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C1B8BA" w14:textId="77777777" w:rsidR="00A740E1" w:rsidRPr="001B2779" w:rsidRDefault="00A740E1" w:rsidP="00BE467E">
      <w:pPr>
        <w:spacing w:after="0" w:line="240" w:lineRule="auto"/>
        <w:ind w:firstLine="5103"/>
        <w:contextualSpacing/>
        <w:rPr>
          <w:rFonts w:ascii="Times New Roman" w:hAnsi="Times New Roman"/>
          <w:sz w:val="28"/>
          <w:szCs w:val="28"/>
        </w:rPr>
      </w:pPr>
      <w:r w:rsidRPr="001B2779">
        <w:rPr>
          <w:rFonts w:ascii="Times New Roman" w:hAnsi="Times New Roman"/>
          <w:sz w:val="28"/>
          <w:szCs w:val="28"/>
          <w:bdr w:val="none" w:sz="0" w:space="0" w:color="auto" w:frame="1"/>
        </w:rPr>
        <w:t>ЗАТВЕРДЖЕНО</w:t>
      </w:r>
    </w:p>
    <w:p w14:paraId="59D872C3" w14:textId="77777777" w:rsidR="00A740E1" w:rsidRPr="001B2779" w:rsidRDefault="00A740E1" w:rsidP="00BE467E">
      <w:pPr>
        <w:shd w:val="clear" w:color="auto" w:fill="FFFFFF"/>
        <w:spacing w:after="0" w:line="240" w:lineRule="auto"/>
        <w:ind w:firstLine="5103"/>
        <w:contextualSpacing/>
        <w:jc w:val="both"/>
        <w:rPr>
          <w:rFonts w:ascii="Times New Roman" w:hAnsi="Times New Roman"/>
          <w:sz w:val="28"/>
          <w:szCs w:val="28"/>
        </w:rPr>
      </w:pPr>
      <w:r w:rsidRPr="001B2779">
        <w:rPr>
          <w:rFonts w:ascii="Times New Roman" w:hAnsi="Times New Roman"/>
          <w:sz w:val="28"/>
          <w:szCs w:val="28"/>
          <w:bdr w:val="none" w:sz="0" w:space="0" w:color="auto" w:frame="1"/>
        </w:rPr>
        <w:t>рішення виконавчого комітету</w:t>
      </w:r>
    </w:p>
    <w:p w14:paraId="5FB78FB6" w14:textId="77777777" w:rsidR="00A740E1" w:rsidRPr="001B2779" w:rsidRDefault="00A740E1" w:rsidP="00BE467E">
      <w:pPr>
        <w:shd w:val="clear" w:color="auto" w:fill="FFFFFF"/>
        <w:spacing w:after="0" w:line="240" w:lineRule="auto"/>
        <w:ind w:firstLine="5103"/>
        <w:contextualSpacing/>
        <w:jc w:val="both"/>
        <w:rPr>
          <w:rFonts w:ascii="Times New Roman" w:hAnsi="Times New Roman"/>
          <w:sz w:val="28"/>
          <w:szCs w:val="28"/>
          <w:bdr w:val="none" w:sz="0" w:space="0" w:color="auto" w:frame="1"/>
        </w:rPr>
      </w:pPr>
      <w:r w:rsidRPr="001B2779">
        <w:rPr>
          <w:rFonts w:ascii="Times New Roman" w:hAnsi="Times New Roman"/>
          <w:sz w:val="28"/>
          <w:szCs w:val="28"/>
          <w:bdr w:val="none" w:sz="0" w:space="0" w:color="auto" w:frame="1"/>
        </w:rPr>
        <w:t xml:space="preserve">Старокостянтинівської міської  ради </w:t>
      </w:r>
    </w:p>
    <w:p w14:paraId="20111009" w14:textId="77777777" w:rsidR="00A740E1" w:rsidRPr="003861AE" w:rsidRDefault="00A740E1" w:rsidP="00BE467E">
      <w:pPr>
        <w:shd w:val="clear" w:color="auto" w:fill="FFFFFF"/>
        <w:spacing w:after="0" w:line="240" w:lineRule="auto"/>
        <w:ind w:firstLine="5103"/>
        <w:contextualSpacing/>
        <w:jc w:val="both"/>
        <w:rPr>
          <w:rFonts w:ascii="Times New Roman" w:hAnsi="Times New Roman"/>
          <w:sz w:val="28"/>
          <w:szCs w:val="28"/>
          <w:u w:val="single"/>
          <w:bdr w:val="none" w:sz="0" w:space="0" w:color="auto" w:frame="1"/>
        </w:rPr>
      </w:pPr>
      <w:r w:rsidRPr="001B2779">
        <w:rPr>
          <w:rFonts w:ascii="Times New Roman" w:hAnsi="Times New Roman"/>
          <w:sz w:val="28"/>
          <w:szCs w:val="28"/>
          <w:bdr w:val="none" w:sz="0" w:space="0" w:color="auto" w:frame="1"/>
        </w:rPr>
        <w:t xml:space="preserve">від </w:t>
      </w:r>
      <w:r w:rsidRPr="00367950">
        <w:rPr>
          <w:rFonts w:ascii="Times New Roman" w:hAnsi="Times New Roman"/>
          <w:sz w:val="28"/>
          <w:szCs w:val="28"/>
          <w:bdr w:val="none" w:sz="0" w:space="0" w:color="auto" w:frame="1"/>
        </w:rPr>
        <w:t>____________</w:t>
      </w:r>
      <w:r w:rsidRPr="001B2779">
        <w:rPr>
          <w:rFonts w:ascii="Times New Roman" w:hAnsi="Times New Roman"/>
          <w:sz w:val="28"/>
          <w:szCs w:val="28"/>
          <w:bdr w:val="none" w:sz="0" w:space="0" w:color="auto" w:frame="1"/>
        </w:rPr>
        <w:t>2026</w:t>
      </w:r>
      <w:r>
        <w:rPr>
          <w:rFonts w:ascii="Times New Roman" w:hAnsi="Times New Roman"/>
          <w:sz w:val="28"/>
          <w:szCs w:val="28"/>
          <w:bdr w:val="none" w:sz="0" w:space="0" w:color="auto" w:frame="1"/>
        </w:rPr>
        <w:t xml:space="preserve"> </w:t>
      </w:r>
      <w:r w:rsidRPr="001B2779">
        <w:rPr>
          <w:rFonts w:ascii="Times New Roman" w:hAnsi="Times New Roman"/>
          <w:sz w:val="28"/>
          <w:szCs w:val="28"/>
          <w:bdr w:val="none" w:sz="0" w:space="0" w:color="auto" w:frame="1"/>
        </w:rPr>
        <w:t>р</w:t>
      </w:r>
      <w:r>
        <w:rPr>
          <w:rFonts w:ascii="Times New Roman" w:hAnsi="Times New Roman"/>
          <w:sz w:val="28"/>
          <w:szCs w:val="28"/>
          <w:bdr w:val="none" w:sz="0" w:space="0" w:color="auto" w:frame="1"/>
        </w:rPr>
        <w:t>оку</w:t>
      </w:r>
      <w:r w:rsidRPr="001B2779">
        <w:rPr>
          <w:rFonts w:ascii="Times New Roman" w:hAnsi="Times New Roman"/>
          <w:sz w:val="28"/>
          <w:szCs w:val="28"/>
          <w:bdr w:val="none" w:sz="0" w:space="0" w:color="auto" w:frame="1"/>
        </w:rPr>
        <w:t xml:space="preserve"> №</w:t>
      </w:r>
      <w:r w:rsidRPr="00367950">
        <w:rPr>
          <w:rFonts w:ascii="Times New Roman" w:hAnsi="Times New Roman"/>
          <w:sz w:val="28"/>
          <w:szCs w:val="28"/>
          <w:bdr w:val="none" w:sz="0" w:space="0" w:color="auto" w:frame="1"/>
        </w:rPr>
        <w:t>_____</w:t>
      </w:r>
    </w:p>
    <w:p w14:paraId="49A0F7B8" w14:textId="77777777" w:rsidR="00A740E1" w:rsidRPr="001B2779" w:rsidRDefault="00A740E1" w:rsidP="00BE467E">
      <w:pPr>
        <w:spacing w:after="0" w:line="240" w:lineRule="auto"/>
        <w:ind w:firstLine="709"/>
        <w:contextualSpacing/>
        <w:jc w:val="center"/>
        <w:rPr>
          <w:rFonts w:ascii="Times New Roman" w:hAnsi="Times New Roman"/>
          <w:bCs/>
          <w:sz w:val="28"/>
          <w:szCs w:val="28"/>
        </w:rPr>
      </w:pPr>
    </w:p>
    <w:p w14:paraId="7B848C53" w14:textId="77777777" w:rsidR="00A740E1" w:rsidRPr="001B2779" w:rsidRDefault="00A740E1" w:rsidP="00BE467E">
      <w:pPr>
        <w:spacing w:after="0" w:line="240" w:lineRule="auto"/>
        <w:ind w:firstLine="709"/>
        <w:contextualSpacing/>
        <w:jc w:val="center"/>
        <w:rPr>
          <w:rFonts w:ascii="Times New Roman" w:hAnsi="Times New Roman"/>
          <w:bCs/>
          <w:sz w:val="28"/>
          <w:szCs w:val="28"/>
        </w:rPr>
      </w:pPr>
    </w:p>
    <w:p w14:paraId="27083C79" w14:textId="77777777" w:rsidR="00A740E1" w:rsidRPr="001B2779" w:rsidRDefault="00A740E1" w:rsidP="00BE467E">
      <w:pPr>
        <w:spacing w:after="0" w:line="240" w:lineRule="auto"/>
        <w:ind w:firstLine="709"/>
        <w:contextualSpacing/>
        <w:jc w:val="center"/>
        <w:rPr>
          <w:rFonts w:ascii="Times New Roman" w:hAnsi="Times New Roman"/>
          <w:bCs/>
          <w:sz w:val="28"/>
          <w:szCs w:val="28"/>
        </w:rPr>
      </w:pPr>
      <w:r w:rsidRPr="001B2779">
        <w:rPr>
          <w:rFonts w:ascii="Times New Roman" w:hAnsi="Times New Roman"/>
          <w:bCs/>
          <w:sz w:val="28"/>
          <w:szCs w:val="28"/>
        </w:rPr>
        <w:t>ПОРЯДОК</w:t>
      </w:r>
    </w:p>
    <w:p w14:paraId="0204AC3A" w14:textId="77777777" w:rsidR="00A740E1" w:rsidRPr="001B2779" w:rsidRDefault="00A740E1" w:rsidP="00BE467E">
      <w:pPr>
        <w:spacing w:after="0" w:line="240" w:lineRule="auto"/>
        <w:ind w:firstLine="709"/>
        <w:contextualSpacing/>
        <w:jc w:val="center"/>
        <w:rPr>
          <w:rFonts w:ascii="Times New Roman" w:hAnsi="Times New Roman"/>
          <w:bCs/>
          <w:sz w:val="28"/>
          <w:szCs w:val="28"/>
        </w:rPr>
      </w:pPr>
      <w:r w:rsidRPr="001B2779">
        <w:rPr>
          <w:rFonts w:ascii="Times New Roman" w:hAnsi="Times New Roman"/>
          <w:bCs/>
          <w:sz w:val="28"/>
          <w:szCs w:val="28"/>
        </w:rPr>
        <w:t xml:space="preserve">розподілу коштів  бюджету Старокостянтинівської міської територіальної громади на підготовку </w:t>
      </w:r>
      <w:r>
        <w:rPr>
          <w:rFonts w:ascii="Times New Roman" w:hAnsi="Times New Roman"/>
          <w:bCs/>
          <w:sz w:val="28"/>
          <w:szCs w:val="28"/>
        </w:rPr>
        <w:t>та</w:t>
      </w:r>
      <w:r w:rsidRPr="001B2779">
        <w:rPr>
          <w:rFonts w:ascii="Times New Roman" w:hAnsi="Times New Roman"/>
          <w:bCs/>
          <w:sz w:val="28"/>
          <w:szCs w:val="28"/>
        </w:rPr>
        <w:t xml:space="preserve"> реалізацію публічних інвестиційних проєктів </w:t>
      </w:r>
    </w:p>
    <w:p w14:paraId="084FDE60" w14:textId="77777777" w:rsidR="00A740E1" w:rsidRPr="001B2779" w:rsidRDefault="00A740E1" w:rsidP="00BE467E">
      <w:pPr>
        <w:spacing w:after="0" w:line="240" w:lineRule="auto"/>
        <w:ind w:firstLine="709"/>
        <w:contextualSpacing/>
        <w:jc w:val="center"/>
        <w:rPr>
          <w:rFonts w:ascii="Times New Roman" w:hAnsi="Times New Roman"/>
          <w:bCs/>
          <w:sz w:val="28"/>
          <w:szCs w:val="28"/>
        </w:rPr>
      </w:pPr>
      <w:r w:rsidRPr="001B2779">
        <w:rPr>
          <w:rFonts w:ascii="Times New Roman" w:hAnsi="Times New Roman"/>
          <w:bCs/>
          <w:sz w:val="28"/>
          <w:szCs w:val="28"/>
        </w:rPr>
        <w:t>та програм публічних інвестицій</w:t>
      </w:r>
    </w:p>
    <w:p w14:paraId="7B12D048" w14:textId="77777777" w:rsidR="00A740E1" w:rsidRPr="001B2779" w:rsidRDefault="00A740E1" w:rsidP="00BE467E">
      <w:pPr>
        <w:spacing w:line="240" w:lineRule="auto"/>
        <w:ind w:firstLine="709"/>
        <w:contextualSpacing/>
        <w:jc w:val="center"/>
        <w:rPr>
          <w:rFonts w:ascii="Times New Roman" w:hAnsi="Times New Roman"/>
          <w:sz w:val="28"/>
          <w:szCs w:val="28"/>
        </w:rPr>
      </w:pPr>
    </w:p>
    <w:p w14:paraId="1BCD4EF6" w14:textId="77777777" w:rsidR="00A740E1" w:rsidRDefault="00A740E1" w:rsidP="00BE467E">
      <w:pPr>
        <w:spacing w:line="240" w:lineRule="auto"/>
        <w:ind w:firstLine="709"/>
        <w:contextualSpacing/>
        <w:jc w:val="center"/>
        <w:rPr>
          <w:rFonts w:ascii="Times New Roman" w:hAnsi="Times New Roman"/>
          <w:sz w:val="28"/>
          <w:szCs w:val="28"/>
        </w:rPr>
      </w:pPr>
      <w:r w:rsidRPr="001B2779">
        <w:rPr>
          <w:rFonts w:ascii="Times New Roman" w:hAnsi="Times New Roman"/>
          <w:sz w:val="28"/>
          <w:szCs w:val="28"/>
        </w:rPr>
        <w:t xml:space="preserve">1. Загальні положення </w:t>
      </w:r>
    </w:p>
    <w:p w14:paraId="16B75DA6" w14:textId="77777777" w:rsidR="00BE467E" w:rsidRPr="001B2779" w:rsidRDefault="00BE467E" w:rsidP="00BE467E">
      <w:pPr>
        <w:spacing w:line="240" w:lineRule="auto"/>
        <w:ind w:firstLine="709"/>
        <w:contextualSpacing/>
        <w:jc w:val="center"/>
        <w:rPr>
          <w:rFonts w:ascii="Times New Roman" w:hAnsi="Times New Roman"/>
          <w:sz w:val="28"/>
          <w:szCs w:val="28"/>
        </w:rPr>
      </w:pPr>
    </w:p>
    <w:p w14:paraId="2E5B04D1" w14:textId="3C7AAA00" w:rsidR="00A740E1" w:rsidRPr="001B2779" w:rsidRDefault="00A740E1" w:rsidP="00BE467E">
      <w:pPr>
        <w:widowControl w:val="0"/>
        <w:tabs>
          <w:tab w:val="left" w:pos="993"/>
        </w:tabs>
        <w:autoSpaceDE w:val="0"/>
        <w:autoSpaceDN w:val="0"/>
        <w:spacing w:after="0" w:line="240" w:lineRule="auto"/>
        <w:ind w:right="123" w:firstLine="709"/>
        <w:contextualSpacing/>
        <w:jc w:val="both"/>
        <w:rPr>
          <w:rFonts w:ascii="Times New Roman" w:hAnsi="Times New Roman"/>
          <w:sz w:val="28"/>
          <w:szCs w:val="28"/>
        </w:rPr>
      </w:pPr>
      <w:r w:rsidRPr="001B2779">
        <w:rPr>
          <w:rFonts w:ascii="Times New Roman" w:hAnsi="Times New Roman"/>
          <w:sz w:val="28"/>
          <w:szCs w:val="28"/>
        </w:rPr>
        <w:t xml:space="preserve">1.1. Цей Порядок </w:t>
      </w:r>
      <w:r w:rsidR="00F72FB9">
        <w:rPr>
          <w:rFonts w:ascii="Times New Roman" w:hAnsi="Times New Roman"/>
          <w:sz w:val="28"/>
          <w:szCs w:val="28"/>
        </w:rPr>
        <w:t xml:space="preserve">визначає </w:t>
      </w:r>
      <w:r w:rsidRPr="001B2779">
        <w:rPr>
          <w:rFonts w:ascii="Times New Roman" w:hAnsi="Times New Roman"/>
          <w:sz w:val="28"/>
          <w:szCs w:val="28"/>
        </w:rPr>
        <w:t xml:space="preserve">механізм розподілу коштів місцевого бюджету </w:t>
      </w:r>
      <w:r w:rsidRPr="001B2779">
        <w:rPr>
          <w:rFonts w:ascii="Times New Roman" w:hAnsi="Times New Roman"/>
          <w:bCs/>
          <w:sz w:val="28"/>
          <w:szCs w:val="28"/>
        </w:rPr>
        <w:t>Старокостянтинівської міської</w:t>
      </w:r>
      <w:r w:rsidRPr="001B2779">
        <w:rPr>
          <w:rFonts w:ascii="Times New Roman" w:hAnsi="Times New Roman"/>
          <w:sz w:val="28"/>
          <w:szCs w:val="28"/>
        </w:rPr>
        <w:t xml:space="preserve"> територіальної громади на підготовку та</w:t>
      </w:r>
      <w:r w:rsidRPr="001B2779">
        <w:rPr>
          <w:rFonts w:ascii="Times New Roman" w:hAnsi="Times New Roman"/>
          <w:spacing w:val="-18"/>
          <w:sz w:val="28"/>
          <w:szCs w:val="28"/>
        </w:rPr>
        <w:t xml:space="preserve"> </w:t>
      </w:r>
      <w:r w:rsidRPr="001B2779">
        <w:rPr>
          <w:rFonts w:ascii="Times New Roman" w:hAnsi="Times New Roman"/>
          <w:sz w:val="28"/>
          <w:szCs w:val="28"/>
        </w:rPr>
        <w:t>реалізацію</w:t>
      </w:r>
      <w:r w:rsidRPr="001B2779">
        <w:rPr>
          <w:rFonts w:ascii="Times New Roman" w:hAnsi="Times New Roman"/>
          <w:spacing w:val="-17"/>
          <w:sz w:val="28"/>
          <w:szCs w:val="28"/>
        </w:rPr>
        <w:t xml:space="preserve"> </w:t>
      </w:r>
      <w:r w:rsidRPr="001B2779">
        <w:rPr>
          <w:rFonts w:ascii="Times New Roman" w:hAnsi="Times New Roman"/>
          <w:sz w:val="28"/>
          <w:szCs w:val="28"/>
        </w:rPr>
        <w:t>публічних</w:t>
      </w:r>
      <w:r w:rsidRPr="001B2779">
        <w:rPr>
          <w:rFonts w:ascii="Times New Roman" w:hAnsi="Times New Roman"/>
          <w:spacing w:val="-18"/>
          <w:sz w:val="28"/>
          <w:szCs w:val="28"/>
        </w:rPr>
        <w:t xml:space="preserve"> </w:t>
      </w:r>
      <w:r w:rsidRPr="001B2779">
        <w:rPr>
          <w:rFonts w:ascii="Times New Roman" w:hAnsi="Times New Roman"/>
          <w:sz w:val="28"/>
          <w:szCs w:val="28"/>
        </w:rPr>
        <w:t>інвестиційних</w:t>
      </w:r>
      <w:r w:rsidRPr="001B2779">
        <w:rPr>
          <w:rFonts w:ascii="Times New Roman" w:hAnsi="Times New Roman"/>
          <w:spacing w:val="-17"/>
          <w:sz w:val="28"/>
          <w:szCs w:val="28"/>
        </w:rPr>
        <w:t xml:space="preserve"> </w:t>
      </w:r>
      <w:r w:rsidRPr="001B2779">
        <w:rPr>
          <w:rFonts w:ascii="Times New Roman" w:hAnsi="Times New Roman"/>
          <w:sz w:val="28"/>
          <w:szCs w:val="28"/>
        </w:rPr>
        <w:t>проєктів</w:t>
      </w:r>
      <w:r w:rsidRPr="001B2779">
        <w:rPr>
          <w:rFonts w:ascii="Times New Roman" w:hAnsi="Times New Roman"/>
          <w:spacing w:val="-18"/>
          <w:sz w:val="28"/>
          <w:szCs w:val="28"/>
        </w:rPr>
        <w:t xml:space="preserve"> </w:t>
      </w:r>
      <w:r w:rsidRPr="001B2779">
        <w:rPr>
          <w:rFonts w:ascii="Times New Roman" w:hAnsi="Times New Roman"/>
          <w:sz w:val="28"/>
          <w:szCs w:val="28"/>
        </w:rPr>
        <w:t>та</w:t>
      </w:r>
      <w:r w:rsidRPr="001B2779">
        <w:rPr>
          <w:rFonts w:ascii="Times New Roman" w:hAnsi="Times New Roman"/>
          <w:spacing w:val="-17"/>
          <w:sz w:val="28"/>
          <w:szCs w:val="28"/>
        </w:rPr>
        <w:t xml:space="preserve"> </w:t>
      </w:r>
      <w:r w:rsidRPr="001B2779">
        <w:rPr>
          <w:rFonts w:ascii="Times New Roman" w:hAnsi="Times New Roman"/>
          <w:sz w:val="28"/>
          <w:szCs w:val="28"/>
        </w:rPr>
        <w:t>програм</w:t>
      </w:r>
      <w:r w:rsidRPr="001B2779">
        <w:rPr>
          <w:rFonts w:ascii="Times New Roman" w:hAnsi="Times New Roman"/>
          <w:spacing w:val="-18"/>
          <w:sz w:val="28"/>
          <w:szCs w:val="28"/>
        </w:rPr>
        <w:t xml:space="preserve"> </w:t>
      </w:r>
      <w:r w:rsidRPr="001B2779">
        <w:rPr>
          <w:rFonts w:ascii="Times New Roman" w:hAnsi="Times New Roman"/>
          <w:sz w:val="28"/>
          <w:szCs w:val="28"/>
        </w:rPr>
        <w:t>публічних</w:t>
      </w:r>
      <w:r w:rsidRPr="001B2779">
        <w:rPr>
          <w:rFonts w:ascii="Times New Roman" w:hAnsi="Times New Roman"/>
          <w:spacing w:val="-17"/>
          <w:sz w:val="28"/>
          <w:szCs w:val="28"/>
        </w:rPr>
        <w:t xml:space="preserve"> </w:t>
      </w:r>
      <w:r w:rsidRPr="001B2779">
        <w:rPr>
          <w:rFonts w:ascii="Times New Roman" w:hAnsi="Times New Roman"/>
          <w:sz w:val="28"/>
          <w:szCs w:val="28"/>
        </w:rPr>
        <w:t xml:space="preserve">інвестицій </w:t>
      </w:r>
      <w:r w:rsidR="009F5B79" w:rsidRPr="001B2779">
        <w:rPr>
          <w:rFonts w:ascii="Times New Roman" w:hAnsi="Times New Roman"/>
          <w:sz w:val="28"/>
          <w:szCs w:val="28"/>
        </w:rPr>
        <w:t xml:space="preserve">(далі - Порядок) </w:t>
      </w:r>
      <w:r w:rsidRPr="001B2779">
        <w:rPr>
          <w:rFonts w:ascii="Times New Roman" w:hAnsi="Times New Roman"/>
          <w:sz w:val="28"/>
          <w:szCs w:val="28"/>
        </w:rPr>
        <w:t xml:space="preserve">єдиного </w:t>
      </w:r>
      <w:proofErr w:type="spellStart"/>
      <w:r w:rsidRPr="001B2779">
        <w:rPr>
          <w:rFonts w:ascii="Times New Roman" w:hAnsi="Times New Roman"/>
          <w:sz w:val="28"/>
          <w:szCs w:val="28"/>
        </w:rPr>
        <w:t>проєктного</w:t>
      </w:r>
      <w:proofErr w:type="spellEnd"/>
      <w:r w:rsidRPr="001B2779">
        <w:rPr>
          <w:rFonts w:ascii="Times New Roman" w:hAnsi="Times New Roman"/>
          <w:sz w:val="28"/>
          <w:szCs w:val="28"/>
        </w:rPr>
        <w:t xml:space="preserve"> портфеля публічних інвестицій </w:t>
      </w:r>
      <w:r w:rsidRPr="001B2779">
        <w:rPr>
          <w:rFonts w:ascii="Times New Roman" w:hAnsi="Times New Roman"/>
          <w:bCs/>
          <w:sz w:val="28"/>
          <w:szCs w:val="28"/>
        </w:rPr>
        <w:t>Старокостянтинівської міської</w:t>
      </w:r>
      <w:r w:rsidRPr="001B2779">
        <w:rPr>
          <w:rFonts w:ascii="Times New Roman" w:hAnsi="Times New Roman"/>
          <w:sz w:val="28"/>
          <w:szCs w:val="28"/>
        </w:rPr>
        <w:t xml:space="preserve"> територіальної громади (далі – Єдиний проєктний портфель) з урахуванням обсягу місцевих гарантій, що можуть надаватися для забезпечення виконання боргових зобов’язань суб’єктів господарювання – резидентів України, що належать до комунальної власності міської </w:t>
      </w:r>
      <w:proofErr w:type="spellStart"/>
      <w:r w:rsidRPr="001B2779">
        <w:rPr>
          <w:rFonts w:ascii="Times New Roman" w:hAnsi="Times New Roman"/>
          <w:sz w:val="28"/>
          <w:szCs w:val="28"/>
        </w:rPr>
        <w:t>Старокостянтинівської</w:t>
      </w:r>
      <w:proofErr w:type="spellEnd"/>
      <w:r w:rsidRPr="001B2779">
        <w:rPr>
          <w:rFonts w:ascii="Times New Roman" w:hAnsi="Times New Roman"/>
          <w:sz w:val="28"/>
          <w:szCs w:val="28"/>
        </w:rPr>
        <w:t xml:space="preserve"> міської територіальної громади, здійснюють на цій території реалізацію публічних інвестиційних проєктів, метою яких є розвиток комунальної інфраструктури або впровадження ресурсозберігаючих технологій за рішенням міської ради та залучаються для підготовки та реалізації публічних інвестиційних проєктів та програм. </w:t>
      </w:r>
    </w:p>
    <w:p w14:paraId="3203EF1A" w14:textId="77777777" w:rsidR="00BE467E" w:rsidRDefault="00A740E1" w:rsidP="00BE467E">
      <w:pPr>
        <w:spacing w:line="240" w:lineRule="auto"/>
        <w:ind w:firstLine="709"/>
        <w:contextualSpacing/>
        <w:jc w:val="both"/>
        <w:rPr>
          <w:rFonts w:ascii="Times New Roman" w:hAnsi="Times New Roman"/>
          <w:sz w:val="28"/>
          <w:szCs w:val="28"/>
        </w:rPr>
      </w:pPr>
      <w:r w:rsidRPr="001B2779">
        <w:rPr>
          <w:rFonts w:ascii="Times New Roman" w:hAnsi="Times New Roman"/>
          <w:sz w:val="28"/>
          <w:szCs w:val="28"/>
        </w:rPr>
        <w:t>1.2.</w:t>
      </w:r>
      <w:r>
        <w:rPr>
          <w:rFonts w:ascii="Times New Roman" w:hAnsi="Times New Roman"/>
          <w:sz w:val="28"/>
          <w:szCs w:val="28"/>
        </w:rPr>
        <w:t xml:space="preserve"> </w:t>
      </w:r>
      <w:r w:rsidRPr="001B2779">
        <w:rPr>
          <w:rFonts w:ascii="Times New Roman" w:hAnsi="Times New Roman"/>
          <w:sz w:val="28"/>
          <w:szCs w:val="28"/>
        </w:rPr>
        <w:t xml:space="preserve">У цьому Порядку терміни вживаються у значеннях, наведених </w:t>
      </w:r>
      <w:r w:rsidRPr="001B2779">
        <w:rPr>
          <w:rFonts w:ascii="Times New Roman" w:hAnsi="Times New Roman"/>
          <w:sz w:val="28"/>
          <w:szCs w:val="28"/>
        </w:rPr>
        <w:br/>
        <w:t>у Бюджетному кодексі України та Порядку розподілу коштів державного бюджету на підготовку та реалізацію публічних інвестиційних проєктів та програм публічних інвестицій, затвердженому постановою Кабінету Міністрів України від 28 лютого 2025 року № 232 «Деякі питання розподілу публічних інвестицій».</w:t>
      </w:r>
    </w:p>
    <w:p w14:paraId="6AA36598" w14:textId="77777777" w:rsidR="00BE467E" w:rsidRDefault="00BE467E" w:rsidP="00BE467E">
      <w:pPr>
        <w:spacing w:line="240" w:lineRule="auto"/>
        <w:ind w:firstLine="709"/>
        <w:contextualSpacing/>
        <w:jc w:val="both"/>
        <w:rPr>
          <w:rFonts w:ascii="Times New Roman" w:hAnsi="Times New Roman"/>
          <w:sz w:val="28"/>
          <w:szCs w:val="28"/>
        </w:rPr>
      </w:pPr>
    </w:p>
    <w:p w14:paraId="70F2BA8E" w14:textId="2AEBC57C" w:rsidR="00BE467E" w:rsidRDefault="00A740E1" w:rsidP="00BE467E">
      <w:pPr>
        <w:spacing w:line="240" w:lineRule="auto"/>
        <w:ind w:firstLine="709"/>
        <w:contextualSpacing/>
        <w:jc w:val="center"/>
        <w:rPr>
          <w:rFonts w:ascii="Times New Roman" w:hAnsi="Times New Roman"/>
          <w:sz w:val="28"/>
          <w:szCs w:val="28"/>
        </w:rPr>
      </w:pPr>
      <w:r w:rsidRPr="001B2779">
        <w:rPr>
          <w:rFonts w:ascii="Times New Roman" w:hAnsi="Times New Roman"/>
          <w:sz w:val="28"/>
          <w:szCs w:val="28"/>
        </w:rPr>
        <w:t>2. Основні критерії щодо розподілу публічних інвестицій та проведення аналізу</w:t>
      </w:r>
    </w:p>
    <w:p w14:paraId="7AB0195D" w14:textId="77777777" w:rsidR="00BE467E" w:rsidRDefault="00BE467E" w:rsidP="00BE467E">
      <w:pPr>
        <w:spacing w:line="240" w:lineRule="auto"/>
        <w:ind w:firstLine="709"/>
        <w:contextualSpacing/>
        <w:jc w:val="center"/>
        <w:rPr>
          <w:rFonts w:ascii="Times New Roman" w:hAnsi="Times New Roman"/>
          <w:sz w:val="28"/>
          <w:szCs w:val="28"/>
        </w:rPr>
      </w:pPr>
    </w:p>
    <w:p w14:paraId="55E93F70" w14:textId="75D5FFBE" w:rsidR="00A740E1" w:rsidRPr="001B2779" w:rsidRDefault="00A740E1" w:rsidP="00AB1269">
      <w:pPr>
        <w:spacing w:line="240" w:lineRule="auto"/>
        <w:ind w:firstLine="709"/>
        <w:contextualSpacing/>
        <w:jc w:val="both"/>
        <w:rPr>
          <w:rFonts w:ascii="Times New Roman" w:hAnsi="Times New Roman"/>
          <w:sz w:val="28"/>
          <w:szCs w:val="28"/>
        </w:rPr>
      </w:pPr>
      <w:r w:rsidRPr="001B2779">
        <w:rPr>
          <w:rFonts w:ascii="Times New Roman" w:hAnsi="Times New Roman"/>
          <w:sz w:val="28"/>
          <w:szCs w:val="28"/>
        </w:rPr>
        <w:t>2.1.</w:t>
      </w:r>
      <w:r>
        <w:rPr>
          <w:rFonts w:ascii="Times New Roman" w:hAnsi="Times New Roman"/>
          <w:sz w:val="28"/>
          <w:szCs w:val="28"/>
        </w:rPr>
        <w:t xml:space="preserve"> </w:t>
      </w:r>
      <w:r w:rsidRPr="001B2779">
        <w:rPr>
          <w:rFonts w:ascii="Times New Roman" w:hAnsi="Times New Roman"/>
          <w:sz w:val="28"/>
          <w:szCs w:val="28"/>
        </w:rPr>
        <w:t xml:space="preserve">З метою здійснення розподілу публічних інвестицій на плановий бюджетний період та два наступні за плановим бюджетні періоди </w:t>
      </w:r>
      <w:r w:rsidR="00AB1269">
        <w:rPr>
          <w:rFonts w:ascii="Times New Roman" w:hAnsi="Times New Roman"/>
          <w:sz w:val="28"/>
          <w:szCs w:val="28"/>
        </w:rPr>
        <w:t xml:space="preserve">виконавчі органи Старокостянтинівської міської ради, </w:t>
      </w:r>
      <w:r w:rsidRPr="001B2779">
        <w:rPr>
          <w:rFonts w:ascii="Times New Roman" w:hAnsi="Times New Roman"/>
          <w:sz w:val="28"/>
          <w:szCs w:val="28"/>
        </w:rPr>
        <w:t xml:space="preserve">структурні підрозділи виконавчого комітету </w:t>
      </w:r>
      <w:r w:rsidRPr="001B2779">
        <w:rPr>
          <w:rFonts w:ascii="Times New Roman" w:hAnsi="Times New Roman"/>
          <w:bCs/>
          <w:sz w:val="28"/>
          <w:szCs w:val="28"/>
        </w:rPr>
        <w:t>Старокостянтинівської міської</w:t>
      </w:r>
      <w:r w:rsidRPr="001B2779">
        <w:rPr>
          <w:rFonts w:ascii="Times New Roman" w:hAnsi="Times New Roman"/>
          <w:sz w:val="28"/>
          <w:szCs w:val="28"/>
        </w:rPr>
        <w:t xml:space="preserve"> ради, відповідальні за галузь (сектор) для публічного інвестування (далі – </w:t>
      </w:r>
      <w:r w:rsidR="00D4052C">
        <w:rPr>
          <w:rFonts w:ascii="Times New Roman" w:hAnsi="Times New Roman"/>
          <w:sz w:val="28"/>
          <w:szCs w:val="28"/>
        </w:rPr>
        <w:t>Відповідальні</w:t>
      </w:r>
      <w:r w:rsidRPr="001B2779">
        <w:rPr>
          <w:rFonts w:ascii="Times New Roman" w:hAnsi="Times New Roman"/>
          <w:sz w:val="28"/>
          <w:szCs w:val="28"/>
        </w:rPr>
        <w:t xml:space="preserve"> підрозділи) у межах орієнтовного розподілу коштів за основними напрямами публічного інвестування у розрізі сфер діяльності в затвердженому Середньостроковому плані пріоритетних публічних інвестицій </w:t>
      </w:r>
      <w:r w:rsidRPr="001B2779">
        <w:rPr>
          <w:rFonts w:ascii="Times New Roman" w:hAnsi="Times New Roman"/>
          <w:bCs/>
          <w:sz w:val="28"/>
          <w:szCs w:val="28"/>
        </w:rPr>
        <w:t>Старокостянтинівської міської</w:t>
      </w:r>
      <w:r w:rsidRPr="001B2779">
        <w:rPr>
          <w:rFonts w:ascii="Times New Roman" w:hAnsi="Times New Roman"/>
          <w:sz w:val="28"/>
          <w:szCs w:val="28"/>
        </w:rPr>
        <w:t xml:space="preserve"> територіальної громади відповідно до схваленого місцевою інвестиційною </w:t>
      </w:r>
      <w:r w:rsidRPr="001B2779">
        <w:rPr>
          <w:rFonts w:ascii="Times New Roman" w:hAnsi="Times New Roman"/>
          <w:sz w:val="28"/>
          <w:szCs w:val="28"/>
        </w:rPr>
        <w:lastRenderedPageBreak/>
        <w:t>радою (далі</w:t>
      </w:r>
      <w:r w:rsidR="00AC6D99">
        <w:rPr>
          <w:rFonts w:ascii="Times New Roman" w:hAnsi="Times New Roman"/>
          <w:sz w:val="28"/>
          <w:szCs w:val="28"/>
        </w:rPr>
        <w:t xml:space="preserve"> </w:t>
      </w:r>
      <w:r w:rsidRPr="001B2779">
        <w:rPr>
          <w:rFonts w:ascii="Times New Roman" w:hAnsi="Times New Roman"/>
          <w:sz w:val="28"/>
          <w:szCs w:val="28"/>
        </w:rPr>
        <w:t>-</w:t>
      </w:r>
      <w:r w:rsidR="00AC6D99">
        <w:rPr>
          <w:rFonts w:ascii="Times New Roman" w:hAnsi="Times New Roman"/>
          <w:sz w:val="28"/>
          <w:szCs w:val="28"/>
        </w:rPr>
        <w:t xml:space="preserve"> </w:t>
      </w:r>
      <w:r w:rsidRPr="001B2779">
        <w:rPr>
          <w:rFonts w:ascii="Times New Roman" w:hAnsi="Times New Roman"/>
          <w:sz w:val="28"/>
          <w:szCs w:val="28"/>
        </w:rPr>
        <w:t>Інвестиційна рада) Єдиного проєктного портфеля громади формують переліки розпочатих та нових публічних інвестиційних проєктів та програм публічних інвестицій (далі – Перелік) за формою, визначеною додатком 1 до цього Порядку з урахуванням таких критеріїв:</w:t>
      </w:r>
    </w:p>
    <w:p w14:paraId="7033A166" w14:textId="77777777" w:rsidR="00A740E1" w:rsidRPr="001B2779" w:rsidRDefault="00A740E1" w:rsidP="00BE467E">
      <w:pPr>
        <w:spacing w:line="240" w:lineRule="auto"/>
        <w:ind w:firstLine="709"/>
        <w:contextualSpacing/>
        <w:jc w:val="both"/>
        <w:rPr>
          <w:rFonts w:ascii="Times New Roman" w:hAnsi="Times New Roman"/>
          <w:sz w:val="28"/>
          <w:szCs w:val="28"/>
        </w:rPr>
      </w:pPr>
      <w:r w:rsidRPr="001B2779">
        <w:rPr>
          <w:rFonts w:ascii="Times New Roman" w:hAnsi="Times New Roman"/>
          <w:sz w:val="28"/>
          <w:szCs w:val="28"/>
        </w:rPr>
        <w:t xml:space="preserve">1) пріоритетність − до Переліку включають публічні інвестиційні проєкти з найвищими балами </w:t>
      </w:r>
      <w:proofErr w:type="spellStart"/>
      <w:r w:rsidRPr="001B2779">
        <w:rPr>
          <w:rFonts w:ascii="Times New Roman" w:hAnsi="Times New Roman"/>
          <w:sz w:val="28"/>
          <w:szCs w:val="28"/>
        </w:rPr>
        <w:t>пріоритезації</w:t>
      </w:r>
      <w:proofErr w:type="spellEnd"/>
      <w:r w:rsidRPr="001B2779">
        <w:rPr>
          <w:rFonts w:ascii="Times New Roman" w:hAnsi="Times New Roman"/>
          <w:sz w:val="28"/>
          <w:szCs w:val="28"/>
        </w:rPr>
        <w:t xml:space="preserve"> в Єдиному </w:t>
      </w:r>
      <w:proofErr w:type="spellStart"/>
      <w:r w:rsidRPr="001B2779">
        <w:rPr>
          <w:rFonts w:ascii="Times New Roman" w:hAnsi="Times New Roman"/>
          <w:sz w:val="28"/>
          <w:szCs w:val="28"/>
        </w:rPr>
        <w:t>проєктному</w:t>
      </w:r>
      <w:proofErr w:type="spellEnd"/>
      <w:r w:rsidRPr="001B2779">
        <w:rPr>
          <w:rFonts w:ascii="Times New Roman" w:hAnsi="Times New Roman"/>
          <w:sz w:val="28"/>
          <w:szCs w:val="28"/>
        </w:rPr>
        <w:t xml:space="preserve"> портфелі публічних інвестицій у відповідній галузі (секторі); </w:t>
      </w:r>
    </w:p>
    <w:p w14:paraId="07C3AD9C" w14:textId="77777777" w:rsidR="00A740E1" w:rsidRPr="001B2779" w:rsidRDefault="00A740E1" w:rsidP="00BE467E">
      <w:pPr>
        <w:spacing w:line="240" w:lineRule="auto"/>
        <w:ind w:firstLine="709"/>
        <w:contextualSpacing/>
        <w:jc w:val="both"/>
        <w:rPr>
          <w:rFonts w:ascii="Times New Roman" w:hAnsi="Times New Roman"/>
          <w:sz w:val="28"/>
          <w:szCs w:val="28"/>
        </w:rPr>
      </w:pPr>
      <w:r w:rsidRPr="001B2779">
        <w:rPr>
          <w:rFonts w:ascii="Times New Roman" w:hAnsi="Times New Roman"/>
          <w:sz w:val="28"/>
          <w:szCs w:val="28"/>
        </w:rPr>
        <w:t>2) ступінь готовності − до Переліку насамперед включають розпочаті публічні інвестиційні проєкти та програми публічних інвестицій, стратегічна доцільність яких залишається актуальною, нові публічні інвестиційні проєкти, які мають завершені передінвестиційні дослідження (попереднє техніко-економічне обґрунтування для проєктів вартістю до 50 млн</w:t>
      </w:r>
      <w:r>
        <w:rPr>
          <w:rFonts w:ascii="Times New Roman" w:hAnsi="Times New Roman"/>
          <w:sz w:val="28"/>
          <w:szCs w:val="28"/>
        </w:rPr>
        <w:t>.</w:t>
      </w:r>
      <w:r w:rsidRPr="001B2779">
        <w:rPr>
          <w:rFonts w:ascii="Times New Roman" w:hAnsi="Times New Roman"/>
          <w:sz w:val="28"/>
          <w:szCs w:val="28"/>
        </w:rPr>
        <w:t xml:space="preserve"> грн, повне техніко-економічне обґрунтування для проєктів вартістю понад 50 млн</w:t>
      </w:r>
      <w:r>
        <w:rPr>
          <w:rFonts w:ascii="Times New Roman" w:hAnsi="Times New Roman"/>
          <w:sz w:val="28"/>
          <w:szCs w:val="28"/>
        </w:rPr>
        <w:t>.</w:t>
      </w:r>
      <w:r w:rsidRPr="001B2779">
        <w:rPr>
          <w:rFonts w:ascii="Times New Roman" w:hAnsi="Times New Roman"/>
          <w:sz w:val="28"/>
          <w:szCs w:val="28"/>
        </w:rPr>
        <w:t xml:space="preserve"> грн), пройшли відповідну оцінку та готові до реалізації, нові публічні інвестиційні проєкти та програми, які визначено місцевою інвестиційною радою пріоритетними для подальшої підготовки, але не відповідають критеріям наявних програм, визначених методологією розподілу проєктів єдиного портфелю серед програм для підтримки підготовки проєктів; </w:t>
      </w:r>
    </w:p>
    <w:p w14:paraId="78E7EE58" w14:textId="77777777" w:rsidR="00A740E1" w:rsidRPr="001B2779" w:rsidRDefault="00A740E1" w:rsidP="00BE467E">
      <w:pPr>
        <w:spacing w:line="240" w:lineRule="auto"/>
        <w:ind w:firstLine="709"/>
        <w:contextualSpacing/>
        <w:jc w:val="both"/>
        <w:rPr>
          <w:rFonts w:ascii="Times New Roman" w:hAnsi="Times New Roman"/>
          <w:sz w:val="28"/>
          <w:szCs w:val="28"/>
        </w:rPr>
      </w:pPr>
      <w:r w:rsidRPr="001B2779">
        <w:rPr>
          <w:rFonts w:ascii="Times New Roman" w:hAnsi="Times New Roman"/>
          <w:sz w:val="28"/>
          <w:szCs w:val="28"/>
        </w:rPr>
        <w:t xml:space="preserve">3) наявність відповідного джерела фінансового забезпечення − до Переліку включають нові програми публічних інвестицій у разі наявності підтвердженого джерела фінансового забезпечення, нові публічні інвестиційні проєкти − у разі наявності джерела фінансового забезпечення, що відповідає характеристикам такого проєкту затвердженої наказом Міністерства Фінансів України від </w:t>
      </w:r>
      <w:r>
        <w:rPr>
          <w:rFonts w:ascii="Times New Roman" w:hAnsi="Times New Roman"/>
          <w:sz w:val="28"/>
          <w:szCs w:val="28"/>
        </w:rPr>
        <w:t xml:space="preserve">               </w:t>
      </w:r>
      <w:r w:rsidRPr="001B2779">
        <w:rPr>
          <w:rFonts w:ascii="Times New Roman" w:hAnsi="Times New Roman"/>
          <w:sz w:val="28"/>
          <w:szCs w:val="28"/>
        </w:rPr>
        <w:t>28 лютого 2025 року № </w:t>
      </w:r>
      <w:r w:rsidRPr="00C01807">
        <w:rPr>
          <w:rFonts w:ascii="Times New Roman" w:hAnsi="Times New Roman"/>
          <w:color w:val="000000" w:themeColor="text1"/>
          <w:sz w:val="28"/>
          <w:szCs w:val="28"/>
        </w:rPr>
        <w:t>131 «</w:t>
      </w:r>
      <w:r w:rsidRPr="00C01807">
        <w:rPr>
          <w:rFonts w:ascii="Times New Roman" w:hAnsi="Times New Roman" w:cs="Times New Roman"/>
          <w:bCs/>
          <w:color w:val="000000" w:themeColor="text1"/>
          <w:sz w:val="28"/>
          <w:szCs w:val="28"/>
          <w:shd w:val="clear" w:color="auto" w:fill="FFFFFF"/>
        </w:rPr>
        <w:t>Про затвердження Методики визначення джерел і механізмів фінансового забезпечення публічних інвестиційних проєктів та програм публічних інвестицій»</w:t>
      </w:r>
      <w:r w:rsidRPr="00C01807">
        <w:rPr>
          <w:rFonts w:ascii="Times New Roman" w:hAnsi="Times New Roman"/>
          <w:color w:val="000000" w:themeColor="text1"/>
          <w:sz w:val="28"/>
          <w:szCs w:val="28"/>
        </w:rPr>
        <w:t xml:space="preserve">, </w:t>
      </w:r>
      <w:r w:rsidRPr="001B2779">
        <w:rPr>
          <w:rFonts w:ascii="Times New Roman" w:hAnsi="Times New Roman"/>
          <w:sz w:val="28"/>
          <w:szCs w:val="28"/>
        </w:rPr>
        <w:t xml:space="preserve">зареєстрованою в Міністерстві Юстиції України 09 квітня 2025 року за № 541/43947. </w:t>
      </w:r>
    </w:p>
    <w:p w14:paraId="74AF9A68" w14:textId="4A4AFB7F" w:rsidR="00A740E1" w:rsidRPr="001B2779" w:rsidRDefault="00A740E1" w:rsidP="00BE467E">
      <w:pPr>
        <w:spacing w:line="240" w:lineRule="auto"/>
        <w:ind w:firstLine="709"/>
        <w:contextualSpacing/>
        <w:jc w:val="both"/>
        <w:rPr>
          <w:rFonts w:ascii="Times New Roman" w:hAnsi="Times New Roman"/>
          <w:sz w:val="28"/>
          <w:szCs w:val="28"/>
        </w:rPr>
      </w:pPr>
      <w:r w:rsidRPr="001B2779">
        <w:rPr>
          <w:rFonts w:ascii="Times New Roman" w:hAnsi="Times New Roman"/>
          <w:sz w:val="28"/>
          <w:szCs w:val="28"/>
        </w:rPr>
        <w:t>2.2.</w:t>
      </w:r>
      <w:r>
        <w:rPr>
          <w:rFonts w:ascii="Times New Roman" w:hAnsi="Times New Roman"/>
          <w:sz w:val="28"/>
          <w:szCs w:val="28"/>
        </w:rPr>
        <w:t xml:space="preserve"> </w:t>
      </w:r>
      <w:r w:rsidR="00755D6A">
        <w:rPr>
          <w:rFonts w:ascii="Times New Roman" w:hAnsi="Times New Roman"/>
          <w:sz w:val="28"/>
          <w:szCs w:val="28"/>
        </w:rPr>
        <w:t>Відповідальні</w:t>
      </w:r>
      <w:r w:rsidRPr="001B2779">
        <w:rPr>
          <w:rFonts w:ascii="Times New Roman" w:hAnsi="Times New Roman"/>
          <w:sz w:val="28"/>
          <w:szCs w:val="28"/>
        </w:rPr>
        <w:t xml:space="preserve"> підрозділи подають сформовані Переліки публічних інвестиційних проєктів та програм публічних інвестицій фінансовому управлінню виконавчого комітету </w:t>
      </w:r>
      <w:proofErr w:type="spellStart"/>
      <w:r w:rsidRPr="001B2779">
        <w:rPr>
          <w:rFonts w:ascii="Times New Roman" w:hAnsi="Times New Roman"/>
          <w:bCs/>
          <w:sz w:val="28"/>
          <w:szCs w:val="28"/>
        </w:rPr>
        <w:t>Старокостянтинівської</w:t>
      </w:r>
      <w:proofErr w:type="spellEnd"/>
      <w:r w:rsidRPr="001B2779">
        <w:rPr>
          <w:rFonts w:ascii="Times New Roman" w:hAnsi="Times New Roman"/>
          <w:bCs/>
          <w:sz w:val="28"/>
          <w:szCs w:val="28"/>
        </w:rPr>
        <w:t xml:space="preserve"> міської</w:t>
      </w:r>
      <w:r w:rsidRPr="001B2779">
        <w:rPr>
          <w:rFonts w:ascii="Times New Roman" w:hAnsi="Times New Roman"/>
          <w:sz w:val="28"/>
          <w:szCs w:val="28"/>
        </w:rPr>
        <w:t xml:space="preserve"> ради </w:t>
      </w:r>
      <w:r w:rsidR="009F5B79">
        <w:rPr>
          <w:rFonts w:ascii="Times New Roman" w:hAnsi="Times New Roman"/>
          <w:sz w:val="28"/>
          <w:szCs w:val="28"/>
        </w:rPr>
        <w:t xml:space="preserve">до              01 липня року, що передує плановому, </w:t>
      </w:r>
      <w:r w:rsidRPr="001B2779">
        <w:rPr>
          <w:rFonts w:ascii="Times New Roman" w:hAnsi="Times New Roman"/>
          <w:sz w:val="28"/>
          <w:szCs w:val="28"/>
        </w:rPr>
        <w:t>разом з обґрунтуванням відповідності критеріям, визначени</w:t>
      </w:r>
      <w:r w:rsidR="006E49DD">
        <w:rPr>
          <w:rFonts w:ascii="Times New Roman" w:hAnsi="Times New Roman"/>
          <w:sz w:val="28"/>
          <w:szCs w:val="28"/>
        </w:rPr>
        <w:t>м</w:t>
      </w:r>
      <w:r w:rsidRPr="001B2779">
        <w:rPr>
          <w:rFonts w:ascii="Times New Roman" w:hAnsi="Times New Roman"/>
          <w:sz w:val="28"/>
          <w:szCs w:val="28"/>
        </w:rPr>
        <w:t xml:space="preserve"> пунктом 1 цього розділу.</w:t>
      </w:r>
    </w:p>
    <w:p w14:paraId="0FC36C1D" w14:textId="586B63D6" w:rsidR="00A740E1" w:rsidRDefault="00A740E1" w:rsidP="00BE467E">
      <w:pPr>
        <w:spacing w:line="240" w:lineRule="auto"/>
        <w:ind w:firstLine="709"/>
        <w:contextualSpacing/>
        <w:jc w:val="both"/>
        <w:rPr>
          <w:rFonts w:ascii="Times New Roman" w:hAnsi="Times New Roman"/>
          <w:sz w:val="28"/>
          <w:szCs w:val="28"/>
        </w:rPr>
      </w:pPr>
      <w:r w:rsidRPr="001B2779">
        <w:rPr>
          <w:rFonts w:ascii="Times New Roman" w:hAnsi="Times New Roman"/>
          <w:sz w:val="28"/>
          <w:szCs w:val="28"/>
        </w:rPr>
        <w:t>2.3.</w:t>
      </w:r>
      <w:r>
        <w:rPr>
          <w:rFonts w:ascii="Times New Roman" w:hAnsi="Times New Roman"/>
          <w:sz w:val="28"/>
          <w:szCs w:val="28"/>
        </w:rPr>
        <w:t xml:space="preserve"> </w:t>
      </w:r>
      <w:r w:rsidRPr="001B2779">
        <w:rPr>
          <w:rFonts w:ascii="Times New Roman" w:hAnsi="Times New Roman"/>
          <w:sz w:val="28"/>
          <w:szCs w:val="28"/>
        </w:rPr>
        <w:t xml:space="preserve">Фінансове управління </w:t>
      </w:r>
      <w:r w:rsidR="009C38E7" w:rsidRPr="009C38E7">
        <w:rPr>
          <w:rFonts w:ascii="Times New Roman" w:hAnsi="Times New Roman"/>
          <w:sz w:val="28"/>
          <w:szCs w:val="28"/>
        </w:rPr>
        <w:t xml:space="preserve">виконавчого комітету </w:t>
      </w:r>
      <w:r w:rsidR="009C38E7" w:rsidRPr="009C38E7">
        <w:rPr>
          <w:rFonts w:ascii="Times New Roman" w:hAnsi="Times New Roman"/>
          <w:bCs/>
          <w:sz w:val="28"/>
          <w:szCs w:val="28"/>
        </w:rPr>
        <w:t>Старокостянтинівської міської</w:t>
      </w:r>
      <w:r w:rsidR="009C38E7" w:rsidRPr="009C38E7">
        <w:rPr>
          <w:rFonts w:ascii="Times New Roman" w:hAnsi="Times New Roman"/>
          <w:sz w:val="28"/>
          <w:szCs w:val="28"/>
        </w:rPr>
        <w:t xml:space="preserve"> ради </w:t>
      </w:r>
      <w:r w:rsidRPr="001B2779">
        <w:rPr>
          <w:rFonts w:ascii="Times New Roman" w:hAnsi="Times New Roman"/>
          <w:sz w:val="28"/>
          <w:szCs w:val="28"/>
        </w:rPr>
        <w:t xml:space="preserve">здійснює аналіз поданих Структурними підрозділами Переліків публічних інвестиційних проєктів та програм публічних інвестицій на відповідність орієнтовному розподілу коштів за основними напрямами публічного інвестування у розрізі сфер діяльності, інформації, що міститься в Єдиному проєктному портфелі, та підходам до визначення джерел і механізмів фінансового забезпечення, а також щодо обґрунтованості зазначеної потреби у фінансовому забезпеченні з огляду на поточний стан та плани реалізації відповідних проєктів та програм. </w:t>
      </w:r>
    </w:p>
    <w:p w14:paraId="2AE1F8FD" w14:textId="77777777" w:rsidR="00B46B2A" w:rsidRPr="001B2779" w:rsidRDefault="00B46B2A" w:rsidP="00BE467E">
      <w:pPr>
        <w:spacing w:line="240" w:lineRule="auto"/>
        <w:ind w:firstLine="709"/>
        <w:contextualSpacing/>
        <w:jc w:val="both"/>
        <w:rPr>
          <w:rFonts w:ascii="Times New Roman" w:hAnsi="Times New Roman"/>
          <w:sz w:val="28"/>
          <w:szCs w:val="28"/>
        </w:rPr>
      </w:pPr>
      <w:bookmarkStart w:id="0" w:name="_GoBack"/>
      <w:bookmarkEnd w:id="0"/>
    </w:p>
    <w:p w14:paraId="57175067" w14:textId="77777777" w:rsidR="00A740E1" w:rsidRDefault="00A740E1" w:rsidP="00BE467E">
      <w:pPr>
        <w:spacing w:line="240" w:lineRule="auto"/>
        <w:ind w:firstLine="709"/>
        <w:contextualSpacing/>
        <w:jc w:val="center"/>
        <w:rPr>
          <w:rFonts w:ascii="Times New Roman" w:hAnsi="Times New Roman"/>
          <w:sz w:val="28"/>
          <w:szCs w:val="28"/>
        </w:rPr>
      </w:pPr>
      <w:r w:rsidRPr="001B2779">
        <w:rPr>
          <w:rFonts w:ascii="Times New Roman" w:hAnsi="Times New Roman"/>
          <w:sz w:val="28"/>
          <w:szCs w:val="28"/>
        </w:rPr>
        <w:lastRenderedPageBreak/>
        <w:t>3. Формування Консолідованого переліку публічних інвестиційних проєктів та програм публічних інвестицій</w:t>
      </w:r>
    </w:p>
    <w:p w14:paraId="70E652F6" w14:textId="77777777" w:rsidR="00BE467E" w:rsidRPr="001B2779" w:rsidRDefault="00BE467E" w:rsidP="00BE467E">
      <w:pPr>
        <w:spacing w:line="240" w:lineRule="auto"/>
        <w:ind w:firstLine="709"/>
        <w:contextualSpacing/>
        <w:jc w:val="center"/>
        <w:rPr>
          <w:rFonts w:ascii="Times New Roman" w:hAnsi="Times New Roman"/>
          <w:sz w:val="28"/>
          <w:szCs w:val="28"/>
        </w:rPr>
      </w:pPr>
    </w:p>
    <w:p w14:paraId="34745E47" w14:textId="6202F247" w:rsidR="00A740E1" w:rsidRPr="001B2779" w:rsidRDefault="00A740E1" w:rsidP="00BE467E">
      <w:pPr>
        <w:spacing w:after="0" w:line="240" w:lineRule="auto"/>
        <w:ind w:firstLine="709"/>
        <w:contextualSpacing/>
        <w:jc w:val="both"/>
        <w:rPr>
          <w:rFonts w:ascii="Times New Roman" w:hAnsi="Times New Roman"/>
          <w:sz w:val="28"/>
          <w:szCs w:val="28"/>
        </w:rPr>
      </w:pPr>
      <w:r w:rsidRPr="001B2779">
        <w:rPr>
          <w:rFonts w:ascii="Times New Roman" w:hAnsi="Times New Roman"/>
          <w:sz w:val="28"/>
          <w:szCs w:val="28"/>
        </w:rPr>
        <w:t>3.1.</w:t>
      </w:r>
      <w:r>
        <w:rPr>
          <w:sz w:val="28"/>
          <w:szCs w:val="28"/>
        </w:rPr>
        <w:t xml:space="preserve"> </w:t>
      </w:r>
      <w:r w:rsidRPr="001B2779">
        <w:rPr>
          <w:rFonts w:ascii="Times New Roman" w:hAnsi="Times New Roman"/>
          <w:sz w:val="28"/>
          <w:szCs w:val="28"/>
        </w:rPr>
        <w:t xml:space="preserve">Фінансове управління </w:t>
      </w:r>
      <w:r w:rsidR="004E45DD" w:rsidRPr="004E45DD">
        <w:rPr>
          <w:rFonts w:ascii="Times New Roman" w:hAnsi="Times New Roman"/>
          <w:sz w:val="28"/>
          <w:szCs w:val="28"/>
        </w:rPr>
        <w:t xml:space="preserve">виконавчого комітету </w:t>
      </w:r>
      <w:r w:rsidR="004E45DD" w:rsidRPr="004E45DD">
        <w:rPr>
          <w:rFonts w:ascii="Times New Roman" w:hAnsi="Times New Roman"/>
          <w:bCs/>
          <w:sz w:val="28"/>
          <w:szCs w:val="28"/>
        </w:rPr>
        <w:t>Старокостянтинівської міської</w:t>
      </w:r>
      <w:r w:rsidR="004E45DD" w:rsidRPr="004E45DD">
        <w:rPr>
          <w:rFonts w:ascii="Times New Roman" w:hAnsi="Times New Roman"/>
          <w:sz w:val="28"/>
          <w:szCs w:val="28"/>
        </w:rPr>
        <w:t xml:space="preserve"> ради </w:t>
      </w:r>
      <w:r w:rsidRPr="001B2779">
        <w:rPr>
          <w:rFonts w:ascii="Times New Roman" w:hAnsi="Times New Roman"/>
          <w:sz w:val="28"/>
          <w:szCs w:val="28"/>
        </w:rPr>
        <w:t xml:space="preserve">за результатами здійсненого аналізу, передбаченого пунктом 2.3 розділу 2 цього Порядку, формує консолідований перелік публічних інвестиційних проєктів та програм публічних інвестицій Єдиного проєктного портфеля </w:t>
      </w:r>
      <w:r w:rsidR="00AB6354">
        <w:rPr>
          <w:rFonts w:ascii="Times New Roman" w:hAnsi="Times New Roman"/>
          <w:sz w:val="28"/>
          <w:szCs w:val="28"/>
        </w:rPr>
        <w:t xml:space="preserve">публічних інвестицій </w:t>
      </w:r>
      <w:r w:rsidR="005D0DD2">
        <w:rPr>
          <w:rFonts w:ascii="Times New Roman" w:hAnsi="Times New Roman"/>
          <w:sz w:val="28"/>
          <w:szCs w:val="28"/>
        </w:rPr>
        <w:t xml:space="preserve">Старокостянтинівської міської територіальної громади </w:t>
      </w:r>
      <w:r w:rsidRPr="001B2779">
        <w:rPr>
          <w:rFonts w:ascii="Times New Roman" w:hAnsi="Times New Roman"/>
          <w:sz w:val="28"/>
          <w:szCs w:val="28"/>
        </w:rPr>
        <w:t xml:space="preserve">і розподіл публічних інвестицій на їх підготовку та реалізацію </w:t>
      </w:r>
      <w:r w:rsidR="005D0DD2">
        <w:rPr>
          <w:rFonts w:ascii="Times New Roman" w:hAnsi="Times New Roman"/>
          <w:sz w:val="28"/>
          <w:szCs w:val="28"/>
        </w:rPr>
        <w:t>за роками</w:t>
      </w:r>
      <w:r w:rsidR="003B7B2F">
        <w:rPr>
          <w:rFonts w:ascii="Times New Roman" w:hAnsi="Times New Roman"/>
          <w:sz w:val="28"/>
          <w:szCs w:val="28"/>
        </w:rPr>
        <w:t xml:space="preserve"> у</w:t>
      </w:r>
      <w:r w:rsidRPr="001B2779">
        <w:rPr>
          <w:rFonts w:ascii="Times New Roman" w:hAnsi="Times New Roman"/>
          <w:sz w:val="28"/>
          <w:szCs w:val="28"/>
        </w:rPr>
        <w:t xml:space="preserve"> розрізі джерел і механізмів фінансового забезпечення (далі – Консолідований перелік) з урахуванням:</w:t>
      </w:r>
    </w:p>
    <w:p w14:paraId="6F51A1FB" w14:textId="77777777" w:rsidR="00A740E1" w:rsidRPr="001B2779" w:rsidRDefault="00A740E1" w:rsidP="00BE467E">
      <w:pPr>
        <w:spacing w:after="0" w:line="240" w:lineRule="auto"/>
        <w:ind w:firstLine="709"/>
        <w:contextualSpacing/>
        <w:jc w:val="both"/>
        <w:rPr>
          <w:rFonts w:ascii="Times New Roman" w:hAnsi="Times New Roman"/>
          <w:sz w:val="28"/>
          <w:szCs w:val="28"/>
        </w:rPr>
      </w:pPr>
      <w:r w:rsidRPr="001B2779">
        <w:rPr>
          <w:rFonts w:ascii="Times New Roman" w:hAnsi="Times New Roman"/>
          <w:sz w:val="28"/>
          <w:szCs w:val="28"/>
        </w:rPr>
        <w:t>вимог щодо спрямування не менше ніж 70 відсотків загального обсягу публічних інвестицій на продовження (завершення) реалізації розпочатих публічних інвестиційних проєктів відповідно до планів їх реалізації та строків введення в експлуатацію основних засобів;</w:t>
      </w:r>
    </w:p>
    <w:p w14:paraId="29C0125F" w14:textId="32DA5B2A" w:rsidR="00A740E1" w:rsidRPr="001B2779" w:rsidRDefault="00861365" w:rsidP="00BE467E">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граничного обсягу</w:t>
      </w:r>
      <w:r w:rsidR="00A740E1" w:rsidRPr="001B2779">
        <w:rPr>
          <w:rFonts w:ascii="Times New Roman" w:hAnsi="Times New Roman"/>
          <w:sz w:val="28"/>
          <w:szCs w:val="28"/>
        </w:rPr>
        <w:t xml:space="preserve"> боргу </w:t>
      </w:r>
      <w:r w:rsidR="00777E4D">
        <w:rPr>
          <w:rFonts w:ascii="Times New Roman" w:hAnsi="Times New Roman"/>
          <w:sz w:val="28"/>
          <w:szCs w:val="28"/>
        </w:rPr>
        <w:t xml:space="preserve">бюджету </w:t>
      </w:r>
      <w:proofErr w:type="spellStart"/>
      <w:r>
        <w:rPr>
          <w:rFonts w:ascii="Times New Roman" w:hAnsi="Times New Roman"/>
          <w:sz w:val="28"/>
          <w:szCs w:val="28"/>
        </w:rPr>
        <w:t>Старокостянтинівської</w:t>
      </w:r>
      <w:proofErr w:type="spellEnd"/>
      <w:r w:rsidR="006E5F2B">
        <w:rPr>
          <w:rFonts w:ascii="Times New Roman" w:hAnsi="Times New Roman"/>
          <w:sz w:val="28"/>
          <w:szCs w:val="28"/>
        </w:rPr>
        <w:t xml:space="preserve"> </w:t>
      </w:r>
      <w:r>
        <w:rPr>
          <w:rFonts w:ascii="Times New Roman" w:hAnsi="Times New Roman"/>
          <w:sz w:val="28"/>
          <w:szCs w:val="28"/>
        </w:rPr>
        <w:t>міської територіальної громади</w:t>
      </w:r>
      <w:r w:rsidR="00A740E1" w:rsidRPr="001B2779">
        <w:rPr>
          <w:rFonts w:ascii="Times New Roman" w:hAnsi="Times New Roman"/>
          <w:sz w:val="28"/>
          <w:szCs w:val="28"/>
        </w:rPr>
        <w:t xml:space="preserve">; </w:t>
      </w:r>
    </w:p>
    <w:p w14:paraId="488D8779" w14:textId="348BF420" w:rsidR="00A740E1" w:rsidRPr="001B2779" w:rsidRDefault="00A740E1" w:rsidP="00BE467E">
      <w:pPr>
        <w:spacing w:after="0" w:line="240" w:lineRule="auto"/>
        <w:ind w:firstLine="709"/>
        <w:contextualSpacing/>
        <w:jc w:val="both"/>
        <w:rPr>
          <w:rFonts w:ascii="Times New Roman" w:hAnsi="Times New Roman"/>
          <w:sz w:val="28"/>
          <w:szCs w:val="28"/>
        </w:rPr>
      </w:pPr>
      <w:r w:rsidRPr="001B2779">
        <w:rPr>
          <w:rFonts w:ascii="Times New Roman" w:hAnsi="Times New Roman"/>
          <w:sz w:val="28"/>
          <w:szCs w:val="28"/>
        </w:rPr>
        <w:t>оптимального щорічного боргового навантаження на бюджет</w:t>
      </w:r>
      <w:r w:rsidR="00AA280E">
        <w:rPr>
          <w:rFonts w:ascii="Times New Roman" w:hAnsi="Times New Roman"/>
          <w:sz w:val="28"/>
          <w:szCs w:val="28"/>
        </w:rPr>
        <w:t xml:space="preserve"> </w:t>
      </w:r>
      <w:r w:rsidR="00AA280E" w:rsidRPr="004E45DD">
        <w:rPr>
          <w:rFonts w:ascii="Times New Roman" w:hAnsi="Times New Roman"/>
          <w:bCs/>
          <w:sz w:val="28"/>
          <w:szCs w:val="28"/>
        </w:rPr>
        <w:t>Старокостянтинівської міської</w:t>
      </w:r>
      <w:r w:rsidR="00AA280E">
        <w:rPr>
          <w:rFonts w:ascii="Times New Roman" w:hAnsi="Times New Roman"/>
          <w:bCs/>
          <w:sz w:val="28"/>
          <w:szCs w:val="28"/>
        </w:rPr>
        <w:t xml:space="preserve"> територіальної громади</w:t>
      </w:r>
      <w:r w:rsidRPr="001B2779">
        <w:rPr>
          <w:rFonts w:ascii="Times New Roman" w:hAnsi="Times New Roman"/>
          <w:sz w:val="28"/>
          <w:szCs w:val="28"/>
        </w:rPr>
        <w:t xml:space="preserve">; </w:t>
      </w:r>
    </w:p>
    <w:p w14:paraId="7893194D" w14:textId="77777777" w:rsidR="00A740E1" w:rsidRPr="001B2779" w:rsidRDefault="00A740E1" w:rsidP="00BE467E">
      <w:pPr>
        <w:spacing w:line="240" w:lineRule="auto"/>
        <w:ind w:firstLine="709"/>
        <w:contextualSpacing/>
        <w:jc w:val="both"/>
        <w:rPr>
          <w:rFonts w:ascii="Times New Roman" w:hAnsi="Times New Roman"/>
          <w:sz w:val="28"/>
          <w:szCs w:val="28"/>
        </w:rPr>
      </w:pPr>
      <w:r w:rsidRPr="001B2779">
        <w:rPr>
          <w:rFonts w:ascii="Times New Roman" w:hAnsi="Times New Roman"/>
          <w:sz w:val="28"/>
          <w:szCs w:val="28"/>
        </w:rPr>
        <w:t>встановлених обсягів щорічних видатків на виконання довгострокових зобов’язань у межах державно-приватного партнерства на відповідні бюджетні періоди.</w:t>
      </w:r>
    </w:p>
    <w:p w14:paraId="3E3E91D7" w14:textId="4545080E" w:rsidR="00A740E1" w:rsidRDefault="00A740E1" w:rsidP="00BE467E">
      <w:pPr>
        <w:spacing w:line="240" w:lineRule="auto"/>
        <w:ind w:firstLine="709"/>
        <w:contextualSpacing/>
        <w:jc w:val="both"/>
        <w:rPr>
          <w:rFonts w:ascii="Times New Roman" w:hAnsi="Times New Roman"/>
          <w:sz w:val="28"/>
          <w:szCs w:val="28"/>
        </w:rPr>
      </w:pPr>
      <w:r w:rsidRPr="001B2779">
        <w:rPr>
          <w:rFonts w:ascii="Times New Roman" w:hAnsi="Times New Roman"/>
          <w:sz w:val="28"/>
          <w:szCs w:val="28"/>
        </w:rPr>
        <w:t>3.2.</w:t>
      </w:r>
      <w:r>
        <w:rPr>
          <w:rFonts w:ascii="Times New Roman" w:hAnsi="Times New Roman"/>
          <w:sz w:val="28"/>
          <w:szCs w:val="28"/>
        </w:rPr>
        <w:t xml:space="preserve"> </w:t>
      </w:r>
      <w:r w:rsidRPr="001B2779">
        <w:rPr>
          <w:rFonts w:ascii="Times New Roman" w:hAnsi="Times New Roman"/>
          <w:sz w:val="28"/>
          <w:szCs w:val="28"/>
        </w:rPr>
        <w:t xml:space="preserve">Фінансове управління </w:t>
      </w:r>
      <w:r w:rsidR="004E45DD" w:rsidRPr="004E45DD">
        <w:rPr>
          <w:rFonts w:ascii="Times New Roman" w:hAnsi="Times New Roman"/>
          <w:sz w:val="28"/>
          <w:szCs w:val="28"/>
        </w:rPr>
        <w:t xml:space="preserve">виконавчого комітету </w:t>
      </w:r>
      <w:r w:rsidR="004E45DD" w:rsidRPr="004E45DD">
        <w:rPr>
          <w:rFonts w:ascii="Times New Roman" w:hAnsi="Times New Roman"/>
          <w:bCs/>
          <w:sz w:val="28"/>
          <w:szCs w:val="28"/>
        </w:rPr>
        <w:t>Старокостянтинівської міської</w:t>
      </w:r>
      <w:r w:rsidR="004E45DD" w:rsidRPr="004E45DD">
        <w:rPr>
          <w:rFonts w:ascii="Times New Roman" w:hAnsi="Times New Roman"/>
          <w:sz w:val="28"/>
          <w:szCs w:val="28"/>
        </w:rPr>
        <w:t xml:space="preserve"> ради </w:t>
      </w:r>
      <w:r w:rsidRPr="001B2779">
        <w:rPr>
          <w:rFonts w:ascii="Times New Roman" w:hAnsi="Times New Roman"/>
          <w:sz w:val="28"/>
          <w:szCs w:val="28"/>
        </w:rPr>
        <w:t xml:space="preserve">у десятиденний термін після схвалення Єдиного </w:t>
      </w:r>
      <w:proofErr w:type="spellStart"/>
      <w:r w:rsidRPr="001B2779">
        <w:rPr>
          <w:rFonts w:ascii="Times New Roman" w:hAnsi="Times New Roman"/>
          <w:sz w:val="28"/>
          <w:szCs w:val="28"/>
        </w:rPr>
        <w:t>проєктного</w:t>
      </w:r>
      <w:proofErr w:type="spellEnd"/>
      <w:r w:rsidRPr="001B2779">
        <w:rPr>
          <w:rFonts w:ascii="Times New Roman" w:hAnsi="Times New Roman"/>
          <w:sz w:val="28"/>
          <w:szCs w:val="28"/>
        </w:rPr>
        <w:t xml:space="preserve"> портфеля подає</w:t>
      </w:r>
      <w:r w:rsidR="006E5F2B">
        <w:rPr>
          <w:rFonts w:ascii="Times New Roman" w:hAnsi="Times New Roman"/>
          <w:sz w:val="28"/>
          <w:szCs w:val="28"/>
        </w:rPr>
        <w:t xml:space="preserve"> </w:t>
      </w:r>
      <w:r w:rsidR="00251B38">
        <w:rPr>
          <w:rFonts w:ascii="Times New Roman" w:hAnsi="Times New Roman"/>
          <w:sz w:val="28"/>
          <w:szCs w:val="28"/>
        </w:rPr>
        <w:t xml:space="preserve">місцевій </w:t>
      </w:r>
      <w:r w:rsidRPr="001B2779">
        <w:rPr>
          <w:rFonts w:ascii="Times New Roman" w:hAnsi="Times New Roman"/>
          <w:sz w:val="28"/>
          <w:szCs w:val="28"/>
        </w:rPr>
        <w:t xml:space="preserve">комісії з питань розподілу публічних інвестицій для публічного інвестування (далі – </w:t>
      </w:r>
      <w:r w:rsidR="006E5F2B">
        <w:rPr>
          <w:rFonts w:ascii="Times New Roman" w:hAnsi="Times New Roman"/>
          <w:sz w:val="28"/>
          <w:szCs w:val="28"/>
        </w:rPr>
        <w:t>К</w:t>
      </w:r>
      <w:r w:rsidRPr="001B2779">
        <w:rPr>
          <w:rFonts w:ascii="Times New Roman" w:hAnsi="Times New Roman"/>
          <w:sz w:val="28"/>
          <w:szCs w:val="28"/>
        </w:rPr>
        <w:t xml:space="preserve">омісія) Консолідований перелік за формою, визначеною додатком 2 до цього Порядку та інформацію щодо здійсненого аналізу, передбаченого пунктом 2.3 розділу 2 цього Порядку. </w:t>
      </w:r>
    </w:p>
    <w:p w14:paraId="40A4FB67" w14:textId="77777777" w:rsidR="00BE467E" w:rsidRDefault="00BE467E" w:rsidP="00BE467E">
      <w:pPr>
        <w:spacing w:line="240" w:lineRule="auto"/>
        <w:ind w:firstLine="709"/>
        <w:contextualSpacing/>
        <w:jc w:val="both"/>
        <w:rPr>
          <w:rFonts w:ascii="Times New Roman" w:hAnsi="Times New Roman"/>
          <w:sz w:val="28"/>
          <w:szCs w:val="28"/>
        </w:rPr>
      </w:pPr>
    </w:p>
    <w:p w14:paraId="016DAA1E" w14:textId="77777777" w:rsidR="00A740E1" w:rsidRDefault="00A740E1" w:rsidP="00BE467E">
      <w:pPr>
        <w:spacing w:line="240" w:lineRule="auto"/>
        <w:ind w:firstLine="709"/>
        <w:contextualSpacing/>
        <w:jc w:val="center"/>
        <w:rPr>
          <w:rFonts w:ascii="Times New Roman" w:hAnsi="Times New Roman"/>
          <w:sz w:val="28"/>
          <w:szCs w:val="28"/>
        </w:rPr>
      </w:pPr>
      <w:r w:rsidRPr="001B2779">
        <w:rPr>
          <w:rFonts w:ascii="Times New Roman" w:hAnsi="Times New Roman"/>
          <w:sz w:val="28"/>
          <w:szCs w:val="28"/>
        </w:rPr>
        <w:t>4. Рішення комісії щодо розподілу публічних інвестицій</w:t>
      </w:r>
    </w:p>
    <w:p w14:paraId="7CD45915" w14:textId="77777777" w:rsidR="00BE467E" w:rsidRPr="001B2779" w:rsidRDefault="00BE467E" w:rsidP="00BE467E">
      <w:pPr>
        <w:spacing w:line="240" w:lineRule="auto"/>
        <w:ind w:firstLine="709"/>
        <w:contextualSpacing/>
        <w:jc w:val="center"/>
        <w:rPr>
          <w:rFonts w:ascii="Times New Roman" w:hAnsi="Times New Roman"/>
          <w:sz w:val="28"/>
          <w:szCs w:val="28"/>
        </w:rPr>
      </w:pPr>
    </w:p>
    <w:p w14:paraId="6723FF89" w14:textId="3662A116" w:rsidR="00A740E1" w:rsidRPr="001B2779" w:rsidRDefault="00A740E1" w:rsidP="00BE467E">
      <w:pPr>
        <w:tabs>
          <w:tab w:val="left" w:pos="5670"/>
        </w:tabs>
        <w:spacing w:after="0" w:line="240" w:lineRule="auto"/>
        <w:ind w:firstLine="709"/>
        <w:contextualSpacing/>
        <w:jc w:val="both"/>
        <w:rPr>
          <w:rFonts w:ascii="Times New Roman" w:hAnsi="Times New Roman"/>
          <w:sz w:val="28"/>
          <w:szCs w:val="28"/>
        </w:rPr>
      </w:pPr>
      <w:r w:rsidRPr="001B2779">
        <w:rPr>
          <w:rFonts w:ascii="Times New Roman" w:hAnsi="Times New Roman"/>
          <w:sz w:val="28"/>
          <w:szCs w:val="28"/>
        </w:rPr>
        <w:t xml:space="preserve">4.1. Комісія на підставі інформації, отриманої від фінансового управління </w:t>
      </w:r>
      <w:r w:rsidR="006E5F2B" w:rsidRPr="006E5F2B">
        <w:rPr>
          <w:rFonts w:ascii="Times New Roman" w:hAnsi="Times New Roman"/>
          <w:sz w:val="28"/>
          <w:szCs w:val="28"/>
        </w:rPr>
        <w:t xml:space="preserve">виконавчого комітету </w:t>
      </w:r>
      <w:r w:rsidR="006E5F2B" w:rsidRPr="006E5F2B">
        <w:rPr>
          <w:rFonts w:ascii="Times New Roman" w:hAnsi="Times New Roman"/>
          <w:bCs/>
          <w:sz w:val="28"/>
          <w:szCs w:val="28"/>
        </w:rPr>
        <w:t>Старокостянтинівської міської</w:t>
      </w:r>
      <w:r w:rsidR="006E5F2B" w:rsidRPr="006E5F2B">
        <w:rPr>
          <w:rFonts w:ascii="Times New Roman" w:hAnsi="Times New Roman"/>
          <w:sz w:val="28"/>
          <w:szCs w:val="28"/>
        </w:rPr>
        <w:t xml:space="preserve"> ради </w:t>
      </w:r>
      <w:r w:rsidRPr="001B2779">
        <w:rPr>
          <w:rFonts w:ascii="Times New Roman" w:hAnsi="Times New Roman"/>
          <w:sz w:val="28"/>
          <w:szCs w:val="28"/>
        </w:rPr>
        <w:t>відповідно до пункту 3.2 розділу 3 цього Порядку, у тижневий строк приймає на своєму засіданні рішення щодо розподілу публічних інвестицій на підготовку та реалізацію публічних інвестиційних проєктів та програм публічних інвестицій у розрізі таких проєктів та програм із зазначенням відповідних джерел і механізмів їх фінансового забезпечення з урахуванням вимог статті 75</w:t>
      </w:r>
      <w:r w:rsidRPr="001B2779">
        <w:rPr>
          <w:rFonts w:ascii="Times New Roman" w:hAnsi="Times New Roman"/>
          <w:sz w:val="28"/>
          <w:szCs w:val="28"/>
          <w:vertAlign w:val="superscript"/>
        </w:rPr>
        <w:t>2</w:t>
      </w:r>
      <w:r w:rsidRPr="001B2779">
        <w:rPr>
          <w:rFonts w:ascii="Times New Roman" w:hAnsi="Times New Roman"/>
          <w:sz w:val="28"/>
          <w:szCs w:val="28"/>
        </w:rPr>
        <w:t xml:space="preserve"> Бюджетного Кодексу України та пункту 3.1 розділу 3 цього Порядку. </w:t>
      </w:r>
    </w:p>
    <w:p w14:paraId="6B0F2547" w14:textId="6FB80114" w:rsidR="00A740E1" w:rsidRPr="001B2779" w:rsidRDefault="00A740E1" w:rsidP="00BE467E">
      <w:pPr>
        <w:spacing w:line="240" w:lineRule="auto"/>
        <w:ind w:firstLine="709"/>
        <w:contextualSpacing/>
        <w:jc w:val="both"/>
        <w:rPr>
          <w:rFonts w:ascii="Times New Roman" w:hAnsi="Times New Roman"/>
          <w:sz w:val="28"/>
          <w:szCs w:val="28"/>
        </w:rPr>
      </w:pPr>
      <w:r w:rsidRPr="001B2779">
        <w:rPr>
          <w:rFonts w:ascii="Times New Roman" w:hAnsi="Times New Roman"/>
          <w:sz w:val="28"/>
          <w:szCs w:val="28"/>
        </w:rPr>
        <w:t xml:space="preserve">Рішення Комісії та Консолідований перелік розміщують на офіційному сайті </w:t>
      </w:r>
      <w:r w:rsidRPr="001B2779">
        <w:rPr>
          <w:rFonts w:ascii="Times New Roman" w:hAnsi="Times New Roman"/>
          <w:bCs/>
          <w:sz w:val="28"/>
          <w:szCs w:val="28"/>
        </w:rPr>
        <w:t>Старокостянтинівської міської</w:t>
      </w:r>
      <w:r w:rsidRPr="001B2779">
        <w:rPr>
          <w:rFonts w:ascii="Times New Roman" w:hAnsi="Times New Roman"/>
          <w:sz w:val="28"/>
          <w:szCs w:val="28"/>
        </w:rPr>
        <w:t xml:space="preserve"> ради</w:t>
      </w:r>
      <w:r w:rsidR="00CC06D1">
        <w:rPr>
          <w:rFonts w:ascii="Times New Roman" w:hAnsi="Times New Roman"/>
          <w:sz w:val="28"/>
          <w:szCs w:val="28"/>
        </w:rPr>
        <w:t xml:space="preserve"> та її виконавчого комітету.</w:t>
      </w:r>
    </w:p>
    <w:p w14:paraId="3F15F96C" w14:textId="42C9724E" w:rsidR="00A740E1" w:rsidRPr="001B2779" w:rsidRDefault="00A740E1" w:rsidP="00BE467E">
      <w:pPr>
        <w:spacing w:line="240" w:lineRule="auto"/>
        <w:ind w:firstLine="709"/>
        <w:contextualSpacing/>
        <w:jc w:val="both"/>
        <w:rPr>
          <w:rFonts w:ascii="Times New Roman" w:hAnsi="Times New Roman"/>
          <w:sz w:val="28"/>
          <w:szCs w:val="28"/>
        </w:rPr>
      </w:pPr>
      <w:r w:rsidRPr="001B2779">
        <w:rPr>
          <w:rFonts w:ascii="Times New Roman" w:hAnsi="Times New Roman"/>
          <w:sz w:val="28"/>
          <w:szCs w:val="28"/>
        </w:rPr>
        <w:t>4.2.</w:t>
      </w:r>
      <w:r>
        <w:rPr>
          <w:rFonts w:ascii="Times New Roman" w:hAnsi="Times New Roman"/>
          <w:sz w:val="28"/>
          <w:szCs w:val="28"/>
        </w:rPr>
        <w:t xml:space="preserve"> </w:t>
      </w:r>
      <w:r w:rsidRPr="001B2779">
        <w:rPr>
          <w:rFonts w:ascii="Times New Roman" w:hAnsi="Times New Roman"/>
          <w:sz w:val="28"/>
          <w:szCs w:val="28"/>
        </w:rPr>
        <w:t xml:space="preserve">На підставі рішення Комісії щодо розподілу публічних інвестицій, здійсненого відповідно до пункту 4.1 цього розділу, фінансове управління </w:t>
      </w:r>
      <w:r w:rsidR="004E45DD" w:rsidRPr="004E45DD">
        <w:rPr>
          <w:rFonts w:ascii="Times New Roman" w:hAnsi="Times New Roman"/>
          <w:sz w:val="28"/>
          <w:szCs w:val="28"/>
        </w:rPr>
        <w:lastRenderedPageBreak/>
        <w:t xml:space="preserve">виконавчого комітету </w:t>
      </w:r>
      <w:r w:rsidR="004E45DD" w:rsidRPr="004E45DD">
        <w:rPr>
          <w:rFonts w:ascii="Times New Roman" w:hAnsi="Times New Roman"/>
          <w:bCs/>
          <w:sz w:val="28"/>
          <w:szCs w:val="28"/>
        </w:rPr>
        <w:t>Старокостянтинівської міської</w:t>
      </w:r>
      <w:r w:rsidR="004E45DD" w:rsidRPr="004E45DD">
        <w:rPr>
          <w:rFonts w:ascii="Times New Roman" w:hAnsi="Times New Roman"/>
          <w:sz w:val="28"/>
          <w:szCs w:val="28"/>
        </w:rPr>
        <w:t xml:space="preserve"> ради </w:t>
      </w:r>
      <w:r w:rsidRPr="001B2779">
        <w:rPr>
          <w:rFonts w:ascii="Times New Roman" w:hAnsi="Times New Roman"/>
          <w:sz w:val="28"/>
          <w:szCs w:val="28"/>
        </w:rPr>
        <w:t xml:space="preserve">доводить до </w:t>
      </w:r>
      <w:r w:rsidR="004E45DD">
        <w:rPr>
          <w:rFonts w:ascii="Times New Roman" w:hAnsi="Times New Roman"/>
          <w:sz w:val="28"/>
          <w:szCs w:val="28"/>
        </w:rPr>
        <w:t xml:space="preserve">Відповідальних </w:t>
      </w:r>
      <w:r w:rsidRPr="001B2779">
        <w:rPr>
          <w:rFonts w:ascii="Times New Roman" w:hAnsi="Times New Roman"/>
          <w:sz w:val="28"/>
          <w:szCs w:val="28"/>
        </w:rPr>
        <w:t>підрозділів та головних розпорядників бюджетних коштів розподілений обсяг публічних інвестицій на підготовку та реалізацію публічних інвестиційних проєктів та програм публічних інвестицій, визначений у Консолідованому переліку для включення його до бюджетних запитів за бюджетними програмами, в межах яких передбачено підготовку та реалізацію відповідних публічних інвестиційних проєктів та програм публічних інвестицій.</w:t>
      </w:r>
    </w:p>
    <w:p w14:paraId="490E7BFA" w14:textId="77777777" w:rsidR="00A740E1" w:rsidRDefault="00A740E1" w:rsidP="00BE467E">
      <w:pPr>
        <w:spacing w:line="240" w:lineRule="auto"/>
        <w:ind w:firstLine="709"/>
        <w:contextualSpacing/>
        <w:jc w:val="both"/>
        <w:rPr>
          <w:rFonts w:ascii="Times New Roman" w:hAnsi="Times New Roman"/>
          <w:sz w:val="28"/>
          <w:szCs w:val="28"/>
        </w:rPr>
      </w:pPr>
      <w:r w:rsidRPr="001B2779">
        <w:rPr>
          <w:rFonts w:ascii="Times New Roman" w:hAnsi="Times New Roman"/>
          <w:sz w:val="28"/>
          <w:szCs w:val="28"/>
        </w:rPr>
        <w:t>4.3.</w:t>
      </w:r>
      <w:r>
        <w:rPr>
          <w:rFonts w:ascii="Times New Roman" w:hAnsi="Times New Roman"/>
          <w:sz w:val="28"/>
          <w:szCs w:val="28"/>
        </w:rPr>
        <w:t xml:space="preserve"> </w:t>
      </w:r>
      <w:r w:rsidRPr="001B2779">
        <w:rPr>
          <w:rFonts w:ascii="Times New Roman" w:hAnsi="Times New Roman"/>
          <w:sz w:val="28"/>
          <w:szCs w:val="28"/>
        </w:rPr>
        <w:t xml:space="preserve">Обсяг місцевих гарантій, які надають для забезпечення виконання боргових зобов’язань суб’єктів господарювання комунального сектору економіки за кредитами, кошти яких спрямовують на підготовку та реалізацію публічних інвестиційних проєктів, визначається рішенням про бюджет </w:t>
      </w:r>
      <w:r w:rsidRPr="001B2779">
        <w:rPr>
          <w:rFonts w:ascii="Times New Roman" w:hAnsi="Times New Roman"/>
          <w:bCs/>
          <w:sz w:val="28"/>
          <w:szCs w:val="28"/>
        </w:rPr>
        <w:t>Старокостянтинівської міської</w:t>
      </w:r>
      <w:r w:rsidRPr="001B2779">
        <w:rPr>
          <w:rFonts w:ascii="Times New Roman" w:hAnsi="Times New Roman"/>
          <w:sz w:val="28"/>
          <w:szCs w:val="28"/>
        </w:rPr>
        <w:t xml:space="preserve"> територіальної громади на відповідний рік згідно з переліком публічних інвестиційних проєктів та програм, визначених відповідно до розподілу публічних інвестицій, передбаченого пунктом 4.1 цього розділу. </w:t>
      </w:r>
    </w:p>
    <w:p w14:paraId="03C7301B" w14:textId="77777777" w:rsidR="00BE467E" w:rsidRPr="001B2779" w:rsidRDefault="00BE467E" w:rsidP="00BE467E">
      <w:pPr>
        <w:spacing w:line="240" w:lineRule="auto"/>
        <w:ind w:firstLine="709"/>
        <w:contextualSpacing/>
        <w:jc w:val="both"/>
        <w:rPr>
          <w:rFonts w:ascii="Times New Roman" w:hAnsi="Times New Roman"/>
          <w:sz w:val="28"/>
          <w:szCs w:val="28"/>
        </w:rPr>
      </w:pPr>
    </w:p>
    <w:p w14:paraId="4BB6F432" w14:textId="77777777" w:rsidR="00A740E1" w:rsidRDefault="00A740E1" w:rsidP="00BE467E">
      <w:pPr>
        <w:spacing w:line="240" w:lineRule="auto"/>
        <w:ind w:firstLine="709"/>
        <w:contextualSpacing/>
        <w:jc w:val="center"/>
        <w:rPr>
          <w:rFonts w:ascii="Times New Roman" w:hAnsi="Times New Roman"/>
          <w:sz w:val="28"/>
          <w:szCs w:val="28"/>
        </w:rPr>
      </w:pPr>
      <w:r w:rsidRPr="001B2779">
        <w:rPr>
          <w:rFonts w:ascii="Times New Roman" w:hAnsi="Times New Roman"/>
          <w:sz w:val="28"/>
          <w:szCs w:val="28"/>
        </w:rPr>
        <w:t>5. Питання моніторингу публічних інвестиційних проєктів та програм публічних інвестицій</w:t>
      </w:r>
    </w:p>
    <w:p w14:paraId="046FF522" w14:textId="77777777" w:rsidR="00BE467E" w:rsidRPr="001B2779" w:rsidRDefault="00BE467E" w:rsidP="00BE467E">
      <w:pPr>
        <w:spacing w:line="240" w:lineRule="auto"/>
        <w:ind w:firstLine="709"/>
        <w:contextualSpacing/>
        <w:jc w:val="center"/>
        <w:rPr>
          <w:rFonts w:ascii="Times New Roman" w:hAnsi="Times New Roman"/>
          <w:sz w:val="28"/>
          <w:szCs w:val="28"/>
        </w:rPr>
      </w:pPr>
    </w:p>
    <w:p w14:paraId="44C2FBDA" w14:textId="68783EBD" w:rsidR="00A740E1" w:rsidRDefault="00A740E1" w:rsidP="00BE467E">
      <w:pPr>
        <w:widowControl w:val="0"/>
        <w:tabs>
          <w:tab w:val="left" w:pos="993"/>
        </w:tabs>
        <w:autoSpaceDE w:val="0"/>
        <w:autoSpaceDN w:val="0"/>
        <w:spacing w:after="0" w:line="240" w:lineRule="auto"/>
        <w:ind w:right="123" w:firstLine="709"/>
        <w:contextualSpacing/>
        <w:jc w:val="both"/>
        <w:rPr>
          <w:rFonts w:ascii="Times New Roman" w:eastAsia="Calibri" w:hAnsi="Times New Roman" w:cs="Times New Roman"/>
          <w:spacing w:val="-2"/>
          <w:sz w:val="28"/>
          <w:szCs w:val="28"/>
          <w:lang w:eastAsia="en-US"/>
        </w:rPr>
      </w:pPr>
      <w:r w:rsidRPr="001B2779">
        <w:rPr>
          <w:rFonts w:ascii="Times New Roman" w:eastAsia="Calibri" w:hAnsi="Times New Roman" w:cs="Times New Roman"/>
          <w:sz w:val="28"/>
          <w:szCs w:val="28"/>
          <w:lang w:eastAsia="en-US"/>
        </w:rPr>
        <w:t>5.1. Якщо протягом бюджетного періоду за результатами піврічного моніторингу стану підготовки та реалізації публічних інвестиційних проєктів</w:t>
      </w:r>
      <w:r w:rsidRPr="001B2779">
        <w:rPr>
          <w:rFonts w:ascii="Times New Roman" w:eastAsia="Calibri" w:hAnsi="Times New Roman" w:cs="Times New Roman"/>
          <w:spacing w:val="80"/>
          <w:sz w:val="28"/>
          <w:szCs w:val="28"/>
          <w:lang w:eastAsia="en-US"/>
        </w:rPr>
        <w:t xml:space="preserve"> </w:t>
      </w:r>
      <w:r w:rsidRPr="001B2779">
        <w:rPr>
          <w:rFonts w:ascii="Times New Roman" w:eastAsia="Calibri" w:hAnsi="Times New Roman" w:cs="Times New Roman"/>
          <w:sz w:val="28"/>
          <w:szCs w:val="28"/>
          <w:lang w:eastAsia="en-US"/>
        </w:rPr>
        <w:t xml:space="preserve">та програм публічних інвестицій встановлено порушення строків розроблення або реалізації проєкту чи програми, або підвищення вартості проєкту чи програми більш як на 10 відсотків, або виявлено невідповідність предмета </w:t>
      </w:r>
      <w:proofErr w:type="spellStart"/>
      <w:r w:rsidRPr="001B2779">
        <w:rPr>
          <w:rFonts w:ascii="Times New Roman" w:eastAsia="Calibri" w:hAnsi="Times New Roman" w:cs="Times New Roman"/>
          <w:sz w:val="28"/>
          <w:szCs w:val="28"/>
          <w:lang w:eastAsia="en-US"/>
        </w:rPr>
        <w:t>закупівель</w:t>
      </w:r>
      <w:proofErr w:type="spellEnd"/>
      <w:r w:rsidRPr="001B2779">
        <w:rPr>
          <w:rFonts w:ascii="Times New Roman" w:eastAsia="Calibri" w:hAnsi="Times New Roman" w:cs="Times New Roman"/>
          <w:sz w:val="28"/>
          <w:szCs w:val="28"/>
          <w:lang w:eastAsia="en-US"/>
        </w:rPr>
        <w:t xml:space="preserve"> меті та кінцевому результату, який заплановано досягти в результаті реалізації проєкту або програми, такі проєкти або програми за пропозицією </w:t>
      </w:r>
      <w:r w:rsidR="00EB567D">
        <w:rPr>
          <w:rFonts w:ascii="Times New Roman" w:eastAsia="Calibri" w:hAnsi="Times New Roman" w:cs="Times New Roman"/>
          <w:sz w:val="28"/>
          <w:szCs w:val="28"/>
          <w:lang w:eastAsia="en-US"/>
        </w:rPr>
        <w:t>ф</w:t>
      </w:r>
      <w:r w:rsidRPr="001B2779">
        <w:rPr>
          <w:rFonts w:ascii="Times New Roman" w:eastAsia="Calibri" w:hAnsi="Times New Roman" w:cs="Times New Roman"/>
          <w:sz w:val="28"/>
          <w:szCs w:val="28"/>
          <w:lang w:eastAsia="en-US"/>
        </w:rPr>
        <w:t>інансового</w:t>
      </w:r>
      <w:r w:rsidRPr="001B2779">
        <w:rPr>
          <w:rFonts w:ascii="Times New Roman" w:eastAsia="Calibri" w:hAnsi="Times New Roman" w:cs="Times New Roman"/>
          <w:spacing w:val="-7"/>
          <w:sz w:val="28"/>
          <w:szCs w:val="28"/>
          <w:lang w:eastAsia="en-US"/>
        </w:rPr>
        <w:t xml:space="preserve"> управління </w:t>
      </w:r>
      <w:r w:rsidR="00EB567D" w:rsidRPr="00EB567D">
        <w:rPr>
          <w:rFonts w:ascii="Times New Roman" w:eastAsia="Calibri" w:hAnsi="Times New Roman" w:cs="Times New Roman"/>
          <w:spacing w:val="-7"/>
          <w:sz w:val="28"/>
          <w:szCs w:val="28"/>
          <w:lang w:eastAsia="en-US"/>
        </w:rPr>
        <w:t xml:space="preserve">виконавчого комітету </w:t>
      </w:r>
      <w:r w:rsidR="00EB567D" w:rsidRPr="00EB567D">
        <w:rPr>
          <w:rFonts w:ascii="Times New Roman" w:eastAsia="Calibri" w:hAnsi="Times New Roman" w:cs="Times New Roman"/>
          <w:bCs/>
          <w:spacing w:val="-7"/>
          <w:sz w:val="28"/>
          <w:szCs w:val="28"/>
          <w:lang w:eastAsia="en-US"/>
        </w:rPr>
        <w:t>Старокостянтинівської міської</w:t>
      </w:r>
      <w:r w:rsidR="00EB567D" w:rsidRPr="00EB567D">
        <w:rPr>
          <w:rFonts w:ascii="Times New Roman" w:eastAsia="Calibri" w:hAnsi="Times New Roman" w:cs="Times New Roman"/>
          <w:spacing w:val="-7"/>
          <w:sz w:val="28"/>
          <w:szCs w:val="28"/>
          <w:lang w:eastAsia="en-US"/>
        </w:rPr>
        <w:t xml:space="preserve"> ради </w:t>
      </w:r>
      <w:r w:rsidRPr="001B2779">
        <w:rPr>
          <w:rFonts w:ascii="Times New Roman" w:eastAsia="Calibri" w:hAnsi="Times New Roman" w:cs="Times New Roman"/>
          <w:sz w:val="28"/>
          <w:szCs w:val="28"/>
          <w:lang w:eastAsia="en-US"/>
        </w:rPr>
        <w:t>чи</w:t>
      </w:r>
      <w:r w:rsidRPr="001B2779">
        <w:rPr>
          <w:rFonts w:ascii="Times New Roman" w:eastAsia="Calibri" w:hAnsi="Times New Roman" w:cs="Times New Roman"/>
          <w:spacing w:val="-7"/>
          <w:sz w:val="28"/>
          <w:szCs w:val="28"/>
          <w:lang w:eastAsia="en-US"/>
        </w:rPr>
        <w:t xml:space="preserve"> </w:t>
      </w:r>
      <w:r w:rsidRPr="001B2779">
        <w:rPr>
          <w:rFonts w:ascii="Times New Roman" w:eastAsia="Calibri" w:hAnsi="Times New Roman" w:cs="Times New Roman"/>
          <w:sz w:val="28"/>
          <w:szCs w:val="28"/>
          <w:lang w:eastAsia="en-US"/>
        </w:rPr>
        <w:t>інших</w:t>
      </w:r>
      <w:r w:rsidRPr="001B2779">
        <w:rPr>
          <w:rFonts w:ascii="Times New Roman" w:eastAsia="Calibri" w:hAnsi="Times New Roman" w:cs="Times New Roman"/>
          <w:spacing w:val="-7"/>
          <w:sz w:val="28"/>
          <w:szCs w:val="28"/>
          <w:lang w:eastAsia="en-US"/>
        </w:rPr>
        <w:t xml:space="preserve"> </w:t>
      </w:r>
      <w:r w:rsidRPr="001B2779">
        <w:rPr>
          <w:rFonts w:ascii="Times New Roman" w:eastAsia="Calibri" w:hAnsi="Times New Roman" w:cs="Times New Roman"/>
          <w:sz w:val="28"/>
          <w:szCs w:val="28"/>
          <w:lang w:eastAsia="en-US"/>
        </w:rPr>
        <w:t>членів</w:t>
      </w:r>
      <w:r w:rsidRPr="001B2779">
        <w:rPr>
          <w:rFonts w:ascii="Times New Roman" w:eastAsia="Calibri" w:hAnsi="Times New Roman" w:cs="Times New Roman"/>
          <w:spacing w:val="-7"/>
          <w:sz w:val="28"/>
          <w:szCs w:val="28"/>
          <w:lang w:eastAsia="en-US"/>
        </w:rPr>
        <w:t xml:space="preserve"> </w:t>
      </w:r>
      <w:r w:rsidRPr="001B2779">
        <w:rPr>
          <w:rFonts w:ascii="Times New Roman" w:eastAsia="Calibri" w:hAnsi="Times New Roman" w:cs="Times New Roman"/>
          <w:sz w:val="28"/>
          <w:szCs w:val="28"/>
          <w:lang w:eastAsia="en-US"/>
        </w:rPr>
        <w:t>Комісії</w:t>
      </w:r>
      <w:r w:rsidRPr="001B2779">
        <w:rPr>
          <w:rFonts w:ascii="Times New Roman" w:eastAsia="Calibri" w:hAnsi="Times New Roman" w:cs="Times New Roman"/>
          <w:spacing w:val="-7"/>
          <w:sz w:val="28"/>
          <w:szCs w:val="28"/>
          <w:lang w:eastAsia="en-US"/>
        </w:rPr>
        <w:t xml:space="preserve"> </w:t>
      </w:r>
      <w:r w:rsidRPr="001B2779">
        <w:rPr>
          <w:rFonts w:ascii="Times New Roman" w:eastAsia="Calibri" w:hAnsi="Times New Roman" w:cs="Times New Roman"/>
          <w:sz w:val="28"/>
          <w:szCs w:val="28"/>
          <w:lang w:eastAsia="en-US"/>
        </w:rPr>
        <w:t>рекомендується</w:t>
      </w:r>
      <w:r w:rsidRPr="001B2779">
        <w:rPr>
          <w:rFonts w:ascii="Times New Roman" w:eastAsia="Calibri" w:hAnsi="Times New Roman" w:cs="Times New Roman"/>
          <w:spacing w:val="-7"/>
          <w:sz w:val="28"/>
          <w:szCs w:val="28"/>
          <w:lang w:eastAsia="en-US"/>
        </w:rPr>
        <w:t xml:space="preserve"> </w:t>
      </w:r>
      <w:r w:rsidRPr="001B2779">
        <w:rPr>
          <w:rFonts w:ascii="Times New Roman" w:eastAsia="Calibri" w:hAnsi="Times New Roman" w:cs="Times New Roman"/>
          <w:sz w:val="28"/>
          <w:szCs w:val="28"/>
          <w:lang w:eastAsia="en-US"/>
        </w:rPr>
        <w:t xml:space="preserve">подавати на повторний розгляд Комісією в установленому порядку. Рішення Комісії є підставою для розгляду питання про </w:t>
      </w:r>
      <w:r w:rsidR="00481B53">
        <w:rPr>
          <w:rFonts w:ascii="Times New Roman" w:eastAsia="Calibri" w:hAnsi="Times New Roman" w:cs="Times New Roman"/>
          <w:sz w:val="28"/>
          <w:szCs w:val="28"/>
          <w:lang w:eastAsia="en-US"/>
        </w:rPr>
        <w:t xml:space="preserve">виділення </w:t>
      </w:r>
      <w:r w:rsidRPr="001B2779">
        <w:rPr>
          <w:rFonts w:ascii="Times New Roman" w:eastAsia="Calibri" w:hAnsi="Times New Roman" w:cs="Times New Roman"/>
          <w:sz w:val="28"/>
          <w:szCs w:val="28"/>
          <w:lang w:eastAsia="en-US"/>
        </w:rPr>
        <w:t xml:space="preserve">коштів бюджету </w:t>
      </w:r>
      <w:r w:rsidR="00481B53">
        <w:rPr>
          <w:rFonts w:ascii="Times New Roman" w:eastAsia="Calibri" w:hAnsi="Times New Roman" w:cs="Times New Roman"/>
          <w:sz w:val="28"/>
          <w:szCs w:val="28"/>
          <w:lang w:eastAsia="en-US"/>
        </w:rPr>
        <w:t>Старокостянтинівської міської т</w:t>
      </w:r>
      <w:r w:rsidRPr="001B2779">
        <w:rPr>
          <w:rFonts w:ascii="Times New Roman" w:eastAsia="Calibri" w:hAnsi="Times New Roman" w:cs="Times New Roman"/>
          <w:sz w:val="28"/>
          <w:szCs w:val="28"/>
          <w:lang w:eastAsia="en-US"/>
        </w:rPr>
        <w:t xml:space="preserve">ериторіальної громади на публічні інвестиційні проєкти та програми публічних інвестицій, які реалізуються у визначені строки, у встановленому бюджетним законодавством </w:t>
      </w:r>
      <w:r w:rsidRPr="001B2779">
        <w:rPr>
          <w:rFonts w:ascii="Times New Roman" w:eastAsia="Calibri" w:hAnsi="Times New Roman" w:cs="Times New Roman"/>
          <w:spacing w:val="-2"/>
          <w:sz w:val="28"/>
          <w:szCs w:val="28"/>
          <w:lang w:eastAsia="en-US"/>
        </w:rPr>
        <w:t>порядку.</w:t>
      </w:r>
    </w:p>
    <w:p w14:paraId="742B52E0" w14:textId="5DAA34DF" w:rsidR="00A740E1" w:rsidRDefault="00A740E1" w:rsidP="00BE467E">
      <w:pPr>
        <w:pStyle w:val="a7"/>
        <w:widowControl w:val="0"/>
        <w:numPr>
          <w:ilvl w:val="1"/>
          <w:numId w:val="1"/>
        </w:numPr>
        <w:tabs>
          <w:tab w:val="left" w:pos="993"/>
        </w:tabs>
        <w:autoSpaceDE w:val="0"/>
        <w:autoSpaceDN w:val="0"/>
        <w:spacing w:after="0" w:line="240" w:lineRule="auto"/>
        <w:ind w:left="0" w:right="124" w:firstLine="709"/>
        <w:jc w:val="both"/>
        <w:rPr>
          <w:rFonts w:ascii="Times New Roman" w:hAnsi="Times New Roman"/>
          <w:sz w:val="28"/>
          <w:szCs w:val="28"/>
        </w:rPr>
      </w:pPr>
      <w:r>
        <w:rPr>
          <w:rFonts w:ascii="Times New Roman" w:hAnsi="Times New Roman"/>
          <w:sz w:val="28"/>
          <w:szCs w:val="28"/>
        </w:rPr>
        <w:t xml:space="preserve"> </w:t>
      </w:r>
      <w:r w:rsidRPr="001B2779">
        <w:rPr>
          <w:rFonts w:ascii="Times New Roman" w:hAnsi="Times New Roman"/>
          <w:sz w:val="28"/>
          <w:szCs w:val="28"/>
        </w:rPr>
        <w:t xml:space="preserve">У разі встановлення за результатами піврічного моніторингу випадків </w:t>
      </w:r>
      <w:proofErr w:type="spellStart"/>
      <w:r w:rsidRPr="001B2779">
        <w:rPr>
          <w:rFonts w:ascii="Times New Roman" w:hAnsi="Times New Roman"/>
          <w:sz w:val="28"/>
          <w:szCs w:val="28"/>
        </w:rPr>
        <w:t>ненабрання</w:t>
      </w:r>
      <w:proofErr w:type="spellEnd"/>
      <w:r w:rsidRPr="001B2779">
        <w:rPr>
          <w:rFonts w:ascii="Times New Roman" w:hAnsi="Times New Roman"/>
          <w:sz w:val="28"/>
          <w:szCs w:val="28"/>
        </w:rPr>
        <w:t xml:space="preserve"> чинності кредитними угодами в межах підготовки та реалізації публічних інвестиційних проєктів, під які було передбачено надання місцевих гарантій</w:t>
      </w:r>
      <w:r w:rsidRPr="001B2779">
        <w:rPr>
          <w:rFonts w:ascii="Times New Roman" w:hAnsi="Times New Roman"/>
          <w:spacing w:val="-8"/>
          <w:sz w:val="28"/>
          <w:szCs w:val="28"/>
        </w:rPr>
        <w:t xml:space="preserve"> </w:t>
      </w:r>
      <w:r w:rsidRPr="001B2779">
        <w:rPr>
          <w:rFonts w:ascii="Times New Roman" w:hAnsi="Times New Roman"/>
          <w:sz w:val="28"/>
          <w:szCs w:val="28"/>
        </w:rPr>
        <w:t>відповідно</w:t>
      </w:r>
      <w:r w:rsidRPr="001B2779">
        <w:rPr>
          <w:rFonts w:ascii="Times New Roman" w:hAnsi="Times New Roman"/>
          <w:spacing w:val="-8"/>
          <w:sz w:val="28"/>
          <w:szCs w:val="28"/>
        </w:rPr>
        <w:t xml:space="preserve"> </w:t>
      </w:r>
      <w:r w:rsidRPr="001B2779">
        <w:rPr>
          <w:rFonts w:ascii="Times New Roman" w:hAnsi="Times New Roman"/>
          <w:sz w:val="28"/>
          <w:szCs w:val="28"/>
        </w:rPr>
        <w:t>до</w:t>
      </w:r>
      <w:r w:rsidRPr="001B2779">
        <w:rPr>
          <w:rFonts w:ascii="Times New Roman" w:hAnsi="Times New Roman"/>
          <w:spacing w:val="-8"/>
          <w:sz w:val="28"/>
          <w:szCs w:val="28"/>
        </w:rPr>
        <w:t xml:space="preserve"> </w:t>
      </w:r>
      <w:r w:rsidRPr="001B2779">
        <w:rPr>
          <w:rFonts w:ascii="Times New Roman" w:hAnsi="Times New Roman"/>
          <w:sz w:val="28"/>
          <w:szCs w:val="28"/>
        </w:rPr>
        <w:t>розподілу,</w:t>
      </w:r>
      <w:r w:rsidRPr="001B2779">
        <w:rPr>
          <w:rFonts w:ascii="Times New Roman" w:hAnsi="Times New Roman"/>
          <w:spacing w:val="-8"/>
          <w:sz w:val="28"/>
          <w:szCs w:val="28"/>
        </w:rPr>
        <w:t xml:space="preserve"> </w:t>
      </w:r>
      <w:r w:rsidRPr="001B2779">
        <w:rPr>
          <w:rFonts w:ascii="Times New Roman" w:hAnsi="Times New Roman"/>
          <w:sz w:val="28"/>
          <w:szCs w:val="28"/>
        </w:rPr>
        <w:t>здійсненого</w:t>
      </w:r>
      <w:r w:rsidRPr="001B2779">
        <w:rPr>
          <w:rFonts w:ascii="Times New Roman" w:hAnsi="Times New Roman"/>
          <w:spacing w:val="-8"/>
          <w:sz w:val="28"/>
          <w:szCs w:val="28"/>
        </w:rPr>
        <w:t xml:space="preserve"> </w:t>
      </w:r>
      <w:r w:rsidRPr="001B2779">
        <w:rPr>
          <w:rFonts w:ascii="Times New Roman" w:hAnsi="Times New Roman"/>
          <w:sz w:val="28"/>
          <w:szCs w:val="28"/>
        </w:rPr>
        <w:t>відповідно</w:t>
      </w:r>
      <w:r w:rsidRPr="001B2779">
        <w:rPr>
          <w:rFonts w:ascii="Times New Roman" w:hAnsi="Times New Roman"/>
          <w:spacing w:val="-8"/>
          <w:sz w:val="28"/>
          <w:szCs w:val="28"/>
        </w:rPr>
        <w:t xml:space="preserve"> </w:t>
      </w:r>
      <w:r w:rsidRPr="001B2779">
        <w:rPr>
          <w:rFonts w:ascii="Times New Roman" w:hAnsi="Times New Roman"/>
          <w:sz w:val="28"/>
          <w:szCs w:val="28"/>
        </w:rPr>
        <w:t>до</w:t>
      </w:r>
      <w:r w:rsidRPr="001B2779">
        <w:rPr>
          <w:rFonts w:ascii="Times New Roman" w:hAnsi="Times New Roman"/>
          <w:spacing w:val="-8"/>
          <w:sz w:val="28"/>
          <w:szCs w:val="28"/>
        </w:rPr>
        <w:t xml:space="preserve"> </w:t>
      </w:r>
      <w:r w:rsidRPr="001B2779">
        <w:rPr>
          <w:rFonts w:ascii="Times New Roman" w:hAnsi="Times New Roman"/>
          <w:sz w:val="28"/>
          <w:szCs w:val="28"/>
        </w:rPr>
        <w:t>пункту</w:t>
      </w:r>
      <w:r w:rsidRPr="001B2779">
        <w:rPr>
          <w:rFonts w:ascii="Times New Roman" w:hAnsi="Times New Roman"/>
          <w:spacing w:val="-8"/>
          <w:sz w:val="28"/>
          <w:szCs w:val="28"/>
        </w:rPr>
        <w:t xml:space="preserve"> </w:t>
      </w:r>
      <w:r w:rsidRPr="001B2779">
        <w:rPr>
          <w:rFonts w:ascii="Times New Roman" w:hAnsi="Times New Roman"/>
          <w:sz w:val="28"/>
          <w:szCs w:val="28"/>
        </w:rPr>
        <w:t>4.1.</w:t>
      </w:r>
      <w:r w:rsidRPr="001B2779">
        <w:rPr>
          <w:rFonts w:ascii="Times New Roman" w:hAnsi="Times New Roman"/>
          <w:spacing w:val="-8"/>
          <w:sz w:val="28"/>
          <w:szCs w:val="28"/>
        </w:rPr>
        <w:t xml:space="preserve"> </w:t>
      </w:r>
      <w:r w:rsidRPr="001B2779">
        <w:rPr>
          <w:rFonts w:ascii="Times New Roman" w:hAnsi="Times New Roman"/>
          <w:sz w:val="28"/>
          <w:szCs w:val="28"/>
        </w:rPr>
        <w:t>розділу</w:t>
      </w:r>
      <w:r w:rsidRPr="001B2779">
        <w:rPr>
          <w:rFonts w:ascii="Times New Roman" w:hAnsi="Times New Roman"/>
          <w:spacing w:val="-8"/>
          <w:sz w:val="28"/>
          <w:szCs w:val="28"/>
        </w:rPr>
        <w:t xml:space="preserve"> </w:t>
      </w:r>
      <w:r w:rsidRPr="001B2779">
        <w:rPr>
          <w:rFonts w:ascii="Times New Roman" w:hAnsi="Times New Roman"/>
          <w:sz w:val="28"/>
          <w:szCs w:val="28"/>
        </w:rPr>
        <w:t xml:space="preserve">4 цього Порядку, за пропозицією </w:t>
      </w:r>
      <w:r w:rsidR="00D664C5">
        <w:rPr>
          <w:rFonts w:ascii="Times New Roman" w:hAnsi="Times New Roman"/>
          <w:sz w:val="28"/>
          <w:szCs w:val="28"/>
        </w:rPr>
        <w:t>ф</w:t>
      </w:r>
      <w:r w:rsidRPr="001B2779">
        <w:rPr>
          <w:rFonts w:ascii="Times New Roman" w:hAnsi="Times New Roman"/>
          <w:sz w:val="28"/>
          <w:szCs w:val="28"/>
        </w:rPr>
        <w:t xml:space="preserve">інансового управління </w:t>
      </w:r>
      <w:r w:rsidR="00D664C5" w:rsidRPr="00D664C5">
        <w:rPr>
          <w:rFonts w:ascii="Times New Roman" w:hAnsi="Times New Roman"/>
          <w:sz w:val="28"/>
          <w:szCs w:val="28"/>
        </w:rPr>
        <w:t xml:space="preserve">виконавчого комітету </w:t>
      </w:r>
      <w:r w:rsidR="00D664C5" w:rsidRPr="00D664C5">
        <w:rPr>
          <w:rFonts w:ascii="Times New Roman" w:hAnsi="Times New Roman"/>
          <w:bCs/>
          <w:sz w:val="28"/>
          <w:szCs w:val="28"/>
        </w:rPr>
        <w:t>Старокостянтинівської міської</w:t>
      </w:r>
      <w:r w:rsidR="00D664C5" w:rsidRPr="00D664C5">
        <w:rPr>
          <w:rFonts w:ascii="Times New Roman" w:hAnsi="Times New Roman"/>
          <w:sz w:val="28"/>
          <w:szCs w:val="28"/>
        </w:rPr>
        <w:t xml:space="preserve"> ради</w:t>
      </w:r>
      <w:r w:rsidRPr="001B2779">
        <w:rPr>
          <w:rFonts w:ascii="Times New Roman" w:hAnsi="Times New Roman"/>
          <w:sz w:val="28"/>
          <w:szCs w:val="28"/>
        </w:rPr>
        <w:t xml:space="preserve"> Комісія може переглядати перелік таких проєктів. За результатами такого перегляду та у разі наявності в Єдиному </w:t>
      </w:r>
      <w:proofErr w:type="spellStart"/>
      <w:r w:rsidRPr="001B2779">
        <w:rPr>
          <w:rFonts w:ascii="Times New Roman" w:hAnsi="Times New Roman"/>
          <w:sz w:val="28"/>
          <w:szCs w:val="28"/>
        </w:rPr>
        <w:t>проєктному</w:t>
      </w:r>
      <w:proofErr w:type="spellEnd"/>
      <w:r w:rsidR="00F826AB">
        <w:rPr>
          <w:rFonts w:ascii="Times New Roman" w:hAnsi="Times New Roman"/>
          <w:sz w:val="28"/>
          <w:szCs w:val="28"/>
        </w:rPr>
        <w:t xml:space="preserve"> портфелі публічних інвестицій </w:t>
      </w:r>
      <w:proofErr w:type="spellStart"/>
      <w:r w:rsidR="00F826AB">
        <w:rPr>
          <w:rFonts w:ascii="Times New Roman" w:hAnsi="Times New Roman"/>
          <w:sz w:val="28"/>
          <w:szCs w:val="28"/>
        </w:rPr>
        <w:t>С</w:t>
      </w:r>
      <w:r w:rsidR="00DD0069">
        <w:rPr>
          <w:rFonts w:ascii="Times New Roman" w:hAnsi="Times New Roman"/>
          <w:sz w:val="28"/>
          <w:szCs w:val="28"/>
        </w:rPr>
        <w:t>тарокостянти</w:t>
      </w:r>
      <w:r w:rsidR="00F826AB">
        <w:rPr>
          <w:rFonts w:ascii="Times New Roman" w:hAnsi="Times New Roman"/>
          <w:sz w:val="28"/>
          <w:szCs w:val="28"/>
        </w:rPr>
        <w:t>нівської</w:t>
      </w:r>
      <w:proofErr w:type="spellEnd"/>
      <w:r w:rsidR="00F826AB">
        <w:rPr>
          <w:rFonts w:ascii="Times New Roman" w:hAnsi="Times New Roman"/>
          <w:sz w:val="28"/>
          <w:szCs w:val="28"/>
        </w:rPr>
        <w:t xml:space="preserve"> міської т</w:t>
      </w:r>
      <w:r w:rsidRPr="001B2779">
        <w:rPr>
          <w:rFonts w:ascii="Times New Roman" w:hAnsi="Times New Roman"/>
          <w:sz w:val="28"/>
          <w:szCs w:val="28"/>
        </w:rPr>
        <w:t xml:space="preserve">ериторіальної громади </w:t>
      </w:r>
      <w:proofErr w:type="spellStart"/>
      <w:r w:rsidRPr="001B2779">
        <w:rPr>
          <w:rFonts w:ascii="Times New Roman" w:hAnsi="Times New Roman"/>
          <w:sz w:val="28"/>
          <w:szCs w:val="28"/>
        </w:rPr>
        <w:t>проєктів</w:t>
      </w:r>
      <w:proofErr w:type="spellEnd"/>
      <w:r w:rsidRPr="001B2779">
        <w:rPr>
          <w:rFonts w:ascii="Times New Roman" w:hAnsi="Times New Roman"/>
          <w:sz w:val="28"/>
          <w:szCs w:val="28"/>
        </w:rPr>
        <w:t xml:space="preserve"> чи програм, під які може бути надано місцеві</w:t>
      </w:r>
      <w:r w:rsidRPr="001B2779">
        <w:rPr>
          <w:rFonts w:ascii="Times New Roman" w:hAnsi="Times New Roman"/>
          <w:spacing w:val="-5"/>
          <w:sz w:val="28"/>
          <w:szCs w:val="28"/>
        </w:rPr>
        <w:t xml:space="preserve"> </w:t>
      </w:r>
      <w:r w:rsidRPr="001B2779">
        <w:rPr>
          <w:rFonts w:ascii="Times New Roman" w:hAnsi="Times New Roman"/>
          <w:sz w:val="28"/>
          <w:szCs w:val="28"/>
        </w:rPr>
        <w:t>гарантії</w:t>
      </w:r>
      <w:r w:rsidRPr="001B2779">
        <w:rPr>
          <w:rFonts w:ascii="Times New Roman" w:hAnsi="Times New Roman"/>
          <w:spacing w:val="-5"/>
          <w:sz w:val="28"/>
          <w:szCs w:val="28"/>
        </w:rPr>
        <w:t xml:space="preserve"> </w:t>
      </w:r>
      <w:r w:rsidRPr="001B2779">
        <w:rPr>
          <w:rFonts w:ascii="Times New Roman" w:hAnsi="Times New Roman"/>
          <w:sz w:val="28"/>
          <w:szCs w:val="28"/>
        </w:rPr>
        <w:t>і</w:t>
      </w:r>
      <w:r w:rsidRPr="001B2779">
        <w:rPr>
          <w:rFonts w:ascii="Times New Roman" w:hAnsi="Times New Roman"/>
          <w:spacing w:val="-5"/>
          <w:sz w:val="28"/>
          <w:szCs w:val="28"/>
        </w:rPr>
        <w:t xml:space="preserve"> </w:t>
      </w:r>
      <w:r w:rsidRPr="001B2779">
        <w:rPr>
          <w:rFonts w:ascii="Times New Roman" w:hAnsi="Times New Roman"/>
          <w:sz w:val="28"/>
          <w:szCs w:val="28"/>
        </w:rPr>
        <w:t>які</w:t>
      </w:r>
      <w:r w:rsidRPr="001B2779">
        <w:rPr>
          <w:rFonts w:ascii="Times New Roman" w:hAnsi="Times New Roman"/>
          <w:spacing w:val="-5"/>
          <w:sz w:val="28"/>
          <w:szCs w:val="28"/>
        </w:rPr>
        <w:t xml:space="preserve"> </w:t>
      </w:r>
      <w:r w:rsidRPr="001B2779">
        <w:rPr>
          <w:rFonts w:ascii="Times New Roman" w:hAnsi="Times New Roman"/>
          <w:sz w:val="28"/>
          <w:szCs w:val="28"/>
        </w:rPr>
        <w:t>перебувають</w:t>
      </w:r>
      <w:r w:rsidRPr="001B2779">
        <w:rPr>
          <w:rFonts w:ascii="Times New Roman" w:hAnsi="Times New Roman"/>
          <w:spacing w:val="-4"/>
          <w:sz w:val="28"/>
          <w:szCs w:val="28"/>
        </w:rPr>
        <w:t xml:space="preserve"> </w:t>
      </w:r>
      <w:r w:rsidRPr="001B2779">
        <w:rPr>
          <w:rFonts w:ascii="Times New Roman" w:hAnsi="Times New Roman"/>
          <w:sz w:val="28"/>
          <w:szCs w:val="28"/>
        </w:rPr>
        <w:t>на</w:t>
      </w:r>
      <w:r w:rsidRPr="001B2779">
        <w:rPr>
          <w:rFonts w:ascii="Times New Roman" w:hAnsi="Times New Roman"/>
          <w:spacing w:val="-5"/>
          <w:sz w:val="28"/>
          <w:szCs w:val="28"/>
        </w:rPr>
        <w:t xml:space="preserve"> </w:t>
      </w:r>
      <w:r w:rsidRPr="001B2779">
        <w:rPr>
          <w:rFonts w:ascii="Times New Roman" w:hAnsi="Times New Roman"/>
          <w:sz w:val="28"/>
          <w:szCs w:val="28"/>
        </w:rPr>
        <w:t>відповідній</w:t>
      </w:r>
      <w:r w:rsidRPr="001B2779">
        <w:rPr>
          <w:rFonts w:ascii="Times New Roman" w:hAnsi="Times New Roman"/>
          <w:spacing w:val="-5"/>
          <w:sz w:val="28"/>
          <w:szCs w:val="28"/>
        </w:rPr>
        <w:t xml:space="preserve"> </w:t>
      </w:r>
      <w:r w:rsidRPr="001B2779">
        <w:rPr>
          <w:rFonts w:ascii="Times New Roman" w:hAnsi="Times New Roman"/>
          <w:sz w:val="28"/>
          <w:szCs w:val="28"/>
        </w:rPr>
        <w:t>стадії</w:t>
      </w:r>
      <w:r w:rsidRPr="001B2779">
        <w:rPr>
          <w:rFonts w:ascii="Times New Roman" w:hAnsi="Times New Roman"/>
          <w:spacing w:val="-5"/>
          <w:sz w:val="28"/>
          <w:szCs w:val="28"/>
        </w:rPr>
        <w:t xml:space="preserve"> </w:t>
      </w:r>
      <w:r w:rsidRPr="001B2779">
        <w:rPr>
          <w:rFonts w:ascii="Times New Roman" w:hAnsi="Times New Roman"/>
          <w:sz w:val="28"/>
          <w:szCs w:val="28"/>
        </w:rPr>
        <w:lastRenderedPageBreak/>
        <w:t>готовності,</w:t>
      </w:r>
      <w:r w:rsidRPr="001B2779">
        <w:rPr>
          <w:rFonts w:ascii="Times New Roman" w:hAnsi="Times New Roman"/>
          <w:spacing w:val="-4"/>
          <w:sz w:val="28"/>
          <w:szCs w:val="28"/>
        </w:rPr>
        <w:t xml:space="preserve"> </w:t>
      </w:r>
      <w:r w:rsidRPr="001B2779">
        <w:rPr>
          <w:rFonts w:ascii="Times New Roman" w:hAnsi="Times New Roman"/>
          <w:sz w:val="28"/>
          <w:szCs w:val="28"/>
        </w:rPr>
        <w:t>Комісія</w:t>
      </w:r>
      <w:r w:rsidRPr="001B2779">
        <w:rPr>
          <w:rFonts w:ascii="Times New Roman" w:hAnsi="Times New Roman"/>
          <w:spacing w:val="-5"/>
          <w:sz w:val="28"/>
          <w:szCs w:val="28"/>
        </w:rPr>
        <w:t xml:space="preserve"> </w:t>
      </w:r>
      <w:r w:rsidRPr="001B2779">
        <w:rPr>
          <w:rFonts w:ascii="Times New Roman" w:hAnsi="Times New Roman"/>
          <w:sz w:val="28"/>
          <w:szCs w:val="28"/>
        </w:rPr>
        <w:t xml:space="preserve">може приймати рішення про заміну або включення додаткових проєктів та програм до переліку з дотриманням граничного обсягу надання місцевих гарантій, встановленого рішенням про бюджет </w:t>
      </w:r>
      <w:r w:rsidR="00D664C5">
        <w:rPr>
          <w:rFonts w:ascii="Times New Roman" w:hAnsi="Times New Roman"/>
          <w:sz w:val="28"/>
          <w:szCs w:val="28"/>
        </w:rPr>
        <w:t>Старокостянтинівської міської т</w:t>
      </w:r>
      <w:r w:rsidRPr="001B2779">
        <w:rPr>
          <w:rFonts w:ascii="Times New Roman" w:hAnsi="Times New Roman"/>
          <w:sz w:val="28"/>
          <w:szCs w:val="28"/>
        </w:rPr>
        <w:t>ериторіальної громади на відповідний бюджетний період.</w:t>
      </w:r>
    </w:p>
    <w:p w14:paraId="2FD737DC" w14:textId="4F26C639" w:rsidR="00A740E1" w:rsidRPr="001B2779" w:rsidRDefault="00A740E1" w:rsidP="00BE467E">
      <w:pPr>
        <w:pStyle w:val="a7"/>
        <w:widowControl w:val="0"/>
        <w:numPr>
          <w:ilvl w:val="1"/>
          <w:numId w:val="1"/>
        </w:numPr>
        <w:tabs>
          <w:tab w:val="left" w:pos="993"/>
        </w:tabs>
        <w:autoSpaceDE w:val="0"/>
        <w:autoSpaceDN w:val="0"/>
        <w:spacing w:after="0" w:line="240" w:lineRule="auto"/>
        <w:ind w:left="0" w:right="123" w:firstLine="709"/>
        <w:jc w:val="both"/>
        <w:rPr>
          <w:rFonts w:ascii="Times New Roman" w:hAnsi="Times New Roman"/>
          <w:sz w:val="28"/>
          <w:szCs w:val="28"/>
        </w:rPr>
      </w:pPr>
      <w:r>
        <w:rPr>
          <w:rFonts w:ascii="Times New Roman" w:hAnsi="Times New Roman"/>
          <w:sz w:val="28"/>
          <w:szCs w:val="28"/>
        </w:rPr>
        <w:t xml:space="preserve"> </w:t>
      </w:r>
      <w:r w:rsidRPr="001B2779">
        <w:rPr>
          <w:rFonts w:ascii="Times New Roman" w:hAnsi="Times New Roman"/>
          <w:sz w:val="28"/>
          <w:szCs w:val="28"/>
        </w:rPr>
        <w:t>Якщо під час реалізації публічних інвестиційних проєктів та програм публічних</w:t>
      </w:r>
      <w:r w:rsidRPr="001B2779">
        <w:rPr>
          <w:rFonts w:ascii="Times New Roman" w:hAnsi="Times New Roman"/>
          <w:spacing w:val="-18"/>
          <w:sz w:val="28"/>
          <w:szCs w:val="28"/>
        </w:rPr>
        <w:t xml:space="preserve"> </w:t>
      </w:r>
      <w:r w:rsidRPr="001B2779">
        <w:rPr>
          <w:rFonts w:ascii="Times New Roman" w:hAnsi="Times New Roman"/>
          <w:sz w:val="28"/>
          <w:szCs w:val="28"/>
        </w:rPr>
        <w:t>інвестицій</w:t>
      </w:r>
      <w:r w:rsidRPr="001B2779">
        <w:rPr>
          <w:rFonts w:ascii="Times New Roman" w:hAnsi="Times New Roman"/>
          <w:spacing w:val="-17"/>
          <w:sz w:val="28"/>
          <w:szCs w:val="28"/>
        </w:rPr>
        <w:t xml:space="preserve"> </w:t>
      </w:r>
      <w:r w:rsidRPr="001B2779">
        <w:rPr>
          <w:rFonts w:ascii="Times New Roman" w:hAnsi="Times New Roman"/>
          <w:sz w:val="28"/>
          <w:szCs w:val="28"/>
        </w:rPr>
        <w:t>виявлено</w:t>
      </w:r>
      <w:r w:rsidRPr="001B2779">
        <w:rPr>
          <w:rFonts w:ascii="Times New Roman" w:hAnsi="Times New Roman"/>
          <w:spacing w:val="-18"/>
          <w:sz w:val="28"/>
          <w:szCs w:val="28"/>
        </w:rPr>
        <w:t xml:space="preserve"> </w:t>
      </w:r>
      <w:r w:rsidRPr="001B2779">
        <w:rPr>
          <w:rFonts w:ascii="Times New Roman" w:hAnsi="Times New Roman"/>
          <w:sz w:val="28"/>
          <w:szCs w:val="28"/>
        </w:rPr>
        <w:t>та</w:t>
      </w:r>
      <w:r w:rsidRPr="001B2779">
        <w:rPr>
          <w:rFonts w:ascii="Times New Roman" w:hAnsi="Times New Roman"/>
          <w:spacing w:val="-17"/>
          <w:sz w:val="28"/>
          <w:szCs w:val="28"/>
        </w:rPr>
        <w:t xml:space="preserve"> </w:t>
      </w:r>
      <w:r w:rsidRPr="001B2779">
        <w:rPr>
          <w:rFonts w:ascii="Times New Roman" w:hAnsi="Times New Roman"/>
          <w:sz w:val="28"/>
          <w:szCs w:val="28"/>
        </w:rPr>
        <w:t>документально</w:t>
      </w:r>
      <w:r w:rsidRPr="001B2779">
        <w:rPr>
          <w:rFonts w:ascii="Times New Roman" w:hAnsi="Times New Roman"/>
          <w:spacing w:val="-18"/>
          <w:sz w:val="28"/>
          <w:szCs w:val="28"/>
        </w:rPr>
        <w:t xml:space="preserve"> </w:t>
      </w:r>
      <w:r w:rsidRPr="001B2779">
        <w:rPr>
          <w:rFonts w:ascii="Times New Roman" w:hAnsi="Times New Roman"/>
          <w:sz w:val="28"/>
          <w:szCs w:val="28"/>
        </w:rPr>
        <w:t>підтверджено</w:t>
      </w:r>
      <w:r w:rsidRPr="001B2779">
        <w:rPr>
          <w:rFonts w:ascii="Times New Roman" w:hAnsi="Times New Roman"/>
          <w:spacing w:val="-17"/>
          <w:sz w:val="28"/>
          <w:szCs w:val="28"/>
        </w:rPr>
        <w:t xml:space="preserve"> </w:t>
      </w:r>
      <w:r w:rsidRPr="001B2779">
        <w:rPr>
          <w:rFonts w:ascii="Times New Roman" w:hAnsi="Times New Roman"/>
          <w:sz w:val="28"/>
          <w:szCs w:val="28"/>
        </w:rPr>
        <w:t>факт</w:t>
      </w:r>
      <w:r w:rsidRPr="001B2779">
        <w:rPr>
          <w:rFonts w:ascii="Times New Roman" w:hAnsi="Times New Roman"/>
          <w:spacing w:val="-18"/>
          <w:sz w:val="28"/>
          <w:szCs w:val="28"/>
        </w:rPr>
        <w:t xml:space="preserve"> </w:t>
      </w:r>
      <w:r w:rsidRPr="001B2779">
        <w:rPr>
          <w:rFonts w:ascii="Times New Roman" w:hAnsi="Times New Roman"/>
          <w:sz w:val="28"/>
          <w:szCs w:val="28"/>
        </w:rPr>
        <w:t xml:space="preserve">шахрайства чи вчинення корупційного або пов’язаного з корупцією правопорушення, які стосуються підготовки або реалізації таких проєктів та програм, </w:t>
      </w:r>
      <w:r w:rsidR="005F756F">
        <w:rPr>
          <w:rFonts w:ascii="Times New Roman" w:hAnsi="Times New Roman"/>
          <w:sz w:val="28"/>
          <w:szCs w:val="28"/>
        </w:rPr>
        <w:t>ф</w:t>
      </w:r>
      <w:r w:rsidRPr="001B2779">
        <w:rPr>
          <w:rFonts w:ascii="Times New Roman" w:hAnsi="Times New Roman"/>
          <w:sz w:val="28"/>
          <w:szCs w:val="28"/>
        </w:rPr>
        <w:t xml:space="preserve">інансове управління </w:t>
      </w:r>
      <w:r w:rsidR="004E45DD" w:rsidRPr="004E45DD">
        <w:rPr>
          <w:rFonts w:ascii="Times New Roman" w:hAnsi="Times New Roman"/>
          <w:sz w:val="28"/>
          <w:szCs w:val="28"/>
        </w:rPr>
        <w:t xml:space="preserve">виконавчого комітету </w:t>
      </w:r>
      <w:r w:rsidR="004E45DD" w:rsidRPr="004E45DD">
        <w:rPr>
          <w:rFonts w:ascii="Times New Roman" w:hAnsi="Times New Roman"/>
          <w:bCs/>
          <w:sz w:val="28"/>
          <w:szCs w:val="28"/>
        </w:rPr>
        <w:t>Старокостянтинівської міської</w:t>
      </w:r>
      <w:r w:rsidR="004E45DD" w:rsidRPr="004E45DD">
        <w:rPr>
          <w:rFonts w:ascii="Times New Roman" w:hAnsi="Times New Roman"/>
          <w:sz w:val="28"/>
          <w:szCs w:val="28"/>
        </w:rPr>
        <w:t xml:space="preserve"> ради </w:t>
      </w:r>
      <w:r w:rsidRPr="001B2779">
        <w:rPr>
          <w:rFonts w:ascii="Times New Roman" w:hAnsi="Times New Roman"/>
          <w:sz w:val="28"/>
          <w:szCs w:val="28"/>
        </w:rPr>
        <w:t>за рішенням Комісії готує та подає міжрегіональному територіальному органу Державної аудиторської служби України пропозиції для проведення фінансового аудиту за публічними інвестиційними проєктами та програмами публічних інвестицій.</w:t>
      </w:r>
    </w:p>
    <w:p w14:paraId="6E86C7D0" w14:textId="77777777" w:rsidR="00A740E1" w:rsidRPr="001B2779" w:rsidRDefault="00A740E1" w:rsidP="00BE467E">
      <w:pPr>
        <w:spacing w:after="0" w:line="240" w:lineRule="auto"/>
        <w:ind w:firstLine="709"/>
        <w:contextualSpacing/>
        <w:rPr>
          <w:rFonts w:ascii="Times New Roman" w:hAnsi="Times New Roman"/>
          <w:b/>
          <w:sz w:val="28"/>
          <w:szCs w:val="28"/>
        </w:rPr>
      </w:pPr>
    </w:p>
    <w:p w14:paraId="43AC6F0C" w14:textId="77777777" w:rsidR="00A740E1" w:rsidRPr="001B2779" w:rsidRDefault="00A740E1" w:rsidP="00BE467E">
      <w:pPr>
        <w:spacing w:after="0" w:line="240" w:lineRule="auto"/>
        <w:ind w:firstLine="709"/>
        <w:contextualSpacing/>
        <w:rPr>
          <w:rFonts w:ascii="Times New Roman" w:hAnsi="Times New Roman"/>
          <w:b/>
          <w:sz w:val="28"/>
          <w:szCs w:val="28"/>
        </w:rPr>
      </w:pPr>
    </w:p>
    <w:p w14:paraId="492CFC32" w14:textId="77777777" w:rsidR="00A740E1" w:rsidRPr="001B2779" w:rsidRDefault="00A740E1" w:rsidP="00A81CDE">
      <w:pPr>
        <w:tabs>
          <w:tab w:val="left" w:pos="5670"/>
        </w:tabs>
        <w:spacing w:after="0" w:line="240" w:lineRule="auto"/>
        <w:contextualSpacing/>
        <w:rPr>
          <w:rFonts w:ascii="Times New Roman" w:hAnsi="Times New Roman"/>
          <w:bCs/>
          <w:sz w:val="28"/>
          <w:szCs w:val="28"/>
        </w:rPr>
      </w:pPr>
      <w:r w:rsidRPr="001B2779">
        <w:rPr>
          <w:rFonts w:ascii="Times New Roman" w:hAnsi="Times New Roman"/>
          <w:bCs/>
          <w:sz w:val="28"/>
          <w:szCs w:val="28"/>
        </w:rPr>
        <w:t>Начальник управління економіки</w:t>
      </w:r>
    </w:p>
    <w:p w14:paraId="5DD3E606" w14:textId="77777777" w:rsidR="00A740E1" w:rsidRPr="001B2779" w:rsidRDefault="00A740E1" w:rsidP="00A81CDE">
      <w:pPr>
        <w:tabs>
          <w:tab w:val="left" w:pos="5670"/>
        </w:tabs>
        <w:spacing w:after="0" w:line="240" w:lineRule="auto"/>
        <w:contextualSpacing/>
        <w:rPr>
          <w:rFonts w:ascii="Times New Roman" w:hAnsi="Times New Roman"/>
          <w:bCs/>
          <w:sz w:val="28"/>
          <w:szCs w:val="28"/>
        </w:rPr>
      </w:pPr>
      <w:r w:rsidRPr="001B2779">
        <w:rPr>
          <w:rFonts w:ascii="Times New Roman" w:hAnsi="Times New Roman"/>
          <w:bCs/>
          <w:sz w:val="28"/>
          <w:szCs w:val="28"/>
        </w:rPr>
        <w:t>виконавчого комітету</w:t>
      </w:r>
    </w:p>
    <w:p w14:paraId="252C688C" w14:textId="6064191E" w:rsidR="00A740E1" w:rsidRPr="001B2779" w:rsidRDefault="00A740E1" w:rsidP="00A81CDE">
      <w:pPr>
        <w:tabs>
          <w:tab w:val="left" w:pos="5670"/>
        </w:tabs>
        <w:spacing w:after="0" w:line="240" w:lineRule="auto"/>
        <w:contextualSpacing/>
        <w:rPr>
          <w:rFonts w:ascii="Times New Roman" w:hAnsi="Times New Roman" w:cs="Times New Roman"/>
          <w:sz w:val="28"/>
          <w:szCs w:val="28"/>
          <w:bdr w:val="none" w:sz="0" w:space="0" w:color="auto" w:frame="1"/>
        </w:rPr>
      </w:pPr>
      <w:r w:rsidRPr="001B2779">
        <w:rPr>
          <w:rFonts w:ascii="Times New Roman" w:hAnsi="Times New Roman"/>
          <w:bCs/>
          <w:sz w:val="28"/>
          <w:szCs w:val="28"/>
        </w:rPr>
        <w:t xml:space="preserve">Старокостянтинівської міської ради                              </w:t>
      </w:r>
      <w:r w:rsidR="00A81CDE">
        <w:rPr>
          <w:rFonts w:ascii="Times New Roman" w:hAnsi="Times New Roman"/>
          <w:bCs/>
          <w:sz w:val="28"/>
          <w:szCs w:val="28"/>
        </w:rPr>
        <w:t xml:space="preserve">      </w:t>
      </w:r>
      <w:r w:rsidRPr="001B2779">
        <w:rPr>
          <w:rFonts w:ascii="Times New Roman" w:hAnsi="Times New Roman"/>
          <w:bCs/>
          <w:sz w:val="28"/>
          <w:szCs w:val="28"/>
        </w:rPr>
        <w:t xml:space="preserve">  </w:t>
      </w:r>
      <w:r w:rsidR="00BE467E">
        <w:rPr>
          <w:rFonts w:ascii="Times New Roman" w:hAnsi="Times New Roman"/>
          <w:bCs/>
          <w:sz w:val="28"/>
          <w:szCs w:val="28"/>
        </w:rPr>
        <w:t>Ал</w:t>
      </w:r>
      <w:r w:rsidRPr="001B2779">
        <w:rPr>
          <w:rFonts w:ascii="Times New Roman" w:hAnsi="Times New Roman"/>
          <w:bCs/>
          <w:sz w:val="28"/>
          <w:szCs w:val="28"/>
        </w:rPr>
        <w:t>ьона ПАСІЧНИК</w:t>
      </w:r>
      <w:r w:rsidRPr="001B2779">
        <w:rPr>
          <w:rFonts w:ascii="Times New Roman" w:hAnsi="Times New Roman" w:cs="Times New Roman"/>
          <w:b/>
          <w:sz w:val="28"/>
          <w:szCs w:val="28"/>
        </w:rPr>
        <w:t xml:space="preserve">                                     </w:t>
      </w:r>
      <w:r w:rsidRPr="001B2779">
        <w:rPr>
          <w:rFonts w:ascii="Times New Roman" w:hAnsi="Times New Roman" w:cs="Times New Roman"/>
          <w:sz w:val="28"/>
          <w:szCs w:val="28"/>
          <w:bdr w:val="none" w:sz="0" w:space="0" w:color="auto" w:frame="1"/>
        </w:rPr>
        <w:t xml:space="preserve">                                             </w:t>
      </w:r>
    </w:p>
    <w:p w14:paraId="33B379B5" w14:textId="77777777" w:rsidR="00A740E1" w:rsidRPr="001B2779" w:rsidRDefault="00A740E1" w:rsidP="00BE467E">
      <w:pPr>
        <w:spacing w:line="240" w:lineRule="auto"/>
        <w:ind w:firstLine="709"/>
        <w:contextualSpacing/>
        <w:rPr>
          <w:sz w:val="28"/>
          <w:szCs w:val="28"/>
        </w:rPr>
      </w:pPr>
    </w:p>
    <w:p w14:paraId="1ADADE97" w14:textId="77777777" w:rsidR="002C4994" w:rsidRDefault="002C4994" w:rsidP="00BE467E">
      <w:pPr>
        <w:spacing w:line="240" w:lineRule="auto"/>
        <w:ind w:firstLine="709"/>
        <w:contextualSpacing/>
        <w:rPr>
          <w:rFonts w:ascii="Times New Roman" w:hAnsi="Times New Roman" w:cs="Times New Roman"/>
          <w:sz w:val="28"/>
          <w:szCs w:val="28"/>
        </w:rPr>
      </w:pPr>
    </w:p>
    <w:p w14:paraId="261A99DB" w14:textId="77777777" w:rsidR="00A740E1" w:rsidRDefault="00A740E1" w:rsidP="00BE467E">
      <w:pPr>
        <w:spacing w:line="240" w:lineRule="auto"/>
        <w:ind w:firstLine="709"/>
        <w:contextualSpacing/>
        <w:rPr>
          <w:rFonts w:ascii="Times New Roman" w:hAnsi="Times New Roman" w:cs="Times New Roman"/>
          <w:sz w:val="28"/>
          <w:szCs w:val="28"/>
        </w:rPr>
      </w:pPr>
    </w:p>
    <w:p w14:paraId="72F8883F" w14:textId="77777777" w:rsidR="00A740E1" w:rsidRDefault="00A740E1" w:rsidP="00BE467E">
      <w:pPr>
        <w:spacing w:line="240" w:lineRule="auto"/>
        <w:ind w:firstLine="709"/>
        <w:contextualSpacing/>
        <w:rPr>
          <w:rFonts w:ascii="Times New Roman" w:hAnsi="Times New Roman" w:cs="Times New Roman"/>
          <w:sz w:val="28"/>
          <w:szCs w:val="28"/>
        </w:rPr>
      </w:pPr>
    </w:p>
    <w:p w14:paraId="7F62E64A" w14:textId="77777777" w:rsidR="00A740E1" w:rsidRPr="00A740E1" w:rsidRDefault="00A740E1" w:rsidP="00BE467E">
      <w:pPr>
        <w:spacing w:line="240" w:lineRule="auto"/>
        <w:ind w:firstLine="709"/>
        <w:contextualSpacing/>
        <w:rPr>
          <w:rFonts w:ascii="Times New Roman" w:hAnsi="Times New Roman" w:cs="Times New Roman"/>
          <w:sz w:val="28"/>
          <w:szCs w:val="28"/>
        </w:rPr>
      </w:pPr>
    </w:p>
    <w:p w14:paraId="24006A14" w14:textId="77777777" w:rsidR="00A740E1" w:rsidRPr="00A740E1" w:rsidRDefault="00A740E1" w:rsidP="00BE467E">
      <w:pPr>
        <w:spacing w:line="240" w:lineRule="auto"/>
        <w:ind w:firstLine="709"/>
        <w:contextualSpacing/>
        <w:rPr>
          <w:rFonts w:ascii="Times New Roman" w:hAnsi="Times New Roman" w:cs="Times New Roman"/>
          <w:sz w:val="28"/>
          <w:szCs w:val="28"/>
        </w:rPr>
      </w:pPr>
    </w:p>
    <w:p w14:paraId="6F3583BA" w14:textId="77777777" w:rsidR="00A740E1" w:rsidRPr="00A740E1" w:rsidRDefault="00A740E1" w:rsidP="00BE467E">
      <w:pPr>
        <w:spacing w:line="240" w:lineRule="auto"/>
        <w:ind w:firstLine="709"/>
        <w:contextualSpacing/>
        <w:rPr>
          <w:rFonts w:ascii="Times New Roman" w:hAnsi="Times New Roman" w:cs="Times New Roman"/>
          <w:sz w:val="28"/>
          <w:szCs w:val="28"/>
        </w:rPr>
      </w:pPr>
    </w:p>
    <w:p w14:paraId="1A5F75AD" w14:textId="77777777" w:rsidR="00A740E1" w:rsidRPr="00A740E1" w:rsidRDefault="00A740E1" w:rsidP="00BE467E">
      <w:pPr>
        <w:spacing w:line="240" w:lineRule="auto"/>
        <w:ind w:firstLine="709"/>
        <w:contextualSpacing/>
        <w:rPr>
          <w:rFonts w:ascii="Times New Roman" w:hAnsi="Times New Roman" w:cs="Times New Roman"/>
          <w:sz w:val="28"/>
          <w:szCs w:val="28"/>
        </w:rPr>
      </w:pPr>
    </w:p>
    <w:p w14:paraId="2EF5AAA7" w14:textId="77777777" w:rsidR="00A740E1" w:rsidRPr="00A740E1" w:rsidRDefault="00A740E1" w:rsidP="00BE467E">
      <w:pPr>
        <w:spacing w:line="240" w:lineRule="auto"/>
        <w:ind w:firstLine="709"/>
        <w:contextualSpacing/>
        <w:rPr>
          <w:rFonts w:ascii="Times New Roman" w:hAnsi="Times New Roman" w:cs="Times New Roman"/>
          <w:sz w:val="28"/>
          <w:szCs w:val="28"/>
        </w:rPr>
      </w:pPr>
    </w:p>
    <w:sectPr w:rsidR="00A740E1" w:rsidRPr="00A740E1" w:rsidSect="00BE467E">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D2A2ED" w14:textId="77777777" w:rsidR="00920AD3" w:rsidRDefault="00920AD3" w:rsidP="00BE467E">
      <w:pPr>
        <w:spacing w:after="0" w:line="240" w:lineRule="auto"/>
      </w:pPr>
      <w:r>
        <w:separator/>
      </w:r>
    </w:p>
  </w:endnote>
  <w:endnote w:type="continuationSeparator" w:id="0">
    <w:p w14:paraId="700837D9" w14:textId="77777777" w:rsidR="00920AD3" w:rsidRDefault="00920AD3" w:rsidP="00BE4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949130" w14:textId="77777777" w:rsidR="00920AD3" w:rsidRDefault="00920AD3" w:rsidP="00BE467E">
      <w:pPr>
        <w:spacing w:after="0" w:line="240" w:lineRule="auto"/>
      </w:pPr>
      <w:r>
        <w:separator/>
      </w:r>
    </w:p>
  </w:footnote>
  <w:footnote w:type="continuationSeparator" w:id="0">
    <w:p w14:paraId="44B0EB10" w14:textId="77777777" w:rsidR="00920AD3" w:rsidRDefault="00920AD3" w:rsidP="00BE46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7985326"/>
      <w:docPartObj>
        <w:docPartGallery w:val="Page Numbers (Top of Page)"/>
        <w:docPartUnique/>
      </w:docPartObj>
    </w:sdtPr>
    <w:sdtEndPr>
      <w:rPr>
        <w:rFonts w:ascii="Times New Roman" w:hAnsi="Times New Roman" w:cs="Times New Roman"/>
        <w:sz w:val="28"/>
        <w:szCs w:val="28"/>
      </w:rPr>
    </w:sdtEndPr>
    <w:sdtContent>
      <w:p w14:paraId="7E82AD76" w14:textId="77777777" w:rsidR="00BE467E" w:rsidRDefault="00BE467E">
        <w:pPr>
          <w:pStyle w:val="ac"/>
          <w:jc w:val="center"/>
        </w:pPr>
      </w:p>
      <w:p w14:paraId="155D940F" w14:textId="77777777" w:rsidR="00BE467E" w:rsidRDefault="00BE467E">
        <w:pPr>
          <w:pStyle w:val="ac"/>
          <w:jc w:val="center"/>
        </w:pPr>
      </w:p>
      <w:p w14:paraId="06D76AAF" w14:textId="3403C1EE" w:rsidR="00BE467E" w:rsidRPr="00BE467E" w:rsidRDefault="00BE467E">
        <w:pPr>
          <w:pStyle w:val="ac"/>
          <w:jc w:val="center"/>
          <w:rPr>
            <w:rFonts w:ascii="Times New Roman" w:hAnsi="Times New Roman" w:cs="Times New Roman"/>
            <w:sz w:val="28"/>
            <w:szCs w:val="28"/>
          </w:rPr>
        </w:pPr>
        <w:r>
          <w:rPr>
            <w:rFonts w:ascii="Times New Roman" w:hAnsi="Times New Roman" w:cs="Times New Roman"/>
            <w:sz w:val="28"/>
            <w:szCs w:val="28"/>
          </w:rPr>
          <w:t xml:space="preserve">                                                             </w:t>
        </w:r>
        <w:r w:rsidRPr="00BE467E">
          <w:rPr>
            <w:rFonts w:ascii="Times New Roman" w:hAnsi="Times New Roman" w:cs="Times New Roman"/>
            <w:sz w:val="28"/>
            <w:szCs w:val="28"/>
          </w:rPr>
          <w:fldChar w:fldCharType="begin"/>
        </w:r>
        <w:r w:rsidRPr="00BE467E">
          <w:rPr>
            <w:rFonts w:ascii="Times New Roman" w:hAnsi="Times New Roman" w:cs="Times New Roman"/>
            <w:sz w:val="28"/>
            <w:szCs w:val="28"/>
          </w:rPr>
          <w:instrText>PAGE   \* MERGEFORMAT</w:instrText>
        </w:r>
        <w:r w:rsidRPr="00BE467E">
          <w:rPr>
            <w:rFonts w:ascii="Times New Roman" w:hAnsi="Times New Roman" w:cs="Times New Roman"/>
            <w:sz w:val="28"/>
            <w:szCs w:val="28"/>
          </w:rPr>
          <w:fldChar w:fldCharType="separate"/>
        </w:r>
        <w:r w:rsidR="00B46B2A">
          <w:rPr>
            <w:rFonts w:ascii="Times New Roman" w:hAnsi="Times New Roman" w:cs="Times New Roman"/>
            <w:noProof/>
            <w:sz w:val="28"/>
            <w:szCs w:val="28"/>
          </w:rPr>
          <w:t>5</w:t>
        </w:r>
        <w:r w:rsidRPr="00BE467E">
          <w:rPr>
            <w:rFonts w:ascii="Times New Roman" w:hAnsi="Times New Roman" w:cs="Times New Roman"/>
            <w:sz w:val="28"/>
            <w:szCs w:val="28"/>
          </w:rPr>
          <w:fldChar w:fldCharType="end"/>
        </w:r>
        <w:r>
          <w:rPr>
            <w:rFonts w:ascii="Times New Roman" w:hAnsi="Times New Roman" w:cs="Times New Roman"/>
            <w:sz w:val="28"/>
            <w:szCs w:val="28"/>
          </w:rPr>
          <w:t xml:space="preserve">                               Продовження додатка</w:t>
        </w:r>
      </w:p>
    </w:sdtContent>
  </w:sdt>
  <w:p w14:paraId="44A13623" w14:textId="77777777" w:rsidR="00BE467E" w:rsidRDefault="00BE467E">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4880"/>
    <w:multiLevelType w:val="multilevel"/>
    <w:tmpl w:val="4644FFE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5F6"/>
    <w:rsid w:val="000B74FA"/>
    <w:rsid w:val="001F225E"/>
    <w:rsid w:val="00251B38"/>
    <w:rsid w:val="00290384"/>
    <w:rsid w:val="002C4994"/>
    <w:rsid w:val="003B7B2F"/>
    <w:rsid w:val="00481B53"/>
    <w:rsid w:val="004D2772"/>
    <w:rsid w:val="004E45DD"/>
    <w:rsid w:val="005D0DD2"/>
    <w:rsid w:val="005F756F"/>
    <w:rsid w:val="006E49DD"/>
    <w:rsid w:val="006E5F2B"/>
    <w:rsid w:val="007341B6"/>
    <w:rsid w:val="00736FF8"/>
    <w:rsid w:val="00755D6A"/>
    <w:rsid w:val="00777E4D"/>
    <w:rsid w:val="00831CDE"/>
    <w:rsid w:val="00861365"/>
    <w:rsid w:val="008D7116"/>
    <w:rsid w:val="00920AD3"/>
    <w:rsid w:val="009905F6"/>
    <w:rsid w:val="009C38E7"/>
    <w:rsid w:val="009F5B79"/>
    <w:rsid w:val="00A740E1"/>
    <w:rsid w:val="00A81CDE"/>
    <w:rsid w:val="00AA280E"/>
    <w:rsid w:val="00AB1269"/>
    <w:rsid w:val="00AB6354"/>
    <w:rsid w:val="00AC6D99"/>
    <w:rsid w:val="00B22D84"/>
    <w:rsid w:val="00B46B2A"/>
    <w:rsid w:val="00BE467E"/>
    <w:rsid w:val="00C01807"/>
    <w:rsid w:val="00CC06D1"/>
    <w:rsid w:val="00D4052C"/>
    <w:rsid w:val="00D664C5"/>
    <w:rsid w:val="00DC247B"/>
    <w:rsid w:val="00DD0069"/>
    <w:rsid w:val="00DF0640"/>
    <w:rsid w:val="00EB567D"/>
    <w:rsid w:val="00F72FB9"/>
    <w:rsid w:val="00F826AB"/>
    <w:rsid w:val="00FF5F5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B5831"/>
  <w15:chartTrackingRefBased/>
  <w15:docId w15:val="{49250D83-35DA-40E7-8419-700BA9561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40E1"/>
    <w:pPr>
      <w:spacing w:after="200" w:line="276" w:lineRule="auto"/>
    </w:pPr>
    <w:rPr>
      <w:rFonts w:eastAsiaTheme="minorEastAsia"/>
      <w:kern w:val="0"/>
      <w:lang w:eastAsia="uk-UA"/>
      <w14:ligatures w14:val="none"/>
    </w:rPr>
  </w:style>
  <w:style w:type="paragraph" w:styleId="1">
    <w:name w:val="heading 1"/>
    <w:basedOn w:val="a"/>
    <w:next w:val="a"/>
    <w:link w:val="10"/>
    <w:uiPriority w:val="9"/>
    <w:qFormat/>
    <w:rsid w:val="009905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9905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905F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9905F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905F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905F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905F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905F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905F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05F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9905F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9905F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9905F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905F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905F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905F6"/>
    <w:rPr>
      <w:rFonts w:eastAsiaTheme="majorEastAsia" w:cstheme="majorBidi"/>
      <w:color w:val="595959" w:themeColor="text1" w:themeTint="A6"/>
    </w:rPr>
  </w:style>
  <w:style w:type="character" w:customStyle="1" w:styleId="80">
    <w:name w:val="Заголовок 8 Знак"/>
    <w:basedOn w:val="a0"/>
    <w:link w:val="8"/>
    <w:uiPriority w:val="9"/>
    <w:semiHidden/>
    <w:rsid w:val="009905F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905F6"/>
    <w:rPr>
      <w:rFonts w:eastAsiaTheme="majorEastAsia" w:cstheme="majorBidi"/>
      <w:color w:val="272727" w:themeColor="text1" w:themeTint="D8"/>
    </w:rPr>
  </w:style>
  <w:style w:type="paragraph" w:styleId="a3">
    <w:name w:val="Title"/>
    <w:basedOn w:val="a"/>
    <w:next w:val="a"/>
    <w:link w:val="a4"/>
    <w:uiPriority w:val="10"/>
    <w:qFormat/>
    <w:rsid w:val="009905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905F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905F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905F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905F6"/>
    <w:pPr>
      <w:spacing w:before="160"/>
      <w:jc w:val="center"/>
    </w:pPr>
    <w:rPr>
      <w:i/>
      <w:iCs/>
      <w:color w:val="404040" w:themeColor="text1" w:themeTint="BF"/>
    </w:rPr>
  </w:style>
  <w:style w:type="character" w:customStyle="1" w:styleId="22">
    <w:name w:val="Цитата 2 Знак"/>
    <w:basedOn w:val="a0"/>
    <w:link w:val="21"/>
    <w:uiPriority w:val="29"/>
    <w:rsid w:val="009905F6"/>
    <w:rPr>
      <w:i/>
      <w:iCs/>
      <w:color w:val="404040" w:themeColor="text1" w:themeTint="BF"/>
    </w:rPr>
  </w:style>
  <w:style w:type="paragraph" w:styleId="a7">
    <w:name w:val="List Paragraph"/>
    <w:basedOn w:val="a"/>
    <w:uiPriority w:val="1"/>
    <w:qFormat/>
    <w:rsid w:val="009905F6"/>
    <w:pPr>
      <w:ind w:left="720"/>
      <w:contextualSpacing/>
    </w:pPr>
  </w:style>
  <w:style w:type="character" w:styleId="a8">
    <w:name w:val="Intense Emphasis"/>
    <w:basedOn w:val="a0"/>
    <w:uiPriority w:val="21"/>
    <w:qFormat/>
    <w:rsid w:val="009905F6"/>
    <w:rPr>
      <w:i/>
      <w:iCs/>
      <w:color w:val="2F5496" w:themeColor="accent1" w:themeShade="BF"/>
    </w:rPr>
  </w:style>
  <w:style w:type="paragraph" w:styleId="a9">
    <w:name w:val="Intense Quote"/>
    <w:basedOn w:val="a"/>
    <w:next w:val="a"/>
    <w:link w:val="aa"/>
    <w:uiPriority w:val="30"/>
    <w:qFormat/>
    <w:rsid w:val="009905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905F6"/>
    <w:rPr>
      <w:i/>
      <w:iCs/>
      <w:color w:val="2F5496" w:themeColor="accent1" w:themeShade="BF"/>
    </w:rPr>
  </w:style>
  <w:style w:type="character" w:styleId="ab">
    <w:name w:val="Intense Reference"/>
    <w:basedOn w:val="a0"/>
    <w:uiPriority w:val="32"/>
    <w:qFormat/>
    <w:rsid w:val="009905F6"/>
    <w:rPr>
      <w:b/>
      <w:bCs/>
      <w:smallCaps/>
      <w:color w:val="2F5496" w:themeColor="accent1" w:themeShade="BF"/>
      <w:spacing w:val="5"/>
    </w:rPr>
  </w:style>
  <w:style w:type="paragraph" w:styleId="ac">
    <w:name w:val="header"/>
    <w:basedOn w:val="a"/>
    <w:link w:val="ad"/>
    <w:uiPriority w:val="99"/>
    <w:unhideWhenUsed/>
    <w:rsid w:val="00BE467E"/>
    <w:pPr>
      <w:tabs>
        <w:tab w:val="center" w:pos="4819"/>
        <w:tab w:val="right" w:pos="9639"/>
      </w:tabs>
      <w:spacing w:after="0" w:line="240" w:lineRule="auto"/>
    </w:pPr>
  </w:style>
  <w:style w:type="character" w:customStyle="1" w:styleId="ad">
    <w:name w:val="Верхний колонтитул Знак"/>
    <w:basedOn w:val="a0"/>
    <w:link w:val="ac"/>
    <w:uiPriority w:val="99"/>
    <w:rsid w:val="00BE467E"/>
    <w:rPr>
      <w:rFonts w:eastAsiaTheme="minorEastAsia"/>
      <w:kern w:val="0"/>
      <w:lang w:eastAsia="uk-UA"/>
      <w14:ligatures w14:val="none"/>
    </w:rPr>
  </w:style>
  <w:style w:type="paragraph" w:styleId="ae">
    <w:name w:val="footer"/>
    <w:basedOn w:val="a"/>
    <w:link w:val="af"/>
    <w:uiPriority w:val="99"/>
    <w:unhideWhenUsed/>
    <w:rsid w:val="00BE467E"/>
    <w:pPr>
      <w:tabs>
        <w:tab w:val="center" w:pos="4819"/>
        <w:tab w:val="right" w:pos="9639"/>
      </w:tabs>
      <w:spacing w:after="0" w:line="240" w:lineRule="auto"/>
    </w:pPr>
  </w:style>
  <w:style w:type="character" w:customStyle="1" w:styleId="af">
    <w:name w:val="Нижний колонтитул Знак"/>
    <w:basedOn w:val="a0"/>
    <w:link w:val="ae"/>
    <w:uiPriority w:val="99"/>
    <w:rsid w:val="00BE467E"/>
    <w:rPr>
      <w:rFonts w:eastAsiaTheme="minorEastAsia"/>
      <w:kern w:val="0"/>
      <w:lang w:eastAsia="uk-UA"/>
      <w14:ligatures w14:val="none"/>
    </w:rPr>
  </w:style>
  <w:style w:type="paragraph" w:styleId="af0">
    <w:name w:val="Balloon Text"/>
    <w:basedOn w:val="a"/>
    <w:link w:val="af1"/>
    <w:uiPriority w:val="99"/>
    <w:semiHidden/>
    <w:unhideWhenUsed/>
    <w:rsid w:val="00B46B2A"/>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B46B2A"/>
    <w:rPr>
      <w:rFonts w:ascii="Segoe UI" w:eastAsiaTheme="minorEastAsia" w:hAnsi="Segoe UI" w:cs="Segoe UI"/>
      <w:kern w:val="0"/>
      <w:sz w:val="18"/>
      <w:szCs w:val="18"/>
      <w:lang w:eastAsia="uk-U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5D914-30BF-42E2-ACE1-D92E22462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7415</Words>
  <Characters>4228</Characters>
  <Application>Microsoft Office Word</Application>
  <DocSecurity>0</DocSecurity>
  <Lines>35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Nastya Grinchenko</dc:creator>
  <cp:keywords/>
  <dc:description/>
  <cp:lastModifiedBy>1</cp:lastModifiedBy>
  <cp:revision>35</cp:revision>
  <cp:lastPrinted>2026-08-25T08:08:00Z</cp:lastPrinted>
  <dcterms:created xsi:type="dcterms:W3CDTF">2026-08-20T11:18:00Z</dcterms:created>
  <dcterms:modified xsi:type="dcterms:W3CDTF">2026-08-25T08:09:00Z</dcterms:modified>
</cp:coreProperties>
</file>