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236" w:rsidRDefault="00154236" w:rsidP="00154236">
      <w:pPr>
        <w:spacing w:after="0" w:line="240" w:lineRule="auto"/>
        <w:ind w:left="6372"/>
        <w:rPr>
          <w:rStyle w:val="fontstyle01"/>
          <w:rFonts w:ascii="Times New Roman" w:hAnsi="Times New Roman" w:cs="Times New Roman"/>
          <w:lang w:val="uk-UA"/>
        </w:rPr>
      </w:pPr>
      <w:bookmarkStart w:id="0" w:name="_GoBack"/>
      <w:bookmarkEnd w:id="0"/>
      <w:r w:rsidRPr="0071585B">
        <w:rPr>
          <w:rStyle w:val="fontstyle01"/>
          <w:rFonts w:ascii="Times New Roman" w:hAnsi="Times New Roman" w:cs="Times New Roman"/>
          <w:color w:val="FFFFFF" w:themeColor="background1"/>
        </w:rPr>
        <w:t>к</w:t>
      </w:r>
      <w:r w:rsidRPr="0071585B">
        <w:rPr>
          <w:rStyle w:val="fontstyle01"/>
          <w:rFonts w:ascii="Times New Roman" w:hAnsi="Times New Roman" w:cs="Times New Roman"/>
          <w:color w:val="FFFFFF" w:themeColor="background1"/>
          <w:lang w:val="uk-UA"/>
        </w:rPr>
        <w:t xml:space="preserve"> </w:t>
      </w:r>
      <w:r w:rsidRPr="0071585B">
        <w:rPr>
          <w:rFonts w:ascii="Times New Roman" w:hAnsi="Times New Roman" w:cs="Times New Roman"/>
          <w:color w:val="FFFFFF" w:themeColor="background1"/>
          <w:sz w:val="28"/>
          <w:szCs w:val="28"/>
        </w:rPr>
        <w:br/>
      </w:r>
      <w:r w:rsidRPr="0071585B">
        <w:rPr>
          <w:rStyle w:val="fontstyle01"/>
          <w:rFonts w:ascii="Times New Roman" w:hAnsi="Times New Roman" w:cs="Times New Roman"/>
          <w:color w:val="FFFFFF" w:themeColor="background1"/>
        </w:rPr>
        <w:t>до рішення міської ради</w:t>
      </w:r>
      <w:r w:rsidRPr="0072044A">
        <w:rPr>
          <w:rFonts w:ascii="Times New Roman" w:hAnsi="Times New Roman" w:cs="Times New Roman"/>
          <w:color w:val="000000"/>
          <w:sz w:val="28"/>
          <w:szCs w:val="28"/>
        </w:rPr>
        <w:br/>
      </w:r>
    </w:p>
    <w:p w:rsidR="00154236" w:rsidRPr="00F75289" w:rsidRDefault="00154236" w:rsidP="00154236">
      <w:pPr>
        <w:spacing w:after="0" w:line="240" w:lineRule="auto"/>
        <w:ind w:left="6372"/>
        <w:rPr>
          <w:rStyle w:val="fontstyle01"/>
          <w:rFonts w:ascii="Times New Roman" w:hAnsi="Times New Roman" w:cs="Times New Roman"/>
          <w:lang w:val="uk-UA"/>
        </w:rPr>
      </w:pPr>
    </w:p>
    <w:p w:rsidR="00154236" w:rsidRDefault="00154236" w:rsidP="00154236">
      <w:pPr>
        <w:spacing w:after="0" w:line="240" w:lineRule="auto"/>
        <w:jc w:val="center"/>
        <w:rPr>
          <w:rStyle w:val="fontstyle01"/>
          <w:lang w:val="uk-UA"/>
        </w:rPr>
      </w:pPr>
    </w:p>
    <w:p w:rsidR="00154236" w:rsidRPr="00026904" w:rsidRDefault="00154236" w:rsidP="00154236">
      <w:pPr>
        <w:pStyle w:val="12"/>
        <w:keepNext/>
        <w:keepLines/>
        <w:shd w:val="clear" w:color="auto" w:fill="auto"/>
        <w:tabs>
          <w:tab w:val="left" w:pos="10206"/>
        </w:tabs>
        <w:spacing w:after="0" w:line="240" w:lineRule="auto"/>
        <w:jc w:val="center"/>
        <w:rPr>
          <w:rFonts w:ascii="Times New Roman" w:hAnsi="Times New Roman" w:cs="Times New Roman"/>
          <w:b/>
          <w:sz w:val="48"/>
          <w:szCs w:val="48"/>
        </w:rPr>
      </w:pPr>
      <w:r w:rsidRPr="00026904">
        <w:rPr>
          <w:rFonts w:ascii="Times New Roman" w:hAnsi="Times New Roman" w:cs="Times New Roman"/>
          <w:b/>
          <w:sz w:val="48"/>
          <w:szCs w:val="48"/>
        </w:rPr>
        <w:t xml:space="preserve">   </w:t>
      </w:r>
    </w:p>
    <w:p w:rsidR="00154236" w:rsidRPr="00E170F0" w:rsidRDefault="00154236" w:rsidP="00154236">
      <w:pPr>
        <w:pStyle w:val="12"/>
        <w:keepNext/>
        <w:keepLines/>
        <w:shd w:val="clear" w:color="auto" w:fill="auto"/>
        <w:tabs>
          <w:tab w:val="left" w:pos="10206"/>
        </w:tabs>
        <w:spacing w:after="0" w:line="240" w:lineRule="auto"/>
        <w:jc w:val="center"/>
        <w:rPr>
          <w:rFonts w:ascii="Times New Roman" w:hAnsi="Times New Roman" w:cs="Times New Roman"/>
          <w:sz w:val="28"/>
          <w:szCs w:val="28"/>
        </w:rPr>
      </w:pPr>
      <w:r w:rsidRPr="00E170F0">
        <w:rPr>
          <w:rFonts w:ascii="Times New Roman" w:hAnsi="Times New Roman" w:cs="Times New Roman"/>
          <w:sz w:val="28"/>
          <w:szCs w:val="28"/>
        </w:rPr>
        <w:t>ПРОГРАМА</w:t>
      </w:r>
    </w:p>
    <w:p w:rsidR="00154236" w:rsidRPr="00E170F0" w:rsidRDefault="00154236" w:rsidP="00154236">
      <w:pPr>
        <w:pStyle w:val="12"/>
        <w:keepNext/>
        <w:keepLines/>
        <w:shd w:val="clear" w:color="auto" w:fill="auto"/>
        <w:tabs>
          <w:tab w:val="left" w:pos="10206"/>
        </w:tabs>
        <w:spacing w:after="0" w:line="240" w:lineRule="auto"/>
        <w:jc w:val="center"/>
        <w:rPr>
          <w:rFonts w:ascii="Times New Roman" w:hAnsi="Times New Roman" w:cs="Times New Roman"/>
          <w:sz w:val="28"/>
          <w:szCs w:val="28"/>
        </w:rPr>
      </w:pPr>
      <w:r w:rsidRPr="00E170F0">
        <w:rPr>
          <w:rFonts w:ascii="Times New Roman" w:hAnsi="Times New Roman" w:cs="Times New Roman"/>
          <w:sz w:val="28"/>
          <w:szCs w:val="28"/>
        </w:rPr>
        <w:t>ОХОРОНИ НАВКОЛИШНЬОГО ПРИРОДНОГО СЕРЕДОВИЩА СТАРОКОСТЯНТИНІВСЬКОЇ МІСЬКО</w:t>
      </w:r>
      <w:r>
        <w:rPr>
          <w:rFonts w:ascii="Times New Roman" w:hAnsi="Times New Roman" w:cs="Times New Roman"/>
          <w:sz w:val="28"/>
          <w:szCs w:val="28"/>
        </w:rPr>
        <w:t>Ї ТЕРИТОРІАЛЬНОЇ ГРОМАДИ НА 2023</w:t>
      </w:r>
      <w:r w:rsidRPr="00E170F0">
        <w:rPr>
          <w:rFonts w:ascii="Times New Roman" w:hAnsi="Times New Roman" w:cs="Times New Roman"/>
          <w:sz w:val="28"/>
          <w:szCs w:val="28"/>
        </w:rPr>
        <w:t>-2025 РОКИ</w:t>
      </w:r>
    </w:p>
    <w:p w:rsidR="00154236" w:rsidRPr="00E170F0" w:rsidRDefault="00154236" w:rsidP="00154236">
      <w:pPr>
        <w:spacing w:after="0"/>
        <w:jc w:val="center"/>
        <w:rPr>
          <w:rStyle w:val="fontstyle01"/>
          <w:rFonts w:asciiTheme="minorHAnsi" w:hAnsiTheme="minorHAnsi"/>
          <w:lang w:val="uk-UA"/>
        </w:rPr>
      </w:pPr>
    </w:p>
    <w:p w:rsidR="00154236" w:rsidRPr="00E170F0" w:rsidRDefault="00154236" w:rsidP="00154236">
      <w:pPr>
        <w:spacing w:after="0"/>
        <w:jc w:val="center"/>
        <w:rPr>
          <w:rStyle w:val="fontstyle01"/>
          <w:rFonts w:asciiTheme="minorHAnsi" w:hAnsiTheme="minorHAnsi"/>
          <w:lang w:val="uk-UA"/>
        </w:rPr>
      </w:pPr>
    </w:p>
    <w:p w:rsidR="00154236" w:rsidRPr="00E170F0" w:rsidRDefault="00154236" w:rsidP="00154236">
      <w:pPr>
        <w:spacing w:after="0" w:line="240" w:lineRule="auto"/>
        <w:jc w:val="center"/>
        <w:rPr>
          <w:rFonts w:ascii="Times New Roman" w:hAnsi="Times New Roman" w:cs="Times New Roman"/>
          <w:sz w:val="28"/>
          <w:szCs w:val="28"/>
        </w:rPr>
      </w:pPr>
      <w:r w:rsidRPr="00E170F0">
        <w:rPr>
          <w:rFonts w:ascii="Times New Roman" w:hAnsi="Times New Roman" w:cs="Times New Roman"/>
          <w:sz w:val="28"/>
          <w:szCs w:val="28"/>
        </w:rPr>
        <w:t>ЗМІСТ</w:t>
      </w:r>
    </w:p>
    <w:p w:rsidR="00154236" w:rsidRDefault="00154236" w:rsidP="00154236">
      <w:pPr>
        <w:spacing w:after="0" w:line="240" w:lineRule="auto"/>
        <w:jc w:val="center"/>
        <w:rPr>
          <w:rFonts w:ascii="Times New Roman" w:hAnsi="Times New Roman" w:cs="Times New Roman"/>
          <w:b/>
          <w:sz w:val="28"/>
          <w:szCs w:val="28"/>
        </w:rPr>
      </w:pPr>
    </w:p>
    <w:p w:rsidR="00154236" w:rsidRPr="00700D81" w:rsidRDefault="00154236" w:rsidP="00154236">
      <w:pPr>
        <w:pStyle w:val="a3"/>
        <w:numPr>
          <w:ilvl w:val="0"/>
          <w:numId w:val="23"/>
        </w:numPr>
        <w:tabs>
          <w:tab w:val="left" w:pos="993"/>
        </w:tabs>
        <w:spacing w:before="240"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Загальні положення………………………………………………………...</w:t>
      </w:r>
      <w:r>
        <w:rPr>
          <w:rFonts w:ascii="Times New Roman" w:hAnsi="Times New Roman" w:cs="Times New Roman"/>
          <w:sz w:val="24"/>
          <w:szCs w:val="24"/>
          <w:lang w:val="uk-UA"/>
        </w:rPr>
        <w:t>.....................</w:t>
      </w:r>
      <w:r w:rsidRPr="00700D81">
        <w:rPr>
          <w:rFonts w:ascii="Times New Roman" w:hAnsi="Times New Roman" w:cs="Times New Roman"/>
          <w:sz w:val="24"/>
          <w:szCs w:val="24"/>
          <w:lang w:val="uk-UA"/>
        </w:rPr>
        <w:t>2</w:t>
      </w:r>
    </w:p>
    <w:p w:rsidR="00154236" w:rsidRPr="00700D81" w:rsidRDefault="00154236" w:rsidP="00154236">
      <w:pPr>
        <w:pStyle w:val="a3"/>
        <w:numPr>
          <w:ilvl w:val="0"/>
          <w:numId w:val="23"/>
        </w:numPr>
        <w:tabs>
          <w:tab w:val="left" w:pos="993"/>
        </w:tabs>
        <w:spacing w:before="240" w:after="0" w:line="240" w:lineRule="auto"/>
        <w:ind w:left="0" w:firstLine="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Характеристика регіону та аналіз існуючого стану навколишнього природного середовища……………………………………………………………</w:t>
      </w:r>
      <w:r>
        <w:rPr>
          <w:rFonts w:ascii="Times New Roman" w:hAnsi="Times New Roman" w:cs="Times New Roman"/>
          <w:sz w:val="24"/>
          <w:szCs w:val="24"/>
          <w:lang w:val="uk-UA"/>
        </w:rPr>
        <w:t>…………………………….</w:t>
      </w:r>
      <w:r w:rsidRPr="00700D81">
        <w:rPr>
          <w:rFonts w:ascii="Times New Roman" w:hAnsi="Times New Roman" w:cs="Times New Roman"/>
          <w:sz w:val="24"/>
          <w:szCs w:val="24"/>
          <w:lang w:val="uk-UA"/>
        </w:rPr>
        <w:t>.3</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Атмосферне повітря………………………………………………………</w:t>
      </w:r>
      <w:r>
        <w:rPr>
          <w:rFonts w:ascii="Times New Roman" w:hAnsi="Times New Roman" w:cs="Times New Roman"/>
          <w:sz w:val="24"/>
          <w:szCs w:val="24"/>
          <w:lang w:val="uk-UA"/>
        </w:rPr>
        <w:t>……………</w:t>
      </w:r>
      <w:r w:rsidRPr="00700D81">
        <w:rPr>
          <w:rFonts w:ascii="Times New Roman" w:hAnsi="Times New Roman" w:cs="Times New Roman"/>
          <w:sz w:val="24"/>
          <w:szCs w:val="24"/>
          <w:lang w:val="uk-UA"/>
        </w:rPr>
        <w:t>3</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Клімат та викиди парникових газів……………………………………</w:t>
      </w:r>
      <w:r>
        <w:rPr>
          <w:rFonts w:ascii="Times New Roman" w:hAnsi="Times New Roman" w:cs="Times New Roman"/>
          <w:sz w:val="24"/>
          <w:szCs w:val="24"/>
          <w:lang w:val="uk-UA"/>
        </w:rPr>
        <w:t>……………..</w:t>
      </w:r>
      <w:r w:rsidR="0021577D">
        <w:rPr>
          <w:rFonts w:ascii="Times New Roman" w:hAnsi="Times New Roman" w:cs="Times New Roman"/>
          <w:sz w:val="24"/>
          <w:szCs w:val="24"/>
          <w:lang w:val="uk-UA"/>
        </w:rPr>
        <w:t>.7</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Водні ресурси. Поверхневі водойми……………………………………</w:t>
      </w:r>
      <w:r w:rsidR="0021577D">
        <w:rPr>
          <w:rFonts w:ascii="Times New Roman" w:hAnsi="Times New Roman" w:cs="Times New Roman"/>
          <w:sz w:val="24"/>
          <w:szCs w:val="24"/>
          <w:lang w:val="uk-UA"/>
        </w:rPr>
        <w:t>……………..9</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Водопостачання</w:t>
      </w:r>
      <w:r w:rsidR="0021577D">
        <w:rPr>
          <w:rFonts w:ascii="Times New Roman" w:hAnsi="Times New Roman" w:cs="Times New Roman"/>
          <w:sz w:val="24"/>
          <w:szCs w:val="24"/>
          <w:lang w:val="uk-UA"/>
        </w:rPr>
        <w:t xml:space="preserve"> та водовідведення……………………………………...…………...10</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Рослинний та тваринний світ………………………………………..…...</w:t>
      </w:r>
      <w:r w:rsidR="0021577D">
        <w:rPr>
          <w:rFonts w:ascii="Times New Roman" w:hAnsi="Times New Roman" w:cs="Times New Roman"/>
          <w:sz w:val="24"/>
          <w:szCs w:val="24"/>
          <w:lang w:val="uk-UA"/>
        </w:rPr>
        <w:t>...................10</w:t>
      </w:r>
    </w:p>
    <w:p w:rsidR="00154236" w:rsidRPr="00700D81" w:rsidRDefault="00154236" w:rsidP="00154236">
      <w:pPr>
        <w:pStyle w:val="a3"/>
        <w:numPr>
          <w:ilvl w:val="2"/>
          <w:numId w:val="23"/>
        </w:numPr>
        <w:spacing w:before="240" w:after="0" w:line="240" w:lineRule="auto"/>
        <w:ind w:left="1276" w:hanging="709"/>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 xml:space="preserve">Зелені </w:t>
      </w:r>
      <w:r w:rsidR="0021577D">
        <w:rPr>
          <w:rFonts w:ascii="Times New Roman" w:hAnsi="Times New Roman" w:cs="Times New Roman"/>
          <w:sz w:val="24"/>
          <w:szCs w:val="24"/>
          <w:lang w:val="uk-UA"/>
        </w:rPr>
        <w:t>насадження……...………………</w:t>
      </w:r>
      <w:r w:rsidRPr="00700D81">
        <w:rPr>
          <w:rFonts w:ascii="Times New Roman" w:hAnsi="Times New Roman" w:cs="Times New Roman"/>
          <w:sz w:val="24"/>
          <w:szCs w:val="24"/>
          <w:lang w:val="uk-UA"/>
        </w:rPr>
        <w:t>…………………………..…</w:t>
      </w:r>
      <w:r>
        <w:rPr>
          <w:rFonts w:ascii="Times New Roman" w:hAnsi="Times New Roman" w:cs="Times New Roman"/>
          <w:sz w:val="24"/>
          <w:szCs w:val="24"/>
          <w:lang w:val="uk-UA"/>
        </w:rPr>
        <w:t>……………..</w:t>
      </w:r>
      <w:r w:rsidR="0021577D">
        <w:rPr>
          <w:rFonts w:ascii="Times New Roman" w:hAnsi="Times New Roman" w:cs="Times New Roman"/>
          <w:sz w:val="24"/>
          <w:szCs w:val="24"/>
          <w:lang w:val="uk-UA"/>
        </w:rPr>
        <w:t>10</w:t>
      </w:r>
    </w:p>
    <w:p w:rsidR="00154236" w:rsidRPr="00700D81" w:rsidRDefault="00154236" w:rsidP="00154236">
      <w:pPr>
        <w:pStyle w:val="a3"/>
        <w:numPr>
          <w:ilvl w:val="2"/>
          <w:numId w:val="23"/>
        </w:numPr>
        <w:spacing w:before="240" w:after="0" w:line="240" w:lineRule="auto"/>
        <w:ind w:left="1276" w:hanging="709"/>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Тваринний світ…………………………………………………………</w:t>
      </w:r>
      <w:r>
        <w:rPr>
          <w:rFonts w:ascii="Times New Roman" w:hAnsi="Times New Roman" w:cs="Times New Roman"/>
          <w:sz w:val="24"/>
          <w:szCs w:val="24"/>
          <w:lang w:val="uk-UA"/>
        </w:rPr>
        <w:t>……………</w:t>
      </w:r>
      <w:r w:rsidR="0021577D">
        <w:rPr>
          <w:rFonts w:ascii="Times New Roman" w:hAnsi="Times New Roman" w:cs="Times New Roman"/>
          <w:sz w:val="24"/>
          <w:szCs w:val="24"/>
          <w:lang w:val="uk-UA"/>
        </w:rPr>
        <w:t>.11</w:t>
      </w:r>
    </w:p>
    <w:p w:rsidR="00154236" w:rsidRPr="00700D81" w:rsidRDefault="0021577D"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Pr>
          <w:rFonts w:ascii="Times New Roman" w:hAnsi="Times New Roman" w:cs="Times New Roman"/>
          <w:sz w:val="24"/>
          <w:szCs w:val="24"/>
          <w:lang w:val="uk-UA"/>
        </w:rPr>
        <w:t>Природоохоронні території та об’єкти…</w:t>
      </w:r>
      <w:r w:rsidR="00154236" w:rsidRPr="00700D81">
        <w:rPr>
          <w:rFonts w:ascii="Times New Roman" w:hAnsi="Times New Roman" w:cs="Times New Roman"/>
          <w:sz w:val="24"/>
          <w:szCs w:val="24"/>
          <w:lang w:val="uk-UA"/>
        </w:rPr>
        <w:t>………………………………</w:t>
      </w:r>
      <w:r w:rsidR="00154236">
        <w:rPr>
          <w:rFonts w:ascii="Times New Roman" w:hAnsi="Times New Roman" w:cs="Times New Roman"/>
          <w:sz w:val="24"/>
          <w:szCs w:val="24"/>
          <w:lang w:val="uk-UA"/>
        </w:rPr>
        <w:t>……………</w:t>
      </w:r>
      <w:r>
        <w:rPr>
          <w:rFonts w:ascii="Times New Roman" w:hAnsi="Times New Roman" w:cs="Times New Roman"/>
          <w:sz w:val="24"/>
          <w:szCs w:val="24"/>
          <w:lang w:val="uk-UA"/>
        </w:rPr>
        <w:t>12</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Земельні та мінерально-сировинні ресурси……………………………</w:t>
      </w:r>
      <w:r>
        <w:rPr>
          <w:rFonts w:ascii="Times New Roman" w:hAnsi="Times New Roman" w:cs="Times New Roman"/>
          <w:sz w:val="24"/>
          <w:szCs w:val="24"/>
          <w:lang w:val="uk-UA"/>
        </w:rPr>
        <w:t>……………</w:t>
      </w:r>
      <w:r w:rsidR="0021577D">
        <w:rPr>
          <w:rFonts w:ascii="Times New Roman" w:hAnsi="Times New Roman" w:cs="Times New Roman"/>
          <w:sz w:val="24"/>
          <w:szCs w:val="24"/>
          <w:lang w:val="uk-UA"/>
        </w:rPr>
        <w:t>17</w:t>
      </w:r>
    </w:p>
    <w:p w:rsidR="00154236" w:rsidRPr="00700D81" w:rsidRDefault="00154236" w:rsidP="00154236">
      <w:pPr>
        <w:pStyle w:val="a3"/>
        <w:numPr>
          <w:ilvl w:val="1"/>
          <w:numId w:val="23"/>
        </w:numPr>
        <w:spacing w:before="240" w:after="0" w:line="240" w:lineRule="auto"/>
        <w:ind w:left="1134" w:hanging="566"/>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Відходи…………………………………………………………………...</w:t>
      </w:r>
      <w:r>
        <w:rPr>
          <w:rFonts w:ascii="Times New Roman" w:hAnsi="Times New Roman" w:cs="Times New Roman"/>
          <w:sz w:val="24"/>
          <w:szCs w:val="24"/>
          <w:lang w:val="uk-UA"/>
        </w:rPr>
        <w:t>....................</w:t>
      </w:r>
      <w:r w:rsidR="0021577D">
        <w:rPr>
          <w:rFonts w:ascii="Times New Roman" w:hAnsi="Times New Roman" w:cs="Times New Roman"/>
          <w:sz w:val="24"/>
          <w:szCs w:val="24"/>
          <w:lang w:val="uk-UA"/>
        </w:rPr>
        <w:t>20</w:t>
      </w:r>
    </w:p>
    <w:p w:rsidR="00154236" w:rsidRPr="00700D81" w:rsidRDefault="00154236" w:rsidP="00154236">
      <w:pPr>
        <w:pStyle w:val="a3"/>
        <w:numPr>
          <w:ilvl w:val="1"/>
          <w:numId w:val="23"/>
        </w:numPr>
        <w:spacing w:before="240" w:after="0" w:line="240" w:lineRule="auto"/>
        <w:ind w:left="1134" w:hanging="567"/>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Екологічна освіта і робота з громадськістю…………………………</w:t>
      </w:r>
      <w:r>
        <w:rPr>
          <w:rFonts w:ascii="Times New Roman" w:hAnsi="Times New Roman" w:cs="Times New Roman"/>
          <w:sz w:val="24"/>
          <w:szCs w:val="24"/>
          <w:lang w:val="uk-UA"/>
        </w:rPr>
        <w:t>……………..</w:t>
      </w:r>
      <w:r w:rsidR="0021577D">
        <w:rPr>
          <w:rFonts w:ascii="Times New Roman" w:hAnsi="Times New Roman" w:cs="Times New Roman"/>
          <w:sz w:val="24"/>
          <w:szCs w:val="24"/>
          <w:lang w:val="uk-UA"/>
        </w:rPr>
        <w:t>..23</w:t>
      </w:r>
    </w:p>
    <w:p w:rsidR="00154236" w:rsidRPr="00700D81" w:rsidRDefault="00154236" w:rsidP="00154236">
      <w:pPr>
        <w:pStyle w:val="a3"/>
        <w:numPr>
          <w:ilvl w:val="0"/>
          <w:numId w:val="23"/>
        </w:numPr>
        <w:tabs>
          <w:tab w:val="left" w:pos="993"/>
        </w:tabs>
        <w:spacing w:before="240"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Мета, основні цілі, завдання та заходи………………………………....</w:t>
      </w:r>
      <w:r>
        <w:rPr>
          <w:rFonts w:ascii="Times New Roman" w:hAnsi="Times New Roman" w:cs="Times New Roman"/>
          <w:sz w:val="24"/>
          <w:szCs w:val="24"/>
          <w:lang w:val="uk-UA"/>
        </w:rPr>
        <w:t>.....................</w:t>
      </w:r>
      <w:r w:rsidR="0021577D">
        <w:rPr>
          <w:rFonts w:ascii="Times New Roman" w:hAnsi="Times New Roman" w:cs="Times New Roman"/>
          <w:sz w:val="24"/>
          <w:szCs w:val="24"/>
          <w:lang w:val="uk-UA"/>
        </w:rPr>
        <w:t>.23</w:t>
      </w:r>
    </w:p>
    <w:p w:rsidR="00154236" w:rsidRPr="00700D81" w:rsidRDefault="00154236" w:rsidP="00154236">
      <w:pPr>
        <w:pStyle w:val="a3"/>
        <w:numPr>
          <w:ilvl w:val="0"/>
          <w:numId w:val="23"/>
        </w:numPr>
        <w:tabs>
          <w:tab w:val="left" w:pos="993"/>
        </w:tabs>
        <w:spacing w:before="240"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Терміни виконання заходів………………………………………………</w:t>
      </w:r>
      <w:r>
        <w:rPr>
          <w:rFonts w:ascii="Times New Roman" w:hAnsi="Times New Roman" w:cs="Times New Roman"/>
          <w:sz w:val="24"/>
          <w:szCs w:val="24"/>
          <w:lang w:val="uk-UA"/>
        </w:rPr>
        <w:t>…………….</w:t>
      </w:r>
      <w:r w:rsidR="0021577D">
        <w:rPr>
          <w:rFonts w:ascii="Times New Roman" w:hAnsi="Times New Roman" w:cs="Times New Roman"/>
          <w:sz w:val="24"/>
          <w:szCs w:val="24"/>
          <w:lang w:val="uk-UA"/>
        </w:rPr>
        <w:t>26</w:t>
      </w:r>
    </w:p>
    <w:p w:rsidR="00154236" w:rsidRPr="00700D81" w:rsidRDefault="00154236" w:rsidP="00154236">
      <w:pPr>
        <w:pStyle w:val="a3"/>
        <w:numPr>
          <w:ilvl w:val="0"/>
          <w:numId w:val="23"/>
        </w:numPr>
        <w:tabs>
          <w:tab w:val="left" w:pos="993"/>
        </w:tabs>
        <w:spacing w:before="240"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Шляхи і способи виконання заходів……………………………………</w:t>
      </w:r>
      <w:r>
        <w:rPr>
          <w:rFonts w:ascii="Times New Roman" w:hAnsi="Times New Roman" w:cs="Times New Roman"/>
          <w:sz w:val="24"/>
          <w:szCs w:val="24"/>
          <w:lang w:val="uk-UA"/>
        </w:rPr>
        <w:t>……………..</w:t>
      </w:r>
      <w:r w:rsidR="0021577D">
        <w:rPr>
          <w:rFonts w:ascii="Times New Roman" w:hAnsi="Times New Roman" w:cs="Times New Roman"/>
          <w:sz w:val="24"/>
          <w:szCs w:val="24"/>
          <w:lang w:val="uk-UA"/>
        </w:rPr>
        <w:t>26</w:t>
      </w:r>
    </w:p>
    <w:p w:rsidR="00154236" w:rsidRPr="00700D81" w:rsidRDefault="00154236" w:rsidP="00154236">
      <w:pPr>
        <w:pStyle w:val="a3"/>
        <w:numPr>
          <w:ilvl w:val="0"/>
          <w:numId w:val="23"/>
        </w:numPr>
        <w:tabs>
          <w:tab w:val="left" w:pos="993"/>
        </w:tabs>
        <w:spacing w:before="240"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Очікувані результати виконання заходів…………………………….....</w:t>
      </w:r>
      <w:r>
        <w:rPr>
          <w:rFonts w:ascii="Times New Roman" w:hAnsi="Times New Roman" w:cs="Times New Roman"/>
          <w:sz w:val="24"/>
          <w:szCs w:val="24"/>
          <w:lang w:val="uk-UA"/>
        </w:rPr>
        <w:t>.....................</w:t>
      </w:r>
      <w:r w:rsidR="0021577D">
        <w:rPr>
          <w:rFonts w:ascii="Times New Roman" w:hAnsi="Times New Roman" w:cs="Times New Roman"/>
          <w:sz w:val="24"/>
          <w:szCs w:val="24"/>
          <w:lang w:val="uk-UA"/>
        </w:rPr>
        <w:t>.26</w:t>
      </w:r>
    </w:p>
    <w:p w:rsidR="00154236" w:rsidRPr="00700D81" w:rsidRDefault="00154236" w:rsidP="00072840">
      <w:pPr>
        <w:pStyle w:val="a3"/>
        <w:numPr>
          <w:ilvl w:val="0"/>
          <w:numId w:val="23"/>
        </w:numPr>
        <w:tabs>
          <w:tab w:val="left" w:pos="851"/>
        </w:tabs>
        <w:spacing w:after="0" w:line="240" w:lineRule="auto"/>
        <w:ind w:hanging="153"/>
        <w:jc w:val="both"/>
        <w:rPr>
          <w:rFonts w:ascii="Times New Roman" w:hAnsi="Times New Roman" w:cs="Times New Roman"/>
          <w:sz w:val="24"/>
          <w:szCs w:val="24"/>
          <w:lang w:val="uk-UA"/>
        </w:rPr>
      </w:pPr>
      <w:r w:rsidRPr="00700D81">
        <w:rPr>
          <w:rFonts w:ascii="Times New Roman" w:hAnsi="Times New Roman" w:cs="Times New Roman"/>
          <w:sz w:val="24"/>
          <w:szCs w:val="24"/>
          <w:lang w:val="uk-UA"/>
        </w:rPr>
        <w:t xml:space="preserve">  Фінансове забезпечення.………………………………………………</w:t>
      </w:r>
      <w:r>
        <w:rPr>
          <w:rFonts w:ascii="Times New Roman" w:hAnsi="Times New Roman" w:cs="Times New Roman"/>
          <w:sz w:val="24"/>
          <w:szCs w:val="24"/>
          <w:lang w:val="uk-UA"/>
        </w:rPr>
        <w:t>…………….</w:t>
      </w:r>
      <w:r w:rsidR="0021577D">
        <w:rPr>
          <w:rFonts w:ascii="Times New Roman" w:hAnsi="Times New Roman" w:cs="Times New Roman"/>
          <w:sz w:val="24"/>
          <w:szCs w:val="24"/>
          <w:lang w:val="uk-UA"/>
        </w:rPr>
        <w:t>….27</w:t>
      </w:r>
    </w:p>
    <w:p w:rsidR="00072840" w:rsidRDefault="00072840" w:rsidP="0007284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54236" w:rsidRPr="00072840" w:rsidRDefault="00072840" w:rsidP="0007284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072840">
        <w:rPr>
          <w:rFonts w:ascii="Times New Roman" w:hAnsi="Times New Roman" w:cs="Times New Roman"/>
          <w:sz w:val="24"/>
          <w:szCs w:val="24"/>
          <w:lang w:val="uk-UA"/>
        </w:rPr>
        <w:t>Додаток</w:t>
      </w:r>
      <w:r>
        <w:rPr>
          <w:rFonts w:ascii="Times New Roman" w:hAnsi="Times New Roman" w:cs="Times New Roman"/>
          <w:sz w:val="24"/>
          <w:szCs w:val="24"/>
          <w:lang w:val="uk-UA"/>
        </w:rPr>
        <w:t xml:space="preserve"> </w:t>
      </w:r>
    </w:p>
    <w:p w:rsidR="00154236" w:rsidRPr="00700D81" w:rsidRDefault="00154236" w:rsidP="00154236">
      <w:pPr>
        <w:spacing w:after="0" w:line="240" w:lineRule="auto"/>
        <w:jc w:val="center"/>
        <w:rPr>
          <w:rFonts w:ascii="Times New Roman" w:hAnsi="Times New Roman" w:cs="Times New Roman"/>
          <w:b/>
          <w:sz w:val="24"/>
          <w:szCs w:val="24"/>
        </w:rPr>
      </w:pPr>
    </w:p>
    <w:p w:rsidR="00154236" w:rsidRPr="00700D81" w:rsidRDefault="00154236" w:rsidP="00154236">
      <w:pPr>
        <w:spacing w:after="0" w:line="240" w:lineRule="auto"/>
        <w:jc w:val="center"/>
        <w:rPr>
          <w:rFonts w:ascii="Times New Roman" w:hAnsi="Times New Roman" w:cs="Times New Roman"/>
          <w:b/>
          <w:sz w:val="24"/>
          <w:szCs w:val="24"/>
        </w:rPr>
      </w:pPr>
    </w:p>
    <w:p w:rsidR="00154236" w:rsidRPr="00700D81" w:rsidRDefault="00154236" w:rsidP="00154236">
      <w:pPr>
        <w:spacing w:after="0" w:line="240" w:lineRule="auto"/>
        <w:jc w:val="center"/>
        <w:rPr>
          <w:rFonts w:ascii="Times New Roman" w:hAnsi="Times New Roman" w:cs="Times New Roman"/>
          <w:b/>
          <w:sz w:val="24"/>
          <w:szCs w:val="24"/>
        </w:rPr>
      </w:pPr>
    </w:p>
    <w:p w:rsidR="00154236" w:rsidRDefault="00154236" w:rsidP="00154236">
      <w:pPr>
        <w:spacing w:after="0" w:line="240" w:lineRule="auto"/>
        <w:jc w:val="center"/>
        <w:rPr>
          <w:rFonts w:ascii="Times New Roman" w:hAnsi="Times New Roman" w:cs="Times New Roman"/>
          <w:b/>
          <w:sz w:val="24"/>
          <w:szCs w:val="24"/>
        </w:rPr>
      </w:pPr>
    </w:p>
    <w:p w:rsidR="00154236" w:rsidRDefault="00154236" w:rsidP="00154236">
      <w:pPr>
        <w:spacing w:after="0" w:line="240" w:lineRule="auto"/>
        <w:jc w:val="center"/>
        <w:rPr>
          <w:rFonts w:ascii="Times New Roman" w:hAnsi="Times New Roman" w:cs="Times New Roman"/>
          <w:b/>
          <w:sz w:val="24"/>
          <w:szCs w:val="24"/>
        </w:rPr>
      </w:pPr>
    </w:p>
    <w:p w:rsidR="00154236" w:rsidRDefault="00154236" w:rsidP="00154236">
      <w:pPr>
        <w:spacing w:after="0" w:line="240" w:lineRule="auto"/>
        <w:jc w:val="center"/>
        <w:rPr>
          <w:rFonts w:ascii="Times New Roman" w:hAnsi="Times New Roman" w:cs="Times New Roman"/>
          <w:b/>
          <w:sz w:val="24"/>
          <w:szCs w:val="24"/>
        </w:rPr>
      </w:pPr>
    </w:p>
    <w:p w:rsidR="00154236" w:rsidRDefault="00154236" w:rsidP="00154236">
      <w:pPr>
        <w:spacing w:after="0" w:line="240" w:lineRule="auto"/>
        <w:jc w:val="center"/>
        <w:rPr>
          <w:rFonts w:ascii="Times New Roman" w:hAnsi="Times New Roman" w:cs="Times New Roman"/>
          <w:b/>
          <w:sz w:val="24"/>
          <w:szCs w:val="24"/>
        </w:rPr>
      </w:pPr>
    </w:p>
    <w:p w:rsidR="00154236" w:rsidRPr="00700D81" w:rsidRDefault="00154236" w:rsidP="00154236">
      <w:pPr>
        <w:spacing w:after="0" w:line="240" w:lineRule="auto"/>
        <w:jc w:val="center"/>
        <w:rPr>
          <w:rFonts w:ascii="Times New Roman" w:hAnsi="Times New Roman" w:cs="Times New Roman"/>
          <w:b/>
          <w:sz w:val="24"/>
          <w:szCs w:val="24"/>
        </w:rPr>
      </w:pPr>
    </w:p>
    <w:p w:rsidR="00154236" w:rsidRDefault="00154236" w:rsidP="00154236">
      <w:pPr>
        <w:spacing w:after="0" w:line="240" w:lineRule="auto"/>
        <w:jc w:val="center"/>
        <w:rPr>
          <w:rFonts w:ascii="Times New Roman" w:hAnsi="Times New Roman" w:cs="Times New Roman"/>
          <w:b/>
          <w:sz w:val="28"/>
          <w:szCs w:val="28"/>
          <w:lang w:val="uk-UA"/>
        </w:rPr>
      </w:pPr>
    </w:p>
    <w:p w:rsidR="00154236" w:rsidRPr="004768A7" w:rsidRDefault="00154236" w:rsidP="00154236">
      <w:pPr>
        <w:spacing w:after="0" w:line="240" w:lineRule="auto"/>
        <w:jc w:val="center"/>
        <w:rPr>
          <w:rFonts w:ascii="Times New Roman" w:hAnsi="Times New Roman" w:cs="Times New Roman"/>
          <w:b/>
          <w:sz w:val="28"/>
          <w:szCs w:val="28"/>
          <w:lang w:val="uk-UA"/>
        </w:rPr>
      </w:pPr>
    </w:p>
    <w:p w:rsidR="00154236" w:rsidRPr="000D5242" w:rsidRDefault="00154236" w:rsidP="00154236">
      <w:pPr>
        <w:spacing w:after="0" w:line="240" w:lineRule="auto"/>
        <w:rPr>
          <w:rFonts w:ascii="Times New Roman" w:hAnsi="Times New Roman" w:cs="Times New Roman"/>
          <w:b/>
          <w:sz w:val="28"/>
          <w:szCs w:val="28"/>
          <w:lang w:val="uk-UA"/>
        </w:rPr>
      </w:pPr>
    </w:p>
    <w:p w:rsidR="00154236" w:rsidRPr="00486F24" w:rsidRDefault="00154236" w:rsidP="00154236">
      <w:pPr>
        <w:pStyle w:val="a3"/>
        <w:numPr>
          <w:ilvl w:val="0"/>
          <w:numId w:val="24"/>
        </w:numPr>
        <w:spacing w:after="0" w:line="240" w:lineRule="auto"/>
        <w:rPr>
          <w:rStyle w:val="fontstyle01"/>
          <w:b/>
          <w:sz w:val="24"/>
          <w:szCs w:val="24"/>
          <w:lang w:val="uk-UA"/>
        </w:rPr>
      </w:pPr>
      <w:r w:rsidRPr="00486F24">
        <w:rPr>
          <w:rStyle w:val="fontstyle21"/>
          <w:rFonts w:ascii="Times New Roman" w:hAnsi="Times New Roman" w:cs="Times New Roman"/>
          <w:b w:val="0"/>
          <w:sz w:val="24"/>
          <w:szCs w:val="24"/>
          <w:lang w:val="uk-UA"/>
        </w:rPr>
        <w:lastRenderedPageBreak/>
        <w:t>Загальні положення</w:t>
      </w:r>
    </w:p>
    <w:p w:rsidR="00154236" w:rsidRPr="00486F24" w:rsidRDefault="00154236" w:rsidP="00154236">
      <w:pPr>
        <w:spacing w:after="0" w:line="240" w:lineRule="auto"/>
        <w:rPr>
          <w:rStyle w:val="fontstyle01"/>
          <w:b/>
          <w:sz w:val="24"/>
          <w:szCs w:val="24"/>
          <w:lang w:val="uk-UA"/>
        </w:rPr>
      </w:pPr>
      <w:r w:rsidRPr="00486F24">
        <w:rPr>
          <w:rStyle w:val="fontstyle01"/>
          <w:b/>
          <w:sz w:val="24"/>
          <w:szCs w:val="24"/>
          <w:lang w:val="uk-UA"/>
        </w:rPr>
        <w:t xml:space="preserve">         </w:t>
      </w:r>
    </w:p>
    <w:p w:rsidR="00154236" w:rsidRPr="00486F24" w:rsidRDefault="00154236" w:rsidP="00154236">
      <w:pPr>
        <w:spacing w:after="0" w:line="240" w:lineRule="auto"/>
        <w:jc w:val="both"/>
        <w:rPr>
          <w:rStyle w:val="fontstyle01"/>
          <w:rFonts w:ascii="Times New Roman" w:hAnsi="Times New Roman" w:cs="Times New Roman"/>
          <w:sz w:val="24"/>
          <w:szCs w:val="24"/>
          <w:lang w:val="uk-UA"/>
        </w:rPr>
      </w:pP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В умовах інтенсивного розвитку технологій, промисловості та</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суспільства загалом природа вже не постає у свідомості населення та</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виробників як невичерпний банк ресурсів. Питання екології звучить з кожним</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 xml:space="preserve">роком гостріше. Саме тому </w:t>
      </w:r>
      <w:r w:rsidRPr="00486F24">
        <w:rPr>
          <w:rStyle w:val="fontstyle01"/>
          <w:rFonts w:ascii="Times New Roman" w:hAnsi="Times New Roman" w:cs="Times New Roman"/>
          <w:sz w:val="24"/>
          <w:szCs w:val="24"/>
          <w:lang w:val="uk-UA"/>
        </w:rPr>
        <w:t xml:space="preserve">питання </w:t>
      </w:r>
      <w:r w:rsidRPr="00486F24">
        <w:rPr>
          <w:rStyle w:val="fontstyle01"/>
          <w:rFonts w:ascii="Times New Roman" w:hAnsi="Times New Roman" w:cs="Times New Roman"/>
          <w:sz w:val="24"/>
          <w:szCs w:val="24"/>
        </w:rPr>
        <w:t>стратегічн</w:t>
      </w:r>
      <w:r w:rsidRPr="00486F24">
        <w:rPr>
          <w:rStyle w:val="fontstyle01"/>
          <w:rFonts w:ascii="Times New Roman" w:hAnsi="Times New Roman" w:cs="Times New Roman"/>
          <w:sz w:val="24"/>
          <w:szCs w:val="24"/>
          <w:lang w:val="uk-UA"/>
        </w:rPr>
        <w:t>ого</w:t>
      </w:r>
      <w:r w:rsidRPr="00486F24">
        <w:rPr>
          <w:rStyle w:val="fontstyle01"/>
          <w:rFonts w:ascii="Times New Roman" w:hAnsi="Times New Roman" w:cs="Times New Roman"/>
          <w:sz w:val="24"/>
          <w:szCs w:val="24"/>
        </w:rPr>
        <w:t xml:space="preserve"> планування та прогнозування, вжиття</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превентивних заходів та раціоналізм у використанні наявних природних</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ресурсів є</w:t>
      </w:r>
      <w:r w:rsidRPr="00486F24">
        <w:rPr>
          <w:rStyle w:val="fontstyle01"/>
          <w:rFonts w:ascii="Times New Roman" w:hAnsi="Times New Roman" w:cs="Times New Roman"/>
          <w:sz w:val="24"/>
          <w:szCs w:val="24"/>
          <w:lang w:val="uk-UA"/>
        </w:rPr>
        <w:t xml:space="preserve"> досить </w:t>
      </w:r>
      <w:r w:rsidRPr="00486F24">
        <w:rPr>
          <w:rStyle w:val="fontstyle01"/>
          <w:rFonts w:ascii="Times New Roman" w:hAnsi="Times New Roman" w:cs="Times New Roman"/>
          <w:sz w:val="24"/>
          <w:szCs w:val="24"/>
        </w:rPr>
        <w:t>актуальними</w:t>
      </w:r>
      <w:r w:rsidRPr="00486F24">
        <w:rPr>
          <w:rStyle w:val="fontstyle01"/>
          <w:rFonts w:ascii="Times New Roman" w:hAnsi="Times New Roman" w:cs="Times New Roman"/>
          <w:sz w:val="24"/>
          <w:szCs w:val="24"/>
          <w:lang w:val="uk-UA"/>
        </w:rPr>
        <w:t>.</w:t>
      </w:r>
    </w:p>
    <w:p w:rsidR="00154236" w:rsidRPr="00486F24" w:rsidRDefault="00154236" w:rsidP="00154236">
      <w:pPr>
        <w:tabs>
          <w:tab w:val="left" w:pos="567"/>
        </w:tabs>
        <w:spacing w:after="0" w:line="240" w:lineRule="auto"/>
        <w:jc w:val="both"/>
        <w:rPr>
          <w:rStyle w:val="fontstyle01"/>
          <w:rFonts w:ascii="Times New Roman" w:hAnsi="Times New Roman" w:cs="Times New Roman"/>
          <w:sz w:val="24"/>
          <w:szCs w:val="24"/>
          <w:lang w:val="uk-UA"/>
        </w:rPr>
      </w:pPr>
      <w:r w:rsidRPr="00486F24">
        <w:rPr>
          <w:rStyle w:val="fontstyle01"/>
          <w:rFonts w:ascii="Times New Roman" w:hAnsi="Times New Roman" w:cs="Times New Roman"/>
          <w:sz w:val="24"/>
          <w:szCs w:val="24"/>
          <w:lang w:val="uk-UA"/>
        </w:rPr>
        <w:tab/>
      </w:r>
      <w:r w:rsidRPr="00486F24">
        <w:rPr>
          <w:rStyle w:val="fontstyle01"/>
          <w:rFonts w:ascii="Times New Roman" w:hAnsi="Times New Roman" w:cs="Times New Roman"/>
          <w:sz w:val="24"/>
          <w:szCs w:val="24"/>
        </w:rPr>
        <w:t xml:space="preserve">Програма охорони навколишнього природного середовища </w:t>
      </w:r>
      <w:r w:rsidRPr="00486F24">
        <w:rPr>
          <w:rStyle w:val="fontstyle01"/>
          <w:rFonts w:ascii="Times New Roman" w:hAnsi="Times New Roman" w:cs="Times New Roman"/>
          <w:sz w:val="24"/>
          <w:szCs w:val="24"/>
          <w:lang w:val="uk-UA"/>
        </w:rPr>
        <w:t xml:space="preserve">Старокостянтинівської міської територіальної громади </w:t>
      </w:r>
      <w:r w:rsidRPr="00486F24">
        <w:rPr>
          <w:rStyle w:val="fontstyle01"/>
          <w:rFonts w:ascii="Times New Roman" w:hAnsi="Times New Roman" w:cs="Times New Roman"/>
          <w:sz w:val="24"/>
          <w:szCs w:val="24"/>
        </w:rPr>
        <w:t>на 2023-202</w:t>
      </w:r>
      <w:r w:rsidRPr="00486F24">
        <w:rPr>
          <w:rStyle w:val="fontstyle01"/>
          <w:rFonts w:ascii="Times New Roman" w:hAnsi="Times New Roman" w:cs="Times New Roman"/>
          <w:sz w:val="24"/>
          <w:szCs w:val="24"/>
          <w:lang w:val="uk-UA"/>
        </w:rPr>
        <w:t>5</w:t>
      </w:r>
      <w:r w:rsidRPr="00486F24">
        <w:rPr>
          <w:rStyle w:val="fontstyle01"/>
          <w:rFonts w:ascii="Times New Roman" w:hAnsi="Times New Roman" w:cs="Times New Roman"/>
          <w:sz w:val="24"/>
          <w:szCs w:val="24"/>
        </w:rPr>
        <w:t xml:space="preserve"> роки (далі – Програма) визначає комплекс заходів, спрямованих</w:t>
      </w:r>
      <w:r w:rsidRPr="00486F24">
        <w:rPr>
          <w:rStyle w:val="fontstyle01"/>
          <w:rFonts w:ascii="Times New Roman" w:hAnsi="Times New Roman" w:cs="Times New Roman"/>
          <w:sz w:val="24"/>
          <w:szCs w:val="24"/>
          <w:lang w:val="uk-UA"/>
        </w:rPr>
        <w:t xml:space="preserve"> </w:t>
      </w:r>
      <w:r w:rsidRPr="00486F24">
        <w:rPr>
          <w:rStyle w:val="fontstyle01"/>
          <w:rFonts w:ascii="Times New Roman" w:hAnsi="Times New Roman" w:cs="Times New Roman"/>
          <w:sz w:val="24"/>
          <w:szCs w:val="24"/>
        </w:rPr>
        <w:t>на забезпечення максимально ефективного використання</w:t>
      </w:r>
      <w:r w:rsidRPr="00486F24">
        <w:rPr>
          <w:rStyle w:val="fontstyle01"/>
          <w:rFonts w:ascii="Times New Roman" w:hAnsi="Times New Roman" w:cs="Times New Roman"/>
          <w:sz w:val="24"/>
          <w:szCs w:val="24"/>
          <w:lang w:val="uk-UA"/>
        </w:rPr>
        <w:t xml:space="preserve"> природних ресурсів</w:t>
      </w:r>
      <w:r w:rsidRPr="00486F24">
        <w:rPr>
          <w:rStyle w:val="fontstyle01"/>
          <w:rFonts w:ascii="Times New Roman" w:hAnsi="Times New Roman" w:cs="Times New Roman"/>
          <w:sz w:val="24"/>
          <w:szCs w:val="24"/>
        </w:rPr>
        <w:t>:</w:t>
      </w:r>
    </w:p>
    <w:p w:rsidR="00154236" w:rsidRPr="00486F24" w:rsidRDefault="00154236" w:rsidP="00154236">
      <w:pPr>
        <w:spacing w:after="0" w:line="240" w:lineRule="auto"/>
        <w:ind w:firstLine="567"/>
        <w:jc w:val="both"/>
        <w:rPr>
          <w:rStyle w:val="fontstyle01"/>
          <w:rFonts w:ascii="Times New Roman" w:hAnsi="Times New Roman" w:cs="Times New Roman"/>
          <w:sz w:val="24"/>
          <w:szCs w:val="24"/>
          <w:lang w:val="uk-UA"/>
        </w:rPr>
      </w:pPr>
      <w:r w:rsidRPr="00486F24">
        <w:rPr>
          <w:rStyle w:val="fontstyle01"/>
          <w:rFonts w:ascii="Times New Roman" w:hAnsi="Times New Roman" w:cs="Times New Roman"/>
          <w:sz w:val="24"/>
          <w:szCs w:val="24"/>
          <w:lang w:val="uk-UA"/>
        </w:rPr>
        <w:t>запобігання забрудненню атмосферного та водного басейнів, земельних ресурсів та питної води, адаптація до змін клімату;</w:t>
      </w:r>
    </w:p>
    <w:p w:rsidR="00154236" w:rsidRPr="00486F24" w:rsidRDefault="00154236" w:rsidP="00154236">
      <w:pPr>
        <w:spacing w:after="0" w:line="240" w:lineRule="auto"/>
        <w:ind w:firstLine="567"/>
        <w:jc w:val="both"/>
        <w:rPr>
          <w:rFonts w:ascii="Times New Roman" w:hAnsi="Times New Roman" w:cs="Times New Roman"/>
          <w:color w:val="000000"/>
          <w:sz w:val="24"/>
          <w:szCs w:val="24"/>
          <w:lang w:val="uk-UA"/>
        </w:rPr>
      </w:pPr>
      <w:r w:rsidRPr="00486F24">
        <w:rPr>
          <w:rStyle w:val="fontstyle01"/>
          <w:rFonts w:ascii="Times New Roman" w:hAnsi="Times New Roman" w:cs="Times New Roman"/>
          <w:sz w:val="24"/>
          <w:szCs w:val="24"/>
          <w:lang w:val="uk-UA"/>
        </w:rPr>
        <w:t>впровадження сучасних технологій збирання, вилучення, переробки та</w:t>
      </w:r>
      <w:r w:rsidRPr="00486F24">
        <w:rPr>
          <w:rFonts w:ascii="Times New Roman" w:hAnsi="Times New Roman" w:cs="Times New Roman"/>
          <w:color w:val="000000"/>
          <w:sz w:val="24"/>
          <w:szCs w:val="24"/>
          <w:lang w:val="uk-UA"/>
        </w:rPr>
        <w:br/>
      </w:r>
      <w:r w:rsidRPr="00486F24">
        <w:rPr>
          <w:rStyle w:val="fontstyle01"/>
          <w:rFonts w:ascii="Times New Roman" w:hAnsi="Times New Roman" w:cs="Times New Roman"/>
          <w:sz w:val="24"/>
          <w:szCs w:val="24"/>
          <w:lang w:val="uk-UA"/>
        </w:rPr>
        <w:t>знешкодження промислових і побутових відходів;</w:t>
      </w:r>
    </w:p>
    <w:p w:rsidR="00154236" w:rsidRPr="00486F24" w:rsidRDefault="00154236" w:rsidP="00154236">
      <w:pPr>
        <w:spacing w:after="0" w:line="240" w:lineRule="auto"/>
        <w:ind w:firstLine="567"/>
        <w:jc w:val="both"/>
        <w:rPr>
          <w:rFonts w:ascii="Times New Roman" w:hAnsi="Times New Roman" w:cs="Times New Roman"/>
          <w:color w:val="000000"/>
          <w:sz w:val="24"/>
          <w:szCs w:val="24"/>
          <w:lang w:val="uk-UA"/>
        </w:rPr>
      </w:pPr>
      <w:r w:rsidRPr="00486F24">
        <w:rPr>
          <w:rStyle w:val="fontstyle01"/>
          <w:rFonts w:ascii="Times New Roman" w:hAnsi="Times New Roman" w:cs="Times New Roman"/>
          <w:sz w:val="24"/>
          <w:szCs w:val="24"/>
          <w:lang w:val="uk-UA"/>
        </w:rPr>
        <w:t>охорона та раціональне використання ресурсів рослинного та тваринного світу;</w:t>
      </w:r>
    </w:p>
    <w:p w:rsidR="00154236" w:rsidRPr="00486F24" w:rsidRDefault="00154236" w:rsidP="00154236">
      <w:pPr>
        <w:spacing w:after="0" w:line="240" w:lineRule="auto"/>
        <w:ind w:firstLine="567"/>
        <w:jc w:val="both"/>
        <w:rPr>
          <w:rStyle w:val="fontstyle01"/>
          <w:rFonts w:ascii="Times New Roman" w:hAnsi="Times New Roman" w:cs="Times New Roman"/>
          <w:sz w:val="24"/>
          <w:szCs w:val="24"/>
          <w:lang w:val="uk-UA"/>
        </w:rPr>
      </w:pPr>
      <w:r w:rsidRPr="00486F24">
        <w:rPr>
          <w:rStyle w:val="fontstyle01"/>
          <w:rFonts w:ascii="Times New Roman" w:hAnsi="Times New Roman" w:cs="Times New Roman"/>
          <w:sz w:val="24"/>
          <w:szCs w:val="24"/>
          <w:lang w:val="uk-UA"/>
        </w:rPr>
        <w:t>підвищення рівня суспільної екологічної свідомості громадян.</w:t>
      </w:r>
    </w:p>
    <w:p w:rsidR="00154236" w:rsidRPr="00154236" w:rsidRDefault="00154236" w:rsidP="00154236">
      <w:p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color w:val="000000" w:themeColor="text1"/>
          <w:sz w:val="24"/>
          <w:szCs w:val="24"/>
          <w:lang w:val="uk-UA"/>
        </w:rPr>
        <w:t xml:space="preserve">         </w:t>
      </w:r>
      <w:r w:rsidRPr="00486F24">
        <w:rPr>
          <w:rFonts w:ascii="Times New Roman" w:hAnsi="Times New Roman" w:cs="Times New Roman"/>
          <w:color w:val="000000" w:themeColor="text1"/>
          <w:sz w:val="24"/>
          <w:szCs w:val="24"/>
          <w:lang w:val="uk-UA"/>
        </w:rPr>
        <w:t xml:space="preserve">Програма розроблена відповідно до Водного та Земельного Кодексів України, законів України «Про місцеве самоврядування в Україні», «Про благоустрій населених пунктів», «Про охорону навколишнього природного середовища», «Про охорону атмосферного повітря», «Про відходи», «Про захист рослин», «Про рослинний світ», «Про тваринний світ», </w:t>
      </w:r>
      <w:r w:rsidRPr="00486F24">
        <w:rPr>
          <w:rFonts w:ascii="Times New Roman" w:hAnsi="Times New Roman" w:cs="Times New Roman"/>
          <w:sz w:val="24"/>
          <w:szCs w:val="24"/>
          <w:lang w:val="uk-UA"/>
        </w:rPr>
        <w:t xml:space="preserve">розпоряджень Кабінету Міністрів України від 08 листопада 2017 року № 820-р «Про схвалення Національної стратегії управління відходами в Україні до  2030 року», від 20 лютого 2019 року  № 117-р </w:t>
      </w:r>
      <w:r w:rsidRPr="00486F24">
        <w:rPr>
          <w:rFonts w:ascii="Times New Roman" w:hAnsi="Times New Roman" w:cs="Times New Roman"/>
          <w:spacing w:val="23"/>
          <w:sz w:val="24"/>
          <w:szCs w:val="24"/>
          <w:lang w:val="uk-UA"/>
        </w:rPr>
        <w:t xml:space="preserve"> </w:t>
      </w:r>
      <w:r w:rsidRPr="00486F24">
        <w:rPr>
          <w:rFonts w:ascii="Times New Roman" w:hAnsi="Times New Roman" w:cs="Times New Roman"/>
          <w:sz w:val="24"/>
          <w:szCs w:val="24"/>
          <w:lang w:val="uk-UA"/>
        </w:rPr>
        <w:t>«Про затвердження Національного плану управління відходами до 2030 року</w:t>
      </w:r>
      <w:r w:rsidRPr="00154236">
        <w:rPr>
          <w:rFonts w:ascii="Times New Roman" w:hAnsi="Times New Roman" w:cs="Times New Roman"/>
          <w:sz w:val="24"/>
          <w:szCs w:val="24"/>
          <w:lang w:val="uk-UA"/>
        </w:rPr>
        <w:t>», Національного плану дій з охорони навколишнього природного середовища на період до 2025 року, затвердженого розпорядженням Кабінету Міністрів України 21.04.2021 №443-р;</w:t>
      </w:r>
      <w:r>
        <w:rPr>
          <w:rFonts w:ascii="Times New Roman" w:hAnsi="Times New Roman" w:cs="Times New Roman"/>
          <w:sz w:val="24"/>
          <w:szCs w:val="24"/>
          <w:lang w:val="uk-UA"/>
        </w:rPr>
        <w:t xml:space="preserve"> </w:t>
      </w:r>
      <w:r w:rsidRPr="00154236">
        <w:rPr>
          <w:rFonts w:ascii="Times New Roman" w:hAnsi="Times New Roman" w:cs="Times New Roman"/>
          <w:sz w:val="24"/>
          <w:szCs w:val="24"/>
          <w:lang w:val="uk-UA"/>
        </w:rPr>
        <w:t>Плану заходів щодо виконання Концепції реалізації державної політики у сфері зміни клімату на період до 2030 року, затвердженим розпорядженням Кабінету Міністрів України від 06.12.2017 №932-р;</w:t>
      </w:r>
      <w:r>
        <w:rPr>
          <w:rFonts w:ascii="Times New Roman" w:hAnsi="Times New Roman" w:cs="Times New Roman"/>
          <w:sz w:val="24"/>
          <w:szCs w:val="24"/>
          <w:lang w:val="uk-UA"/>
        </w:rPr>
        <w:t xml:space="preserve"> </w:t>
      </w:r>
      <w:r w:rsidRPr="00154236">
        <w:rPr>
          <w:rFonts w:ascii="Times New Roman" w:hAnsi="Times New Roman" w:cs="Times New Roman"/>
          <w:sz w:val="24"/>
          <w:szCs w:val="24"/>
          <w:lang w:val="uk-UA"/>
        </w:rPr>
        <w:t>рішення Координаційної ради з питань боротьби з деградацією земель та опустелюванням, створеної згідно з постановою Кабінету Міністрів України від 18.01.2017 №20, зокрема стосовно схвалення представлених НААН добровільних національних завдань щодо досягнення нейтрального рівня деградації земель за напрямом «Підтримання вмісту органічної речовини (гумусу) у ґрунтах», а також допоміжних заходів за напрямами «Відновлення зрошення і поліпшення еколого-меліоративного стану зрошуваних земель» та «</w:t>
      </w:r>
      <w:r w:rsidRPr="00154236">
        <w:rPr>
          <w:rFonts w:ascii="Times New Roman" w:hAnsi="Times New Roman" w:cs="Times New Roman"/>
          <w:color w:val="FF0000"/>
          <w:sz w:val="24"/>
          <w:szCs w:val="24"/>
          <w:lang w:val="uk-UA"/>
        </w:rPr>
        <w:t>Відновлення та стале використання торфовищ</w:t>
      </w:r>
      <w:r w:rsidRPr="00154236">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154236">
        <w:rPr>
          <w:rFonts w:ascii="Times New Roman" w:hAnsi="Times New Roman" w:cs="Times New Roman"/>
          <w:sz w:val="24"/>
          <w:szCs w:val="24"/>
          <w:lang w:val="uk-UA"/>
        </w:rPr>
        <w:t>рішення Ради національної безпеки і оборони України від 23.03.2021 № 111/2021 «Про виклики і загрози національній безпеці України в екологічній сфері та першочергові заходи щодо їх нейтралізації, введене в дію Указом Президента України від 23.03.2021 № 111;</w:t>
      </w:r>
      <w:r>
        <w:rPr>
          <w:rFonts w:ascii="Times New Roman" w:hAnsi="Times New Roman" w:cs="Times New Roman"/>
          <w:sz w:val="24"/>
          <w:szCs w:val="24"/>
          <w:lang w:val="uk-UA"/>
        </w:rPr>
        <w:t xml:space="preserve"> </w:t>
      </w:r>
      <w:r w:rsidRPr="00154236">
        <w:rPr>
          <w:rFonts w:ascii="Times New Roman" w:hAnsi="Times New Roman" w:cs="Times New Roman"/>
          <w:sz w:val="24"/>
          <w:szCs w:val="24"/>
          <w:lang w:val="uk-UA"/>
        </w:rPr>
        <w:t xml:space="preserve">Стратегії зрошення та дренажу в Україні на період до 2030 року, затвердженої розпорядженням Кабінету Міністрів України від 14.08.2019 №688-р; Плану заходів з реалізації Стратегії зрошення та дренажу в Україні на період до 2030 року, затвердженого розпорядженням Кабінету Міністрів України від 21.10.2020 № 1567-р; </w:t>
      </w:r>
    </w:p>
    <w:p w:rsidR="00154236" w:rsidRPr="00154236" w:rsidRDefault="00154236" w:rsidP="00154236">
      <w:pPr>
        <w:spacing w:after="0" w:line="240" w:lineRule="auto"/>
        <w:contextualSpacing/>
        <w:jc w:val="both"/>
        <w:rPr>
          <w:rFonts w:ascii="Times New Roman" w:hAnsi="Times New Roman" w:cs="Times New Roman"/>
          <w:sz w:val="24"/>
          <w:szCs w:val="24"/>
          <w:lang w:val="uk-UA"/>
        </w:rPr>
      </w:pPr>
      <w:r w:rsidRPr="00154236">
        <w:rPr>
          <w:rFonts w:ascii="Times New Roman" w:hAnsi="Times New Roman" w:cs="Times New Roman"/>
          <w:sz w:val="24"/>
          <w:szCs w:val="24"/>
        </w:rPr>
        <w:t>Державної стратегії регіонального розвитку на 2021-2027 роки, затвердженої постановою Кабінету Міністрів України від 05.08.2020 № 695;</w:t>
      </w:r>
      <w:r>
        <w:rPr>
          <w:rFonts w:ascii="Times New Roman" w:hAnsi="Times New Roman" w:cs="Times New Roman"/>
          <w:sz w:val="24"/>
          <w:szCs w:val="24"/>
          <w:lang w:val="uk-UA"/>
        </w:rPr>
        <w:t xml:space="preserve"> </w:t>
      </w:r>
      <w:r w:rsidRPr="00154236">
        <w:rPr>
          <w:rFonts w:ascii="Times New Roman" w:hAnsi="Times New Roman" w:cs="Times New Roman"/>
          <w:sz w:val="24"/>
          <w:szCs w:val="24"/>
        </w:rPr>
        <w:t>Національної економічної стратегії, затвердженої постановою Кабінету Міністрів України від 03.03.2021 № 179;</w:t>
      </w:r>
      <w:r>
        <w:rPr>
          <w:rFonts w:ascii="Times New Roman" w:hAnsi="Times New Roman" w:cs="Times New Roman"/>
          <w:sz w:val="24"/>
          <w:szCs w:val="24"/>
          <w:lang w:val="uk-UA"/>
        </w:rPr>
        <w:t xml:space="preserve"> </w:t>
      </w:r>
      <w:r w:rsidRPr="00154236">
        <w:rPr>
          <w:rFonts w:ascii="Times New Roman" w:hAnsi="Times New Roman" w:cs="Times New Roman"/>
          <w:sz w:val="24"/>
          <w:szCs w:val="24"/>
        </w:rPr>
        <w:t>Державної стратегії управління лісами України до 2035 року та операційним планом її реалізації у 2022-2024 роках, затверджених розпорядженням Кабінету Міністрів Укр</w:t>
      </w:r>
      <w:r>
        <w:rPr>
          <w:rFonts w:ascii="Times New Roman" w:hAnsi="Times New Roman" w:cs="Times New Roman"/>
          <w:sz w:val="24"/>
          <w:szCs w:val="24"/>
        </w:rPr>
        <w:t>аїни від 29.12.2021</w:t>
      </w:r>
      <w:r>
        <w:rPr>
          <w:rFonts w:ascii="Times New Roman" w:hAnsi="Times New Roman" w:cs="Times New Roman"/>
          <w:sz w:val="24"/>
          <w:szCs w:val="24"/>
          <w:lang w:val="uk-UA"/>
        </w:rPr>
        <w:t xml:space="preserve">                </w:t>
      </w:r>
      <w:r w:rsidRPr="00154236">
        <w:rPr>
          <w:rFonts w:ascii="Times New Roman" w:hAnsi="Times New Roman" w:cs="Times New Roman"/>
          <w:sz w:val="24"/>
          <w:szCs w:val="24"/>
        </w:rPr>
        <w:t>№  1777;</w:t>
      </w:r>
      <w:r>
        <w:rPr>
          <w:rFonts w:ascii="Times New Roman" w:hAnsi="Times New Roman" w:cs="Times New Roman"/>
          <w:sz w:val="24"/>
          <w:szCs w:val="24"/>
          <w:lang w:val="uk-UA"/>
        </w:rPr>
        <w:t xml:space="preserve"> </w:t>
      </w:r>
      <w:r w:rsidRPr="00154236">
        <w:rPr>
          <w:rFonts w:ascii="Times New Roman" w:hAnsi="Times New Roman" w:cs="Times New Roman"/>
          <w:sz w:val="24"/>
          <w:szCs w:val="24"/>
        </w:rPr>
        <w:t>Водної стратегії України на період до 2050 року та плану її реалізації у 2022-2024 роках, схвалених розпорядженням Кабінету Міністрів України від 09.12.2022 № 1134;</w:t>
      </w:r>
      <w:r>
        <w:rPr>
          <w:rFonts w:ascii="Times New Roman" w:hAnsi="Times New Roman" w:cs="Times New Roman"/>
          <w:sz w:val="24"/>
          <w:szCs w:val="24"/>
          <w:lang w:val="uk-UA"/>
        </w:rPr>
        <w:t xml:space="preserve"> </w:t>
      </w:r>
      <w:r w:rsidRPr="00154236">
        <w:rPr>
          <w:rFonts w:ascii="Times New Roman" w:hAnsi="Times New Roman" w:cs="Times New Roman"/>
          <w:sz w:val="24"/>
          <w:szCs w:val="24"/>
        </w:rPr>
        <w:t>Кіотського протоколу,  Паризької угоди, Конвенції ООН про боротьбу з опустелюванням</w:t>
      </w:r>
      <w:r>
        <w:rPr>
          <w:rFonts w:ascii="Times New Roman" w:hAnsi="Times New Roman" w:cs="Times New Roman"/>
          <w:sz w:val="24"/>
          <w:szCs w:val="24"/>
          <w:lang w:val="uk-UA"/>
        </w:rPr>
        <w:t>;</w:t>
      </w:r>
    </w:p>
    <w:p w:rsidR="00154236" w:rsidRPr="00486F24" w:rsidRDefault="00154236" w:rsidP="00154236">
      <w:pPr>
        <w:spacing w:after="0" w:line="240" w:lineRule="auto"/>
        <w:jc w:val="both"/>
        <w:rPr>
          <w:rFonts w:ascii="Times New Roman" w:hAnsi="Times New Roman" w:cs="Times New Roman"/>
          <w:color w:val="000000"/>
          <w:sz w:val="24"/>
          <w:szCs w:val="24"/>
          <w:lang w:val="uk-UA"/>
        </w:rPr>
      </w:pPr>
      <w:r w:rsidRPr="00486F24">
        <w:rPr>
          <w:rFonts w:ascii="Times New Roman" w:hAnsi="Times New Roman" w:cs="Times New Roman"/>
          <w:sz w:val="24"/>
          <w:szCs w:val="24"/>
          <w:lang w:val="uk-UA"/>
        </w:rPr>
        <w:lastRenderedPageBreak/>
        <w:t>Стратегії розвитку Хмельницької області на 2021-2027 роки, затвердженої рішенням  Хмельницької  обласної ради від</w:t>
      </w:r>
      <w:r w:rsidRPr="00486F24">
        <w:rPr>
          <w:rFonts w:ascii="Times New Roman" w:hAnsi="Times New Roman" w:cs="Times New Roman"/>
          <w:spacing w:val="-20"/>
          <w:sz w:val="24"/>
          <w:szCs w:val="24"/>
          <w:lang w:val="uk-UA"/>
        </w:rPr>
        <w:t xml:space="preserve">   </w:t>
      </w:r>
      <w:r w:rsidRPr="00486F24">
        <w:rPr>
          <w:rFonts w:ascii="Times New Roman" w:hAnsi="Times New Roman" w:cs="Times New Roman"/>
          <w:sz w:val="24"/>
          <w:szCs w:val="24"/>
          <w:lang w:val="uk-UA"/>
        </w:rPr>
        <w:t>20 грудня 2019 року № 49-29/2019,  Програми охорони навколишнього природного середовища Хмельницької області на 2021–2025 роки, затвердженої рішенням Хмельницької обласної ради від  08 квітня   2021 року № 43-4/2021.</w:t>
      </w:r>
    </w:p>
    <w:p w:rsidR="00154236"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Програма базується на основі аналізу сучасного стану навколишнього природного середовища, визначає проблемні питання, окреслює цілі, завдання та комплекс заходів щодо їх реалізації; координує діяльність усіх учасників та зацікавлених сторін у реалізації комплексу заходів щодо забезпечення охорони навколишнього природного середовища. </w:t>
      </w:r>
    </w:p>
    <w:p w:rsidR="00154236" w:rsidRDefault="00154236" w:rsidP="00154236">
      <w:pPr>
        <w:pStyle w:val="a5"/>
        <w:kinsoku w:val="0"/>
        <w:overflowPunct w:val="0"/>
        <w:ind w:right="122"/>
        <w:jc w:val="both"/>
      </w:pPr>
      <w:r>
        <w:t xml:space="preserve">        Програма є документом державного планування місцевого рівня та містить заходи, щодо яких передбачено здійснення процедури оцінки впливу на довкілля. Проєкт програми затверджується  Старокостянтинівською міською радою. Тому, відповідно до статтей 1, 2 Закону України «Про стратегічну екологічну оцінку» Програма підлягає проведенню стратегічної екологічної оцінки.</w:t>
      </w:r>
    </w:p>
    <w:p w:rsidR="00154236" w:rsidRPr="00486F24" w:rsidRDefault="00154236" w:rsidP="00154236">
      <w:pPr>
        <w:pStyle w:val="a5"/>
        <w:kinsoku w:val="0"/>
        <w:overflowPunct w:val="0"/>
        <w:jc w:val="both"/>
        <w:rPr>
          <w:szCs w:val="24"/>
        </w:rPr>
      </w:pPr>
      <w:r w:rsidRPr="00486F24">
        <w:rPr>
          <w:szCs w:val="24"/>
        </w:rPr>
        <w:t xml:space="preserve">        Програмою передбачається можливість внесення змін чи доповнень залежно від змін внутрішніх та зовнішніх умов її реалізації. </w:t>
      </w:r>
    </w:p>
    <w:p w:rsidR="00154236" w:rsidRPr="00486F24" w:rsidRDefault="00154236" w:rsidP="00154236">
      <w:pPr>
        <w:pStyle w:val="a5"/>
        <w:kinsoku w:val="0"/>
        <w:overflowPunct w:val="0"/>
        <w:jc w:val="both"/>
        <w:rPr>
          <w:szCs w:val="24"/>
        </w:rPr>
      </w:pPr>
      <w:r w:rsidRPr="00486F24">
        <w:rPr>
          <w:szCs w:val="24"/>
        </w:rPr>
        <w:t xml:space="preserve">        Заходи з виконання Програми наведені у додатку до неї.</w:t>
      </w:r>
    </w:p>
    <w:p w:rsidR="00154236" w:rsidRPr="00486F24" w:rsidRDefault="00154236" w:rsidP="00154236">
      <w:pPr>
        <w:pStyle w:val="a5"/>
        <w:kinsoku w:val="0"/>
        <w:overflowPunct w:val="0"/>
        <w:jc w:val="both"/>
        <w:rPr>
          <w:szCs w:val="24"/>
        </w:rPr>
      </w:pPr>
    </w:p>
    <w:p w:rsidR="00154236" w:rsidRPr="00486F24" w:rsidRDefault="00154236" w:rsidP="00154236">
      <w:pPr>
        <w:pStyle w:val="a5"/>
        <w:kinsoku w:val="0"/>
        <w:overflowPunct w:val="0"/>
        <w:jc w:val="both"/>
        <w:rPr>
          <w:szCs w:val="24"/>
        </w:rPr>
      </w:pPr>
    </w:p>
    <w:p w:rsidR="00154236" w:rsidRPr="00486F24" w:rsidRDefault="00154236" w:rsidP="00154236">
      <w:pPr>
        <w:pStyle w:val="1"/>
        <w:keepNext w:val="0"/>
        <w:widowControl w:val="0"/>
        <w:tabs>
          <w:tab w:val="left" w:pos="1054"/>
        </w:tabs>
        <w:kinsoku w:val="0"/>
        <w:overflowPunct w:val="0"/>
        <w:autoSpaceDE w:val="0"/>
        <w:autoSpaceDN w:val="0"/>
        <w:adjustRightInd w:val="0"/>
        <w:ind w:right="129" w:firstLine="567"/>
        <w:jc w:val="both"/>
        <w:rPr>
          <w:b w:val="0"/>
          <w:spacing w:val="-3"/>
          <w:szCs w:val="24"/>
        </w:rPr>
      </w:pPr>
      <w:r w:rsidRPr="00486F24">
        <w:rPr>
          <w:b w:val="0"/>
          <w:szCs w:val="24"/>
        </w:rPr>
        <w:t xml:space="preserve">2. Характеристика регіону </w:t>
      </w:r>
      <w:r w:rsidRPr="00486F24">
        <w:rPr>
          <w:b w:val="0"/>
          <w:spacing w:val="3"/>
          <w:szCs w:val="24"/>
        </w:rPr>
        <w:t>та аналіз існуючого стану навколишнього природного середовища</w:t>
      </w:r>
    </w:p>
    <w:p w:rsidR="00154236" w:rsidRPr="00486F24" w:rsidRDefault="00154236" w:rsidP="00154236">
      <w:pPr>
        <w:spacing w:after="0" w:line="240" w:lineRule="auto"/>
        <w:jc w:val="both"/>
        <w:rPr>
          <w:rFonts w:ascii="Times New Roman" w:hAnsi="Times New Roman" w:cs="Times New Roman"/>
          <w:b/>
          <w:sz w:val="24"/>
          <w:szCs w:val="24"/>
          <w:lang w:val="uk-UA"/>
        </w:rPr>
      </w:pPr>
    </w:p>
    <w:p w:rsidR="00154236" w:rsidRPr="00486F24" w:rsidRDefault="00154236" w:rsidP="00154236">
      <w:pPr>
        <w:pStyle w:val="a5"/>
        <w:kinsoku w:val="0"/>
        <w:overflowPunct w:val="0"/>
        <w:ind w:left="122" w:right="120"/>
        <w:jc w:val="both"/>
        <w:rPr>
          <w:szCs w:val="24"/>
        </w:rPr>
      </w:pPr>
      <w:r w:rsidRPr="00486F24">
        <w:rPr>
          <w:szCs w:val="24"/>
        </w:rPr>
        <w:t xml:space="preserve">      Старокостянтинівська міська територіальна громада - це старовинний Волино-Подільський край, розташований в північно - східній частині Хмельницької області, в лісостеповій зоні в межах Подільської височини. Як територіально – адміністративна одиниця - утворена на базі колишнього Старокостянтинівського та частини Красилівського районів. </w:t>
      </w:r>
    </w:p>
    <w:p w:rsidR="00154236" w:rsidRDefault="00154236" w:rsidP="00154236">
      <w:pPr>
        <w:pStyle w:val="a5"/>
        <w:kinsoku w:val="0"/>
        <w:overflowPunct w:val="0"/>
        <w:ind w:left="122" w:right="121"/>
        <w:jc w:val="both"/>
        <w:rPr>
          <w:szCs w:val="24"/>
        </w:rPr>
      </w:pPr>
      <w:r w:rsidRPr="00486F24">
        <w:rPr>
          <w:szCs w:val="24"/>
        </w:rPr>
        <w:t xml:space="preserve">       Місто Старокостянтинів - адміністративний центр Старокостянтинівської міської територіальної громади, історичний та сучасний економічний і культурний центр, що розташований в місці злиття річок Случі, Ікопоті та Шахівки (басейн р. Припять), займає площу 35,421 км², рік заснування – 1209.</w:t>
      </w:r>
      <w:r>
        <w:rPr>
          <w:szCs w:val="24"/>
        </w:rPr>
        <w:tab/>
      </w:r>
      <w:r>
        <w:rPr>
          <w:szCs w:val="24"/>
        </w:rPr>
        <w:tab/>
      </w:r>
      <w:r>
        <w:rPr>
          <w:szCs w:val="24"/>
        </w:rPr>
        <w:tab/>
      </w:r>
    </w:p>
    <w:p w:rsidR="00154236" w:rsidRPr="00486F24" w:rsidRDefault="00154236" w:rsidP="00154236">
      <w:pPr>
        <w:pStyle w:val="a5"/>
        <w:kinsoku w:val="0"/>
        <w:overflowPunct w:val="0"/>
        <w:ind w:left="122" w:right="121"/>
        <w:jc w:val="both"/>
        <w:rPr>
          <w:szCs w:val="24"/>
        </w:rPr>
      </w:pPr>
      <w:r>
        <w:rPr>
          <w:szCs w:val="24"/>
        </w:rPr>
        <w:t xml:space="preserve">        </w:t>
      </w:r>
      <w:r w:rsidRPr="00486F24">
        <w:rPr>
          <w:szCs w:val="24"/>
        </w:rPr>
        <w:t>Територія Старокостянтинівської міської територіальної громади займає 794,6 кв. км, чисельність населення складає 52088 осіб, відмічається міграційний процес населення у зв’язку з переміщеннями осіб з місць, де проходять бойові дії.</w:t>
      </w:r>
    </w:p>
    <w:p w:rsidR="00154236" w:rsidRPr="00486F24" w:rsidRDefault="00154236" w:rsidP="00154236">
      <w:pPr>
        <w:pStyle w:val="a5"/>
        <w:kinsoku w:val="0"/>
        <w:overflowPunct w:val="0"/>
        <w:ind w:left="122" w:right="121" w:firstLine="575"/>
        <w:jc w:val="both"/>
        <w:rPr>
          <w:szCs w:val="24"/>
        </w:rPr>
      </w:pPr>
    </w:p>
    <w:p w:rsidR="00154236" w:rsidRPr="00486F24" w:rsidRDefault="00154236" w:rsidP="00154236">
      <w:pPr>
        <w:pStyle w:val="a3"/>
        <w:widowControl w:val="0"/>
        <w:numPr>
          <w:ilvl w:val="1"/>
          <w:numId w:val="13"/>
        </w:numPr>
        <w:kinsoku w:val="0"/>
        <w:overflowPunct w:val="0"/>
        <w:autoSpaceDE w:val="0"/>
        <w:autoSpaceDN w:val="0"/>
        <w:adjustRightInd w:val="0"/>
        <w:spacing w:after="0" w:line="240" w:lineRule="auto"/>
        <w:ind w:left="1418" w:hanging="709"/>
        <w:rPr>
          <w:rFonts w:ascii="Times New Roman" w:hAnsi="Times New Roman" w:cs="Times New Roman"/>
          <w:sz w:val="24"/>
          <w:szCs w:val="24"/>
        </w:rPr>
      </w:pPr>
      <w:r w:rsidRPr="00486F24">
        <w:rPr>
          <w:rFonts w:ascii="Times New Roman" w:hAnsi="Times New Roman" w:cs="Times New Roman"/>
          <w:sz w:val="24"/>
          <w:szCs w:val="24"/>
        </w:rPr>
        <w:t>Атмосферне</w:t>
      </w:r>
      <w:r w:rsidRPr="00486F24">
        <w:rPr>
          <w:rFonts w:ascii="Times New Roman" w:hAnsi="Times New Roman" w:cs="Times New Roman"/>
          <w:spacing w:val="-3"/>
          <w:sz w:val="24"/>
          <w:szCs w:val="24"/>
        </w:rPr>
        <w:t xml:space="preserve"> </w:t>
      </w:r>
      <w:r w:rsidRPr="00486F24">
        <w:rPr>
          <w:rFonts w:ascii="Times New Roman" w:hAnsi="Times New Roman" w:cs="Times New Roman"/>
          <w:sz w:val="24"/>
          <w:szCs w:val="24"/>
        </w:rPr>
        <w:t>повітря</w:t>
      </w:r>
    </w:p>
    <w:p w:rsidR="00154236" w:rsidRPr="00486F24" w:rsidRDefault="00154236" w:rsidP="00154236">
      <w:pPr>
        <w:pStyle w:val="a5"/>
        <w:kinsoku w:val="0"/>
        <w:overflowPunct w:val="0"/>
        <w:spacing w:before="11"/>
        <w:rPr>
          <w:szCs w:val="24"/>
        </w:rPr>
      </w:pPr>
    </w:p>
    <w:p w:rsidR="00154236" w:rsidRPr="00486F24" w:rsidRDefault="00154236" w:rsidP="00154236">
      <w:pPr>
        <w:pStyle w:val="a5"/>
        <w:tabs>
          <w:tab w:val="left" w:pos="567"/>
        </w:tabs>
        <w:kinsoku w:val="0"/>
        <w:overflowPunct w:val="0"/>
        <w:ind w:left="122" w:right="122"/>
        <w:jc w:val="both"/>
        <w:rPr>
          <w:szCs w:val="24"/>
        </w:rPr>
      </w:pPr>
      <w:r w:rsidRPr="00486F24">
        <w:rPr>
          <w:szCs w:val="24"/>
        </w:rPr>
        <w:t xml:space="preserve">       На території громади розміщені підприємства харчової, легкої, машинобудівної   промисловості,   виробництва    будівельних     матеріалів, </w:t>
      </w:r>
    </w:p>
    <w:p w:rsidR="00154236" w:rsidRPr="00486F24" w:rsidRDefault="00154236" w:rsidP="00154236">
      <w:pPr>
        <w:pStyle w:val="a5"/>
        <w:kinsoku w:val="0"/>
        <w:overflowPunct w:val="0"/>
        <w:ind w:left="122" w:right="122"/>
        <w:jc w:val="both"/>
        <w:rPr>
          <w:szCs w:val="24"/>
        </w:rPr>
      </w:pPr>
      <w:r w:rsidRPr="00486F24">
        <w:rPr>
          <w:szCs w:val="24"/>
        </w:rPr>
        <w:t xml:space="preserve">підприємства деревообробної, паливно-енергетичної, хімічної промисловості та інших галузей. Динамічне зростання обсягів та розширення сфери виробничої діяльності спричиняють посилення антропогенного навантаження на навколишнє природне середовище. Атмосферне повітря забруднюється різними газами, суспендованими дрібними часточками і рідкими речовинами, які негативно впливають на живі істоти, погіршуючи умови їх існування. </w:t>
      </w:r>
    </w:p>
    <w:p w:rsidR="00154236" w:rsidRPr="00486F24" w:rsidRDefault="00154236" w:rsidP="00154236">
      <w:pPr>
        <w:pStyle w:val="a5"/>
        <w:kinsoku w:val="0"/>
        <w:overflowPunct w:val="0"/>
        <w:spacing w:before="1"/>
        <w:ind w:left="122" w:right="126"/>
        <w:jc w:val="both"/>
        <w:rPr>
          <w:szCs w:val="24"/>
        </w:rPr>
      </w:pPr>
      <w:r w:rsidRPr="00486F24">
        <w:rPr>
          <w:szCs w:val="24"/>
        </w:rPr>
        <w:t xml:space="preserve">       Кількість викидів забруднюючих речовин в атмосферне повітря від стаціонарних джерел у м. Старокостянтинів та  Старокостянтинівському районі протягом 2016-2020 років в тис. тонн наведено в таблиці</w:t>
      </w:r>
      <w:r w:rsidRPr="00486F24">
        <w:rPr>
          <w:spacing w:val="-18"/>
          <w:szCs w:val="24"/>
        </w:rPr>
        <w:t xml:space="preserve"> </w:t>
      </w:r>
      <w:r w:rsidRPr="00486F24">
        <w:rPr>
          <w:szCs w:val="24"/>
        </w:rPr>
        <w:t>1.</w:t>
      </w:r>
    </w:p>
    <w:p w:rsidR="00154236" w:rsidRPr="00486F24" w:rsidRDefault="00154236" w:rsidP="00154236">
      <w:pPr>
        <w:pStyle w:val="a5"/>
        <w:kinsoku w:val="0"/>
        <w:overflowPunct w:val="0"/>
        <w:spacing w:before="1"/>
        <w:ind w:left="122" w:right="126"/>
        <w:jc w:val="both"/>
        <w:rPr>
          <w:szCs w:val="24"/>
        </w:rPr>
      </w:pPr>
    </w:p>
    <w:p w:rsidR="00154236" w:rsidRPr="00486F24" w:rsidRDefault="00154236" w:rsidP="00154236">
      <w:pPr>
        <w:pStyle w:val="a5"/>
        <w:kinsoku w:val="0"/>
        <w:overflowPunct w:val="0"/>
        <w:spacing w:before="1" w:after="6"/>
        <w:ind w:right="121"/>
        <w:jc w:val="right"/>
        <w:rPr>
          <w:szCs w:val="24"/>
        </w:rPr>
      </w:pPr>
      <w:r w:rsidRPr="00486F24">
        <w:rPr>
          <w:szCs w:val="24"/>
        </w:rPr>
        <w:t>Таблиця 1</w:t>
      </w:r>
    </w:p>
    <w:p w:rsidR="00154236" w:rsidRPr="00FE5B5A" w:rsidRDefault="00154236" w:rsidP="00154236">
      <w:pPr>
        <w:pStyle w:val="a5"/>
        <w:kinsoku w:val="0"/>
        <w:overflowPunct w:val="0"/>
        <w:spacing w:before="1" w:after="6"/>
        <w:ind w:right="121"/>
        <w:jc w:val="right"/>
        <w:rPr>
          <w:sz w:val="28"/>
          <w:szCs w:val="28"/>
        </w:rPr>
      </w:pPr>
    </w:p>
    <w:tbl>
      <w:tblPr>
        <w:tblW w:w="0" w:type="auto"/>
        <w:tblInd w:w="127" w:type="dxa"/>
        <w:tblLayout w:type="fixed"/>
        <w:tblCellMar>
          <w:left w:w="0" w:type="dxa"/>
          <w:right w:w="0" w:type="dxa"/>
        </w:tblCellMar>
        <w:tblLook w:val="0000" w:firstRow="0" w:lastRow="0" w:firstColumn="0" w:lastColumn="0" w:noHBand="0" w:noVBand="0"/>
      </w:tblPr>
      <w:tblGrid>
        <w:gridCol w:w="2837"/>
        <w:gridCol w:w="1215"/>
        <w:gridCol w:w="1345"/>
        <w:gridCol w:w="1275"/>
        <w:gridCol w:w="1276"/>
        <w:gridCol w:w="1654"/>
      </w:tblGrid>
      <w:tr w:rsidR="00154236" w:rsidTr="00272CAC">
        <w:trPr>
          <w:trHeight w:val="275"/>
        </w:trPr>
        <w:tc>
          <w:tcPr>
            <w:tcW w:w="283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pPr>
            <w:r>
              <w:lastRenderedPageBreak/>
              <w:t>Роки</w:t>
            </w:r>
          </w:p>
        </w:tc>
        <w:tc>
          <w:tcPr>
            <w:tcW w:w="1215"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56" w:lineRule="exact"/>
              <w:ind w:left="105"/>
              <w:jc w:val="center"/>
            </w:pPr>
            <w:r>
              <w:t>2016</w:t>
            </w:r>
          </w:p>
        </w:tc>
        <w:tc>
          <w:tcPr>
            <w:tcW w:w="1345"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56" w:lineRule="exact"/>
              <w:jc w:val="center"/>
            </w:pPr>
            <w:r>
              <w:t>2017</w:t>
            </w:r>
          </w:p>
        </w:tc>
        <w:tc>
          <w:tcPr>
            <w:tcW w:w="1275"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6"/>
              <w:jc w:val="center"/>
            </w:pPr>
            <w:r>
              <w:t>2018</w:t>
            </w:r>
          </w:p>
        </w:tc>
        <w:tc>
          <w:tcPr>
            <w:tcW w:w="1276"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56" w:lineRule="exact"/>
              <w:ind w:left="109"/>
              <w:jc w:val="center"/>
            </w:pPr>
            <w:r>
              <w:t>2019</w:t>
            </w:r>
          </w:p>
        </w:tc>
        <w:tc>
          <w:tcPr>
            <w:tcW w:w="1654"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56" w:lineRule="exact"/>
              <w:jc w:val="center"/>
            </w:pPr>
            <w:r>
              <w:t>2020</w:t>
            </w:r>
          </w:p>
        </w:tc>
      </w:tr>
      <w:tr w:rsidR="00154236" w:rsidTr="00272CAC">
        <w:trPr>
          <w:trHeight w:val="275"/>
        </w:trPr>
        <w:tc>
          <w:tcPr>
            <w:tcW w:w="283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pPr>
            <w:r>
              <w:t>м. Старокостянтинів</w:t>
            </w:r>
          </w:p>
        </w:tc>
        <w:tc>
          <w:tcPr>
            <w:tcW w:w="1215"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56" w:lineRule="exact"/>
              <w:ind w:left="105"/>
              <w:jc w:val="center"/>
            </w:pPr>
            <w:r>
              <w:t>0,256</w:t>
            </w:r>
          </w:p>
        </w:tc>
        <w:tc>
          <w:tcPr>
            <w:tcW w:w="1345"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56" w:lineRule="exact"/>
              <w:jc w:val="center"/>
            </w:pPr>
            <w:r>
              <w:t>0,824</w:t>
            </w:r>
          </w:p>
        </w:tc>
        <w:tc>
          <w:tcPr>
            <w:tcW w:w="1275"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6"/>
              <w:jc w:val="center"/>
            </w:pPr>
            <w:r>
              <w:t>0,907</w:t>
            </w:r>
          </w:p>
        </w:tc>
        <w:tc>
          <w:tcPr>
            <w:tcW w:w="1276"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56" w:lineRule="exact"/>
              <w:ind w:left="109"/>
              <w:jc w:val="center"/>
            </w:pPr>
            <w:r>
              <w:t>1,086</w:t>
            </w:r>
          </w:p>
        </w:tc>
        <w:tc>
          <w:tcPr>
            <w:tcW w:w="1654"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56" w:lineRule="exact"/>
              <w:jc w:val="center"/>
            </w:pPr>
            <w:r>
              <w:t>0,879</w:t>
            </w:r>
          </w:p>
        </w:tc>
      </w:tr>
      <w:tr w:rsidR="00154236" w:rsidTr="00272CAC">
        <w:trPr>
          <w:trHeight w:val="552"/>
        </w:trPr>
        <w:tc>
          <w:tcPr>
            <w:tcW w:w="283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70" w:lineRule="exact"/>
              <w:ind w:left="107"/>
            </w:pPr>
            <w:r>
              <w:t>Старокостянтинівський</w:t>
            </w:r>
          </w:p>
          <w:p w:rsidR="00154236" w:rsidRDefault="00154236" w:rsidP="00272CAC">
            <w:pPr>
              <w:pStyle w:val="TableParagraph"/>
              <w:kinsoku w:val="0"/>
              <w:overflowPunct w:val="0"/>
              <w:spacing w:line="261" w:lineRule="exact"/>
              <w:ind w:left="107"/>
            </w:pPr>
            <w:r>
              <w:t>район</w:t>
            </w:r>
          </w:p>
        </w:tc>
        <w:tc>
          <w:tcPr>
            <w:tcW w:w="1215"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70" w:lineRule="exact"/>
              <w:ind w:left="105"/>
              <w:jc w:val="center"/>
            </w:pPr>
            <w:r>
              <w:t>0,401</w:t>
            </w:r>
          </w:p>
        </w:tc>
        <w:tc>
          <w:tcPr>
            <w:tcW w:w="1345"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70" w:lineRule="exact"/>
              <w:jc w:val="center"/>
            </w:pPr>
            <w:r>
              <w:t>0,389</w:t>
            </w:r>
          </w:p>
        </w:tc>
        <w:tc>
          <w:tcPr>
            <w:tcW w:w="1275"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70" w:lineRule="exact"/>
              <w:ind w:left="106"/>
              <w:jc w:val="center"/>
            </w:pPr>
            <w:r>
              <w:t>0,435</w:t>
            </w:r>
          </w:p>
        </w:tc>
        <w:tc>
          <w:tcPr>
            <w:tcW w:w="1276"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70" w:lineRule="exact"/>
              <w:ind w:left="109"/>
              <w:jc w:val="center"/>
            </w:pPr>
            <w:r>
              <w:t>0,446</w:t>
            </w:r>
          </w:p>
        </w:tc>
        <w:tc>
          <w:tcPr>
            <w:tcW w:w="1654"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70" w:lineRule="exact"/>
              <w:jc w:val="center"/>
            </w:pPr>
            <w:r>
              <w:t>0,392</w:t>
            </w:r>
          </w:p>
          <w:p w:rsidR="00154236" w:rsidRDefault="00154236" w:rsidP="00272CAC">
            <w:pPr>
              <w:pStyle w:val="TableParagraph"/>
              <w:kinsoku w:val="0"/>
              <w:overflowPunct w:val="0"/>
              <w:spacing w:line="270" w:lineRule="exact"/>
              <w:jc w:val="center"/>
            </w:pPr>
          </w:p>
        </w:tc>
      </w:tr>
    </w:tbl>
    <w:p w:rsidR="00154236" w:rsidRDefault="00154236" w:rsidP="00154236">
      <w:pPr>
        <w:pStyle w:val="a5"/>
        <w:kinsoku w:val="0"/>
        <w:overflowPunct w:val="0"/>
        <w:spacing w:before="6"/>
        <w:rPr>
          <w:sz w:val="27"/>
          <w:szCs w:val="27"/>
        </w:rPr>
      </w:pPr>
    </w:p>
    <w:p w:rsidR="00154236" w:rsidRPr="00486F24" w:rsidRDefault="00154236" w:rsidP="00154236">
      <w:pPr>
        <w:pStyle w:val="a5"/>
        <w:kinsoku w:val="0"/>
        <w:overflowPunct w:val="0"/>
        <w:ind w:left="122" w:right="129" w:firstLine="566"/>
        <w:jc w:val="both"/>
        <w:rPr>
          <w:szCs w:val="24"/>
        </w:rPr>
      </w:pPr>
      <w:r w:rsidRPr="00486F24">
        <w:rPr>
          <w:szCs w:val="24"/>
        </w:rPr>
        <w:t>Динаміку та обсяги викидів забруднюючих речовин від стаціонарних джерел в атмосферне повітря, у тому числі діоксиду сірки, діоксиду азоту, тис. тонн, у місті Старокостянтинові та Старокостянтинівському районі наведено в таблиці 2.</w:t>
      </w:r>
    </w:p>
    <w:p w:rsidR="00154236" w:rsidRDefault="00154236" w:rsidP="00154236">
      <w:pPr>
        <w:pStyle w:val="a5"/>
        <w:kinsoku w:val="0"/>
        <w:overflowPunct w:val="0"/>
        <w:spacing w:before="6"/>
        <w:rPr>
          <w:sz w:val="27"/>
          <w:szCs w:val="27"/>
        </w:rPr>
        <w:sectPr w:rsidR="00154236" w:rsidSect="00154236">
          <w:headerReference w:type="default" r:id="rId7"/>
          <w:footerReference w:type="default" r:id="rId8"/>
          <w:headerReference w:type="first" r:id="rId9"/>
          <w:pgSz w:w="11910" w:h="16840"/>
          <w:pgMar w:top="1134" w:right="567" w:bottom="1134" w:left="1701" w:header="1134" w:footer="0" w:gutter="0"/>
          <w:cols w:space="720"/>
          <w:noEndnote/>
          <w:titlePg/>
          <w:docGrid w:linePitch="299"/>
        </w:sectPr>
      </w:pPr>
    </w:p>
    <w:p w:rsidR="00154236" w:rsidRPr="00486F24" w:rsidRDefault="00154236" w:rsidP="00154236">
      <w:pPr>
        <w:pStyle w:val="a5"/>
        <w:kinsoku w:val="0"/>
        <w:overflowPunct w:val="0"/>
        <w:ind w:left="122" w:right="129" w:firstLine="566"/>
        <w:jc w:val="right"/>
        <w:rPr>
          <w:szCs w:val="24"/>
        </w:rPr>
      </w:pPr>
      <w:r w:rsidRPr="00486F24">
        <w:rPr>
          <w:szCs w:val="24"/>
        </w:rPr>
        <w:lastRenderedPageBreak/>
        <w:t>Таблиця 2</w:t>
      </w:r>
    </w:p>
    <w:p w:rsidR="00154236" w:rsidRPr="007A60A6" w:rsidRDefault="00154236" w:rsidP="00154236">
      <w:pPr>
        <w:pStyle w:val="a5"/>
        <w:kinsoku w:val="0"/>
        <w:overflowPunct w:val="0"/>
        <w:ind w:left="122" w:right="129" w:firstLine="566"/>
        <w:jc w:val="both"/>
        <w:rPr>
          <w:iCs/>
        </w:rPr>
      </w:pPr>
    </w:p>
    <w:tbl>
      <w:tblPr>
        <w:tblW w:w="0" w:type="auto"/>
        <w:tblInd w:w="-704" w:type="dxa"/>
        <w:tblLayout w:type="fixed"/>
        <w:tblCellMar>
          <w:left w:w="0" w:type="dxa"/>
          <w:right w:w="0" w:type="dxa"/>
        </w:tblCellMar>
        <w:tblLook w:val="0000" w:firstRow="0" w:lastRow="0" w:firstColumn="0" w:lastColumn="0" w:noHBand="0" w:noVBand="0"/>
      </w:tblPr>
      <w:tblGrid>
        <w:gridCol w:w="2220"/>
        <w:gridCol w:w="477"/>
        <w:gridCol w:w="427"/>
        <w:gridCol w:w="425"/>
        <w:gridCol w:w="567"/>
        <w:gridCol w:w="458"/>
        <w:gridCol w:w="568"/>
        <w:gridCol w:w="532"/>
        <w:gridCol w:w="359"/>
        <w:gridCol w:w="565"/>
        <w:gridCol w:w="565"/>
        <w:gridCol w:w="567"/>
        <w:gridCol w:w="565"/>
        <w:gridCol w:w="565"/>
        <w:gridCol w:w="565"/>
        <w:gridCol w:w="567"/>
        <w:gridCol w:w="565"/>
        <w:gridCol w:w="564"/>
        <w:gridCol w:w="564"/>
        <w:gridCol w:w="566"/>
        <w:gridCol w:w="439"/>
        <w:gridCol w:w="547"/>
        <w:gridCol w:w="564"/>
        <w:gridCol w:w="472"/>
        <w:gridCol w:w="513"/>
        <w:gridCol w:w="472"/>
      </w:tblGrid>
      <w:tr w:rsidR="00154236" w:rsidRPr="007A60A6" w:rsidTr="00272CAC">
        <w:trPr>
          <w:trHeight w:val="251"/>
        </w:trPr>
        <w:tc>
          <w:tcPr>
            <w:tcW w:w="2220" w:type="dxa"/>
            <w:vMerge w:val="restart"/>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7" w:lineRule="exact"/>
              <w:ind w:left="323"/>
              <w:rPr>
                <w:iCs/>
                <w:sz w:val="22"/>
                <w:szCs w:val="22"/>
              </w:rPr>
            </w:pPr>
            <w:r w:rsidRPr="007A60A6">
              <w:rPr>
                <w:iCs/>
                <w:sz w:val="22"/>
                <w:szCs w:val="22"/>
              </w:rPr>
              <w:t>Територія</w:t>
            </w:r>
          </w:p>
        </w:tc>
        <w:tc>
          <w:tcPr>
            <w:tcW w:w="2354" w:type="dxa"/>
            <w:gridSpan w:val="5"/>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32" w:lineRule="exact"/>
              <w:ind w:left="828" w:right="815"/>
              <w:jc w:val="center"/>
              <w:rPr>
                <w:iCs/>
                <w:sz w:val="22"/>
                <w:szCs w:val="22"/>
              </w:rPr>
            </w:pPr>
            <w:r w:rsidRPr="007A60A6">
              <w:rPr>
                <w:iCs/>
                <w:sz w:val="22"/>
                <w:szCs w:val="22"/>
              </w:rPr>
              <w:t>2016 р.</w:t>
            </w:r>
          </w:p>
        </w:tc>
        <w:tc>
          <w:tcPr>
            <w:tcW w:w="2589" w:type="dxa"/>
            <w:gridSpan w:val="5"/>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32" w:lineRule="exact"/>
              <w:ind w:left="949" w:right="929"/>
              <w:jc w:val="center"/>
              <w:rPr>
                <w:iCs/>
                <w:sz w:val="22"/>
                <w:szCs w:val="22"/>
              </w:rPr>
            </w:pPr>
            <w:r w:rsidRPr="007A60A6">
              <w:rPr>
                <w:iCs/>
                <w:sz w:val="22"/>
                <w:szCs w:val="22"/>
              </w:rPr>
              <w:t>2017 р.</w:t>
            </w:r>
          </w:p>
        </w:tc>
        <w:tc>
          <w:tcPr>
            <w:tcW w:w="2829" w:type="dxa"/>
            <w:gridSpan w:val="5"/>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32" w:lineRule="exact"/>
              <w:ind w:left="1075" w:right="1044"/>
              <w:jc w:val="center"/>
              <w:rPr>
                <w:iCs/>
                <w:sz w:val="22"/>
                <w:szCs w:val="22"/>
              </w:rPr>
            </w:pPr>
            <w:r w:rsidRPr="007A60A6">
              <w:rPr>
                <w:iCs/>
                <w:sz w:val="22"/>
                <w:szCs w:val="22"/>
              </w:rPr>
              <w:t>2018 р.</w:t>
            </w:r>
          </w:p>
        </w:tc>
        <w:tc>
          <w:tcPr>
            <w:tcW w:w="2698" w:type="dxa"/>
            <w:gridSpan w:val="5"/>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32" w:lineRule="exact"/>
              <w:ind w:left="1019" w:right="969"/>
              <w:jc w:val="center"/>
              <w:rPr>
                <w:iCs/>
                <w:sz w:val="22"/>
                <w:szCs w:val="22"/>
              </w:rPr>
            </w:pPr>
            <w:r w:rsidRPr="007A60A6">
              <w:rPr>
                <w:iCs/>
                <w:sz w:val="22"/>
                <w:szCs w:val="22"/>
              </w:rPr>
              <w:t>2019 р.</w:t>
            </w:r>
          </w:p>
        </w:tc>
        <w:tc>
          <w:tcPr>
            <w:tcW w:w="2568" w:type="dxa"/>
            <w:gridSpan w:val="5"/>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32" w:lineRule="exact"/>
              <w:ind w:left="968" w:right="890"/>
              <w:jc w:val="center"/>
              <w:rPr>
                <w:iCs/>
                <w:sz w:val="22"/>
                <w:szCs w:val="22"/>
              </w:rPr>
            </w:pPr>
            <w:r w:rsidRPr="007A60A6">
              <w:rPr>
                <w:iCs/>
                <w:sz w:val="22"/>
                <w:szCs w:val="22"/>
              </w:rPr>
              <w:t>2020 р.</w:t>
            </w:r>
          </w:p>
        </w:tc>
      </w:tr>
      <w:tr w:rsidR="00154236" w:rsidRPr="007A60A6" w:rsidTr="00272CAC">
        <w:trPr>
          <w:trHeight w:val="292"/>
        </w:trPr>
        <w:tc>
          <w:tcPr>
            <w:tcW w:w="2220" w:type="dxa"/>
            <w:vMerge/>
            <w:tcBorders>
              <w:top w:val="nil"/>
              <w:left w:val="single" w:sz="4" w:space="0" w:color="000000"/>
              <w:bottom w:val="single" w:sz="4" w:space="0" w:color="000000"/>
              <w:right w:val="single" w:sz="4" w:space="0" w:color="000000"/>
            </w:tcBorders>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477" w:type="dxa"/>
            <w:vMerge w:val="restart"/>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90"/>
              <w:ind w:left="723" w:right="723"/>
              <w:jc w:val="center"/>
              <w:rPr>
                <w:sz w:val="22"/>
                <w:szCs w:val="22"/>
              </w:rPr>
            </w:pPr>
            <w:r w:rsidRPr="007A60A6">
              <w:rPr>
                <w:sz w:val="22"/>
                <w:szCs w:val="22"/>
              </w:rPr>
              <w:t>разом</w:t>
            </w:r>
          </w:p>
        </w:tc>
        <w:tc>
          <w:tcPr>
            <w:tcW w:w="1877" w:type="dxa"/>
            <w:gridSpan w:val="4"/>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9" w:lineRule="exact"/>
              <w:ind w:right="670"/>
              <w:jc w:val="center"/>
              <w:rPr>
                <w:sz w:val="22"/>
                <w:szCs w:val="22"/>
              </w:rPr>
            </w:pPr>
            <w:r w:rsidRPr="007A60A6">
              <w:rPr>
                <w:sz w:val="22"/>
                <w:szCs w:val="22"/>
              </w:rPr>
              <w:t>в т. ч.</w:t>
            </w:r>
          </w:p>
        </w:tc>
        <w:tc>
          <w:tcPr>
            <w:tcW w:w="568" w:type="dxa"/>
            <w:vMerge w:val="restart"/>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36"/>
              <w:ind w:left="723" w:right="723"/>
              <w:jc w:val="center"/>
              <w:rPr>
                <w:sz w:val="22"/>
                <w:szCs w:val="22"/>
              </w:rPr>
            </w:pPr>
            <w:r w:rsidRPr="007A60A6">
              <w:rPr>
                <w:sz w:val="22"/>
                <w:szCs w:val="22"/>
              </w:rPr>
              <w:t>разом</w:t>
            </w:r>
          </w:p>
        </w:tc>
        <w:tc>
          <w:tcPr>
            <w:tcW w:w="2021" w:type="dxa"/>
            <w:gridSpan w:val="4"/>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9" w:lineRule="exact"/>
              <w:ind w:left="721" w:right="708"/>
              <w:jc w:val="center"/>
              <w:rPr>
                <w:sz w:val="22"/>
                <w:szCs w:val="22"/>
              </w:rPr>
            </w:pPr>
            <w:r w:rsidRPr="007A60A6">
              <w:rPr>
                <w:sz w:val="22"/>
                <w:szCs w:val="22"/>
              </w:rPr>
              <w:t>в т. ч.</w:t>
            </w:r>
          </w:p>
        </w:tc>
        <w:tc>
          <w:tcPr>
            <w:tcW w:w="567" w:type="dxa"/>
            <w:vMerge w:val="restart"/>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2"/>
              <w:ind w:left="723" w:right="723"/>
              <w:jc w:val="center"/>
              <w:rPr>
                <w:sz w:val="22"/>
                <w:szCs w:val="22"/>
              </w:rPr>
            </w:pPr>
            <w:r w:rsidRPr="007A60A6">
              <w:rPr>
                <w:sz w:val="22"/>
                <w:szCs w:val="22"/>
              </w:rPr>
              <w:t>разом</w:t>
            </w:r>
          </w:p>
        </w:tc>
        <w:tc>
          <w:tcPr>
            <w:tcW w:w="2262" w:type="dxa"/>
            <w:gridSpan w:val="4"/>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9" w:lineRule="exact"/>
              <w:ind w:left="569" w:right="543"/>
              <w:jc w:val="center"/>
              <w:rPr>
                <w:sz w:val="22"/>
                <w:szCs w:val="22"/>
              </w:rPr>
            </w:pPr>
            <w:r w:rsidRPr="007A60A6">
              <w:rPr>
                <w:sz w:val="22"/>
                <w:szCs w:val="22"/>
              </w:rPr>
              <w:t>в т. ч.</w:t>
            </w:r>
          </w:p>
        </w:tc>
        <w:tc>
          <w:tcPr>
            <w:tcW w:w="565" w:type="dxa"/>
            <w:vMerge w:val="restart"/>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8"/>
              <w:ind w:left="723" w:right="723"/>
              <w:jc w:val="center"/>
              <w:rPr>
                <w:sz w:val="22"/>
                <w:szCs w:val="22"/>
              </w:rPr>
            </w:pPr>
            <w:r w:rsidRPr="007A60A6">
              <w:rPr>
                <w:sz w:val="22"/>
                <w:szCs w:val="22"/>
              </w:rPr>
              <w:t>разом</w:t>
            </w:r>
          </w:p>
        </w:tc>
        <w:tc>
          <w:tcPr>
            <w:tcW w:w="2133" w:type="dxa"/>
            <w:gridSpan w:val="4"/>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9" w:lineRule="exact"/>
              <w:ind w:right="780"/>
              <w:jc w:val="center"/>
              <w:rPr>
                <w:sz w:val="22"/>
                <w:szCs w:val="22"/>
              </w:rPr>
            </w:pPr>
            <w:r w:rsidRPr="007A60A6">
              <w:rPr>
                <w:sz w:val="22"/>
                <w:szCs w:val="22"/>
              </w:rPr>
              <w:t>в т. ч.</w:t>
            </w:r>
          </w:p>
        </w:tc>
        <w:tc>
          <w:tcPr>
            <w:tcW w:w="547" w:type="dxa"/>
            <w:vMerge w:val="restart"/>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53"/>
              <w:ind w:left="723" w:right="723"/>
              <w:jc w:val="center"/>
              <w:rPr>
                <w:sz w:val="22"/>
                <w:szCs w:val="22"/>
              </w:rPr>
            </w:pPr>
            <w:r w:rsidRPr="007A60A6">
              <w:rPr>
                <w:sz w:val="22"/>
                <w:szCs w:val="22"/>
              </w:rPr>
              <w:t>разом</w:t>
            </w:r>
          </w:p>
        </w:tc>
        <w:tc>
          <w:tcPr>
            <w:tcW w:w="2021" w:type="dxa"/>
            <w:gridSpan w:val="4"/>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line="249" w:lineRule="exact"/>
              <w:ind w:left="754" w:right="675"/>
              <w:jc w:val="center"/>
              <w:rPr>
                <w:sz w:val="22"/>
                <w:szCs w:val="22"/>
              </w:rPr>
            </w:pPr>
            <w:r w:rsidRPr="007A60A6">
              <w:rPr>
                <w:sz w:val="22"/>
                <w:szCs w:val="22"/>
              </w:rPr>
              <w:t>в т. ч.</w:t>
            </w:r>
          </w:p>
        </w:tc>
      </w:tr>
      <w:tr w:rsidR="00154236" w:rsidRPr="007A60A6" w:rsidTr="00272CAC">
        <w:trPr>
          <w:trHeight w:val="1728"/>
        </w:trPr>
        <w:tc>
          <w:tcPr>
            <w:tcW w:w="2220" w:type="dxa"/>
            <w:vMerge/>
            <w:tcBorders>
              <w:top w:val="nil"/>
              <w:left w:val="single" w:sz="4" w:space="0" w:color="000000"/>
              <w:bottom w:val="single" w:sz="4" w:space="0" w:color="000000"/>
              <w:right w:val="single" w:sz="4" w:space="0" w:color="000000"/>
            </w:tcBorders>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477" w:type="dxa"/>
            <w:vMerge/>
            <w:tcBorders>
              <w:top w:val="nil"/>
              <w:left w:val="single" w:sz="4" w:space="0" w:color="000000"/>
              <w:bottom w:val="single" w:sz="4" w:space="0" w:color="000000"/>
              <w:right w:val="single" w:sz="4" w:space="0" w:color="000000"/>
            </w:tcBorders>
            <w:textDirection w:val="btLr"/>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427"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66"/>
              <w:ind w:left="671" w:right="671"/>
              <w:jc w:val="center"/>
              <w:rPr>
                <w:sz w:val="22"/>
                <w:szCs w:val="22"/>
              </w:rPr>
            </w:pPr>
            <w:r w:rsidRPr="007A60A6">
              <w:rPr>
                <w:sz w:val="22"/>
                <w:szCs w:val="22"/>
              </w:rPr>
              <w:t>пил</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64"/>
              <w:ind w:left="230"/>
              <w:rPr>
                <w:sz w:val="22"/>
                <w:szCs w:val="22"/>
              </w:rPr>
            </w:pPr>
            <w:r w:rsidRPr="007A60A6">
              <w:rPr>
                <w:sz w:val="22"/>
                <w:szCs w:val="22"/>
              </w:rPr>
              <w:t>діоксид сірки</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37"/>
              <w:ind w:left="227"/>
              <w:rPr>
                <w:sz w:val="22"/>
                <w:szCs w:val="22"/>
              </w:rPr>
            </w:pPr>
            <w:r w:rsidRPr="007A60A6">
              <w:rPr>
                <w:sz w:val="22"/>
                <w:szCs w:val="22"/>
              </w:rPr>
              <w:t>діоксид азоту</w:t>
            </w:r>
          </w:p>
        </w:tc>
        <w:tc>
          <w:tcPr>
            <w:tcW w:w="458"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81"/>
              <w:ind w:left="167"/>
              <w:rPr>
                <w:sz w:val="22"/>
                <w:szCs w:val="22"/>
              </w:rPr>
            </w:pPr>
            <w:r w:rsidRPr="007A60A6">
              <w:rPr>
                <w:sz w:val="22"/>
                <w:szCs w:val="22"/>
              </w:rPr>
              <w:t>оксид вуглецю</w:t>
            </w:r>
          </w:p>
        </w:tc>
        <w:tc>
          <w:tcPr>
            <w:tcW w:w="568" w:type="dxa"/>
            <w:vMerge/>
            <w:tcBorders>
              <w:top w:val="nil"/>
              <w:left w:val="single" w:sz="4" w:space="0" w:color="000000"/>
              <w:bottom w:val="single" w:sz="4" w:space="0" w:color="000000"/>
              <w:right w:val="single" w:sz="4" w:space="0" w:color="000000"/>
            </w:tcBorders>
            <w:textDirection w:val="btLr"/>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532"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18"/>
              <w:ind w:left="671" w:right="671"/>
              <w:jc w:val="center"/>
              <w:rPr>
                <w:sz w:val="22"/>
                <w:szCs w:val="22"/>
              </w:rPr>
            </w:pPr>
            <w:r w:rsidRPr="007A60A6">
              <w:rPr>
                <w:sz w:val="22"/>
                <w:szCs w:val="22"/>
              </w:rPr>
              <w:t>пил</w:t>
            </w:r>
          </w:p>
        </w:tc>
        <w:tc>
          <w:tcPr>
            <w:tcW w:w="359"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32"/>
              <w:ind w:left="230"/>
              <w:rPr>
                <w:sz w:val="22"/>
                <w:szCs w:val="22"/>
              </w:rPr>
            </w:pPr>
            <w:r w:rsidRPr="007A60A6">
              <w:rPr>
                <w:sz w:val="22"/>
                <w:szCs w:val="22"/>
              </w:rPr>
              <w:t>діоксид сірки</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37"/>
              <w:ind w:left="227"/>
              <w:rPr>
                <w:sz w:val="22"/>
                <w:szCs w:val="22"/>
              </w:rPr>
            </w:pPr>
            <w:r w:rsidRPr="007A60A6">
              <w:rPr>
                <w:sz w:val="22"/>
                <w:szCs w:val="22"/>
              </w:rPr>
              <w:t>діоксид азоту</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0"/>
              <w:ind w:left="167"/>
              <w:rPr>
                <w:sz w:val="22"/>
                <w:szCs w:val="22"/>
              </w:rPr>
            </w:pPr>
            <w:r w:rsidRPr="007A60A6">
              <w:rPr>
                <w:sz w:val="22"/>
                <w:szCs w:val="22"/>
              </w:rPr>
              <w:t>оксид вуглецю</w:t>
            </w:r>
          </w:p>
        </w:tc>
        <w:tc>
          <w:tcPr>
            <w:tcW w:w="567" w:type="dxa"/>
            <w:vMerge/>
            <w:tcBorders>
              <w:top w:val="nil"/>
              <w:left w:val="single" w:sz="4" w:space="0" w:color="000000"/>
              <w:bottom w:val="single" w:sz="4" w:space="0" w:color="000000"/>
              <w:right w:val="single" w:sz="4" w:space="0" w:color="000000"/>
            </w:tcBorders>
            <w:textDirection w:val="btLr"/>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2"/>
              <w:ind w:left="671" w:right="671"/>
              <w:jc w:val="center"/>
              <w:rPr>
                <w:sz w:val="22"/>
                <w:szCs w:val="22"/>
              </w:rPr>
            </w:pPr>
            <w:r w:rsidRPr="007A60A6">
              <w:rPr>
                <w:sz w:val="22"/>
                <w:szCs w:val="22"/>
              </w:rPr>
              <w:t>пил</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3"/>
              <w:ind w:left="227"/>
              <w:rPr>
                <w:sz w:val="22"/>
                <w:szCs w:val="22"/>
              </w:rPr>
            </w:pPr>
            <w:r w:rsidRPr="007A60A6">
              <w:rPr>
                <w:sz w:val="22"/>
                <w:szCs w:val="22"/>
              </w:rPr>
              <w:t>діоксин сірки</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7"/>
              <w:ind w:left="227"/>
              <w:rPr>
                <w:sz w:val="22"/>
                <w:szCs w:val="22"/>
              </w:rPr>
            </w:pPr>
            <w:r w:rsidRPr="007A60A6">
              <w:rPr>
                <w:sz w:val="22"/>
                <w:szCs w:val="22"/>
              </w:rPr>
              <w:t>діоксид азоту</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8"/>
              <w:ind w:left="167"/>
              <w:rPr>
                <w:sz w:val="22"/>
                <w:szCs w:val="22"/>
              </w:rPr>
            </w:pPr>
            <w:r w:rsidRPr="007A60A6">
              <w:rPr>
                <w:sz w:val="22"/>
                <w:szCs w:val="22"/>
              </w:rPr>
              <w:t>оксид вуглецю</w:t>
            </w:r>
          </w:p>
        </w:tc>
        <w:tc>
          <w:tcPr>
            <w:tcW w:w="565" w:type="dxa"/>
            <w:vMerge/>
            <w:tcBorders>
              <w:top w:val="nil"/>
              <w:left w:val="single" w:sz="4" w:space="0" w:color="000000"/>
              <w:bottom w:val="single" w:sz="4" w:space="0" w:color="000000"/>
              <w:right w:val="single" w:sz="4" w:space="0" w:color="000000"/>
            </w:tcBorders>
            <w:textDirection w:val="btLr"/>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50"/>
              <w:ind w:left="671" w:right="671"/>
              <w:jc w:val="center"/>
              <w:rPr>
                <w:sz w:val="22"/>
                <w:szCs w:val="22"/>
              </w:rPr>
            </w:pPr>
            <w:r w:rsidRPr="007A60A6">
              <w:rPr>
                <w:sz w:val="22"/>
                <w:szCs w:val="22"/>
              </w:rPr>
              <w:t>пил</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54"/>
              <w:ind w:left="227"/>
              <w:rPr>
                <w:sz w:val="22"/>
                <w:szCs w:val="22"/>
              </w:rPr>
            </w:pPr>
            <w:r w:rsidRPr="007A60A6">
              <w:rPr>
                <w:sz w:val="22"/>
                <w:szCs w:val="22"/>
              </w:rPr>
              <w:t>діоксин сірки</w:t>
            </w:r>
          </w:p>
        </w:tc>
        <w:tc>
          <w:tcPr>
            <w:tcW w:w="566"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57"/>
              <w:ind w:left="227"/>
              <w:rPr>
                <w:sz w:val="22"/>
                <w:szCs w:val="22"/>
              </w:rPr>
            </w:pPr>
            <w:r w:rsidRPr="007A60A6">
              <w:rPr>
                <w:sz w:val="22"/>
                <w:szCs w:val="22"/>
              </w:rPr>
              <w:t>діоксид азоту</w:t>
            </w:r>
          </w:p>
        </w:tc>
        <w:tc>
          <w:tcPr>
            <w:tcW w:w="439"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95"/>
              <w:ind w:left="167"/>
              <w:rPr>
                <w:sz w:val="22"/>
                <w:szCs w:val="22"/>
              </w:rPr>
            </w:pPr>
            <w:r w:rsidRPr="007A60A6">
              <w:rPr>
                <w:sz w:val="22"/>
                <w:szCs w:val="22"/>
              </w:rPr>
              <w:t>оксид вуглецю</w:t>
            </w:r>
          </w:p>
        </w:tc>
        <w:tc>
          <w:tcPr>
            <w:tcW w:w="547" w:type="dxa"/>
            <w:vMerge/>
            <w:tcBorders>
              <w:top w:val="nil"/>
              <w:left w:val="single" w:sz="4" w:space="0" w:color="000000"/>
              <w:bottom w:val="single" w:sz="4" w:space="0" w:color="000000"/>
              <w:right w:val="single" w:sz="4" w:space="0" w:color="000000"/>
            </w:tcBorders>
            <w:textDirection w:val="btLr"/>
          </w:tcPr>
          <w:p w:rsidR="00154236" w:rsidRPr="007A60A6" w:rsidRDefault="00154236" w:rsidP="00272CAC">
            <w:pPr>
              <w:pStyle w:val="a5"/>
              <w:kinsoku w:val="0"/>
              <w:overflowPunct w:val="0"/>
              <w:spacing w:before="59" w:after="3" w:line="242" w:lineRule="auto"/>
              <w:ind w:left="1246" w:right="449" w:hanging="260"/>
              <w:rPr>
                <w:iCs/>
                <w:sz w:val="2"/>
                <w:szCs w:val="2"/>
              </w:rPr>
            </w:pP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62"/>
              <w:ind w:left="671" w:right="671"/>
              <w:jc w:val="center"/>
              <w:rPr>
                <w:sz w:val="22"/>
                <w:szCs w:val="22"/>
              </w:rPr>
            </w:pPr>
            <w:r w:rsidRPr="007A60A6">
              <w:rPr>
                <w:sz w:val="22"/>
                <w:szCs w:val="22"/>
              </w:rPr>
              <w:t>пил</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20"/>
              <w:ind w:left="227"/>
              <w:rPr>
                <w:sz w:val="22"/>
                <w:szCs w:val="22"/>
              </w:rPr>
            </w:pPr>
            <w:r w:rsidRPr="007A60A6">
              <w:rPr>
                <w:sz w:val="22"/>
                <w:szCs w:val="22"/>
              </w:rPr>
              <w:t>діоксин сірки</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44"/>
              <w:ind w:left="227"/>
              <w:rPr>
                <w:sz w:val="22"/>
                <w:szCs w:val="22"/>
              </w:rPr>
            </w:pPr>
            <w:r w:rsidRPr="007A60A6">
              <w:rPr>
                <w:sz w:val="22"/>
                <w:szCs w:val="22"/>
              </w:rPr>
              <w:t>діоксид азоту</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Pr="007A60A6" w:rsidRDefault="00154236" w:rsidP="00272CAC">
            <w:pPr>
              <w:pStyle w:val="TableParagraph"/>
              <w:kinsoku w:val="0"/>
              <w:overflowPunct w:val="0"/>
              <w:spacing w:before="128"/>
              <w:ind w:left="167"/>
              <w:rPr>
                <w:sz w:val="22"/>
                <w:szCs w:val="22"/>
              </w:rPr>
            </w:pPr>
            <w:r w:rsidRPr="007A60A6">
              <w:rPr>
                <w:sz w:val="22"/>
                <w:szCs w:val="22"/>
              </w:rPr>
              <w:t>оксид вуглецю</w:t>
            </w:r>
          </w:p>
        </w:tc>
      </w:tr>
      <w:tr w:rsidR="00154236" w:rsidRPr="007A60A6" w:rsidTr="00272CAC">
        <w:trPr>
          <w:trHeight w:val="294"/>
        </w:trPr>
        <w:tc>
          <w:tcPr>
            <w:tcW w:w="2220"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8"/>
              <w:jc w:val="center"/>
              <w:rPr>
                <w:sz w:val="22"/>
                <w:szCs w:val="22"/>
              </w:rPr>
            </w:pPr>
            <w:r w:rsidRPr="007A60A6">
              <w:rPr>
                <w:sz w:val="22"/>
                <w:szCs w:val="22"/>
              </w:rPr>
              <w:t>1</w:t>
            </w:r>
          </w:p>
        </w:tc>
        <w:tc>
          <w:tcPr>
            <w:tcW w:w="47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8"/>
              <w:jc w:val="center"/>
              <w:rPr>
                <w:sz w:val="22"/>
                <w:szCs w:val="22"/>
              </w:rPr>
            </w:pPr>
            <w:r w:rsidRPr="007A60A6">
              <w:rPr>
                <w:sz w:val="22"/>
                <w:szCs w:val="22"/>
              </w:rPr>
              <w:t>2</w:t>
            </w:r>
          </w:p>
        </w:tc>
        <w:tc>
          <w:tcPr>
            <w:tcW w:w="42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1"/>
              <w:jc w:val="center"/>
              <w:rPr>
                <w:sz w:val="22"/>
                <w:szCs w:val="22"/>
              </w:rPr>
            </w:pPr>
            <w:r w:rsidRPr="007A60A6">
              <w:rPr>
                <w:sz w:val="22"/>
                <w:szCs w:val="22"/>
              </w:rPr>
              <w:t>3</w:t>
            </w:r>
          </w:p>
        </w:tc>
        <w:tc>
          <w:tcPr>
            <w:tcW w:w="42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9"/>
              <w:jc w:val="center"/>
              <w:rPr>
                <w:sz w:val="22"/>
                <w:szCs w:val="22"/>
              </w:rPr>
            </w:pPr>
            <w:r w:rsidRPr="007A60A6">
              <w:rPr>
                <w:sz w:val="22"/>
                <w:szCs w:val="22"/>
              </w:rPr>
              <w:t>4</w:t>
            </w:r>
          </w:p>
        </w:tc>
        <w:tc>
          <w:tcPr>
            <w:tcW w:w="56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2"/>
              <w:jc w:val="center"/>
              <w:rPr>
                <w:sz w:val="22"/>
                <w:szCs w:val="22"/>
              </w:rPr>
            </w:pPr>
            <w:r w:rsidRPr="007A60A6">
              <w:rPr>
                <w:sz w:val="22"/>
                <w:szCs w:val="22"/>
              </w:rPr>
              <w:t>5</w:t>
            </w:r>
          </w:p>
        </w:tc>
        <w:tc>
          <w:tcPr>
            <w:tcW w:w="458"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9"/>
              <w:jc w:val="center"/>
              <w:rPr>
                <w:sz w:val="22"/>
                <w:szCs w:val="22"/>
              </w:rPr>
            </w:pPr>
            <w:r w:rsidRPr="007A60A6">
              <w:rPr>
                <w:sz w:val="22"/>
                <w:szCs w:val="22"/>
              </w:rPr>
              <w:t>6</w:t>
            </w:r>
          </w:p>
        </w:tc>
        <w:tc>
          <w:tcPr>
            <w:tcW w:w="568"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0"/>
              <w:jc w:val="center"/>
              <w:rPr>
                <w:sz w:val="22"/>
                <w:szCs w:val="22"/>
              </w:rPr>
            </w:pPr>
            <w:r w:rsidRPr="007A60A6">
              <w:rPr>
                <w:sz w:val="22"/>
                <w:szCs w:val="22"/>
              </w:rPr>
              <w:t>7</w:t>
            </w:r>
          </w:p>
        </w:tc>
        <w:tc>
          <w:tcPr>
            <w:tcW w:w="532"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0"/>
              <w:jc w:val="center"/>
              <w:rPr>
                <w:sz w:val="22"/>
                <w:szCs w:val="22"/>
              </w:rPr>
            </w:pPr>
            <w:r w:rsidRPr="007A60A6">
              <w:rPr>
                <w:sz w:val="22"/>
                <w:szCs w:val="22"/>
              </w:rPr>
              <w:t>8</w:t>
            </w:r>
          </w:p>
        </w:tc>
        <w:tc>
          <w:tcPr>
            <w:tcW w:w="359"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25"/>
              <w:rPr>
                <w:sz w:val="22"/>
                <w:szCs w:val="22"/>
              </w:rPr>
            </w:pPr>
            <w:r w:rsidRPr="007A60A6">
              <w:rPr>
                <w:sz w:val="22"/>
                <w:szCs w:val="22"/>
              </w:rPr>
              <w:t>9</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74"/>
              <w:rPr>
                <w:sz w:val="22"/>
                <w:szCs w:val="22"/>
              </w:rPr>
            </w:pPr>
            <w:r w:rsidRPr="007A60A6">
              <w:rPr>
                <w:sz w:val="22"/>
                <w:szCs w:val="22"/>
              </w:rPr>
              <w:t>10</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78"/>
              <w:rPr>
                <w:sz w:val="22"/>
                <w:szCs w:val="22"/>
              </w:rPr>
            </w:pPr>
            <w:r w:rsidRPr="007A60A6">
              <w:rPr>
                <w:sz w:val="22"/>
                <w:szCs w:val="22"/>
              </w:rPr>
              <w:t>11</w:t>
            </w:r>
          </w:p>
        </w:tc>
        <w:tc>
          <w:tcPr>
            <w:tcW w:w="56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79"/>
              <w:rPr>
                <w:sz w:val="22"/>
                <w:szCs w:val="22"/>
              </w:rPr>
            </w:pPr>
            <w:r w:rsidRPr="007A60A6">
              <w:rPr>
                <w:sz w:val="22"/>
                <w:szCs w:val="22"/>
              </w:rPr>
              <w:t>12</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79"/>
              <w:rPr>
                <w:sz w:val="22"/>
                <w:szCs w:val="22"/>
              </w:rPr>
            </w:pPr>
            <w:r w:rsidRPr="007A60A6">
              <w:rPr>
                <w:sz w:val="22"/>
                <w:szCs w:val="22"/>
              </w:rPr>
              <w:t>13</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3"/>
              <w:rPr>
                <w:sz w:val="22"/>
                <w:szCs w:val="22"/>
              </w:rPr>
            </w:pPr>
            <w:r w:rsidRPr="007A60A6">
              <w:rPr>
                <w:sz w:val="22"/>
                <w:szCs w:val="22"/>
              </w:rPr>
              <w:t>14</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4"/>
              <w:rPr>
                <w:sz w:val="22"/>
                <w:szCs w:val="22"/>
              </w:rPr>
            </w:pPr>
            <w:r w:rsidRPr="007A60A6">
              <w:rPr>
                <w:sz w:val="22"/>
                <w:szCs w:val="22"/>
              </w:rPr>
              <w:t>15</w:t>
            </w:r>
          </w:p>
        </w:tc>
        <w:tc>
          <w:tcPr>
            <w:tcW w:w="56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5"/>
              <w:rPr>
                <w:sz w:val="22"/>
                <w:szCs w:val="22"/>
              </w:rPr>
            </w:pPr>
            <w:r w:rsidRPr="007A60A6">
              <w:rPr>
                <w:sz w:val="22"/>
                <w:szCs w:val="22"/>
              </w:rPr>
              <w:t>16</w:t>
            </w:r>
          </w:p>
        </w:tc>
        <w:tc>
          <w:tcPr>
            <w:tcW w:w="565"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5"/>
              <w:rPr>
                <w:sz w:val="22"/>
                <w:szCs w:val="22"/>
              </w:rPr>
            </w:pPr>
            <w:r w:rsidRPr="007A60A6">
              <w:rPr>
                <w:sz w:val="22"/>
                <w:szCs w:val="22"/>
              </w:rPr>
              <w:t>17</w:t>
            </w:r>
          </w:p>
        </w:tc>
        <w:tc>
          <w:tcPr>
            <w:tcW w:w="564"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7"/>
              <w:rPr>
                <w:sz w:val="22"/>
                <w:szCs w:val="22"/>
              </w:rPr>
            </w:pPr>
            <w:r w:rsidRPr="007A60A6">
              <w:rPr>
                <w:sz w:val="22"/>
                <w:szCs w:val="22"/>
              </w:rPr>
              <w:t>18</w:t>
            </w:r>
          </w:p>
        </w:tc>
        <w:tc>
          <w:tcPr>
            <w:tcW w:w="564"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91"/>
              <w:rPr>
                <w:sz w:val="22"/>
                <w:szCs w:val="22"/>
              </w:rPr>
            </w:pPr>
            <w:r w:rsidRPr="007A60A6">
              <w:rPr>
                <w:sz w:val="22"/>
                <w:szCs w:val="22"/>
              </w:rPr>
              <w:t>19</w:t>
            </w:r>
          </w:p>
        </w:tc>
        <w:tc>
          <w:tcPr>
            <w:tcW w:w="566"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94"/>
              <w:rPr>
                <w:sz w:val="22"/>
                <w:szCs w:val="22"/>
              </w:rPr>
            </w:pPr>
            <w:r w:rsidRPr="007A60A6">
              <w:rPr>
                <w:sz w:val="22"/>
                <w:szCs w:val="22"/>
              </w:rPr>
              <w:t>20</w:t>
            </w:r>
          </w:p>
        </w:tc>
        <w:tc>
          <w:tcPr>
            <w:tcW w:w="439"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32"/>
              <w:rPr>
                <w:sz w:val="22"/>
                <w:szCs w:val="22"/>
              </w:rPr>
            </w:pPr>
            <w:r w:rsidRPr="007A60A6">
              <w:rPr>
                <w:sz w:val="22"/>
                <w:szCs w:val="22"/>
              </w:rPr>
              <w:t>21</w:t>
            </w:r>
          </w:p>
        </w:tc>
        <w:tc>
          <w:tcPr>
            <w:tcW w:w="547"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90"/>
              <w:rPr>
                <w:sz w:val="22"/>
                <w:szCs w:val="22"/>
              </w:rPr>
            </w:pPr>
            <w:r w:rsidRPr="007A60A6">
              <w:rPr>
                <w:sz w:val="22"/>
                <w:szCs w:val="22"/>
              </w:rPr>
              <w:t>22</w:t>
            </w:r>
          </w:p>
        </w:tc>
        <w:tc>
          <w:tcPr>
            <w:tcW w:w="564"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202"/>
              <w:rPr>
                <w:sz w:val="22"/>
                <w:szCs w:val="22"/>
              </w:rPr>
            </w:pPr>
            <w:r w:rsidRPr="007A60A6">
              <w:rPr>
                <w:sz w:val="22"/>
                <w:szCs w:val="22"/>
              </w:rPr>
              <w:t>23</w:t>
            </w:r>
          </w:p>
        </w:tc>
        <w:tc>
          <w:tcPr>
            <w:tcW w:w="472"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57"/>
              <w:rPr>
                <w:sz w:val="22"/>
                <w:szCs w:val="22"/>
              </w:rPr>
            </w:pPr>
            <w:r w:rsidRPr="007A60A6">
              <w:rPr>
                <w:sz w:val="22"/>
                <w:szCs w:val="22"/>
              </w:rPr>
              <w:t>24</w:t>
            </w:r>
          </w:p>
        </w:tc>
        <w:tc>
          <w:tcPr>
            <w:tcW w:w="513"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81"/>
              <w:rPr>
                <w:sz w:val="22"/>
                <w:szCs w:val="22"/>
              </w:rPr>
            </w:pPr>
            <w:r w:rsidRPr="007A60A6">
              <w:rPr>
                <w:sz w:val="22"/>
                <w:szCs w:val="22"/>
              </w:rPr>
              <w:t>25</w:t>
            </w:r>
          </w:p>
        </w:tc>
        <w:tc>
          <w:tcPr>
            <w:tcW w:w="472" w:type="dxa"/>
            <w:tcBorders>
              <w:top w:val="single" w:sz="4" w:space="0" w:color="000000"/>
              <w:left w:val="single" w:sz="4" w:space="0" w:color="000000"/>
              <w:bottom w:val="single" w:sz="4" w:space="0" w:color="000000"/>
              <w:right w:val="single" w:sz="4" w:space="0" w:color="000000"/>
            </w:tcBorders>
          </w:tcPr>
          <w:p w:rsidR="00154236" w:rsidRPr="007A60A6" w:rsidRDefault="00154236" w:rsidP="00272CAC">
            <w:pPr>
              <w:pStyle w:val="TableParagraph"/>
              <w:kinsoku w:val="0"/>
              <w:overflowPunct w:val="0"/>
              <w:spacing w:before="15"/>
              <w:ind w:left="163"/>
              <w:rPr>
                <w:sz w:val="22"/>
                <w:szCs w:val="22"/>
              </w:rPr>
            </w:pPr>
            <w:r w:rsidRPr="007A60A6">
              <w:rPr>
                <w:sz w:val="22"/>
                <w:szCs w:val="22"/>
              </w:rPr>
              <w:t>26</w:t>
            </w:r>
          </w:p>
        </w:tc>
      </w:tr>
      <w:tr w:rsidR="00154236" w:rsidTr="00272CAC">
        <w:trPr>
          <w:trHeight w:val="912"/>
        </w:trPr>
        <w:tc>
          <w:tcPr>
            <w:tcW w:w="2220"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rPr>
                <w:i/>
                <w:iCs/>
                <w:sz w:val="28"/>
                <w:szCs w:val="28"/>
              </w:rPr>
            </w:pPr>
          </w:p>
          <w:p w:rsidR="00154236" w:rsidRDefault="00154236" w:rsidP="00272CAC">
            <w:pPr>
              <w:pStyle w:val="TableParagraph"/>
              <w:kinsoku w:val="0"/>
              <w:overflowPunct w:val="0"/>
              <w:ind w:left="107"/>
              <w:rPr>
                <w:sz w:val="22"/>
                <w:szCs w:val="22"/>
              </w:rPr>
            </w:pPr>
            <w:r>
              <w:rPr>
                <w:sz w:val="22"/>
                <w:szCs w:val="22"/>
              </w:rPr>
              <w:t>м. Старокостянтинів</w:t>
            </w:r>
          </w:p>
        </w:tc>
        <w:tc>
          <w:tcPr>
            <w:tcW w:w="47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9"/>
              <w:ind w:left="208"/>
              <w:rPr>
                <w:sz w:val="22"/>
                <w:szCs w:val="22"/>
              </w:rPr>
            </w:pPr>
            <w:r>
              <w:rPr>
                <w:sz w:val="22"/>
                <w:szCs w:val="22"/>
              </w:rPr>
              <w:t>0,256</w:t>
            </w:r>
          </w:p>
        </w:tc>
        <w:tc>
          <w:tcPr>
            <w:tcW w:w="42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86"/>
              <w:ind w:left="208"/>
              <w:rPr>
                <w:sz w:val="22"/>
                <w:szCs w:val="22"/>
              </w:rPr>
            </w:pPr>
            <w:r>
              <w:rPr>
                <w:sz w:val="22"/>
                <w:szCs w:val="22"/>
              </w:rPr>
              <w:t>0,065</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83"/>
              <w:ind w:left="208"/>
              <w:rPr>
                <w:sz w:val="22"/>
                <w:szCs w:val="22"/>
              </w:rPr>
            </w:pPr>
            <w:r>
              <w:rPr>
                <w:sz w:val="22"/>
                <w:szCs w:val="22"/>
              </w:rPr>
              <w:t>0,020</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56"/>
              <w:ind w:left="208"/>
              <w:rPr>
                <w:sz w:val="22"/>
                <w:szCs w:val="22"/>
              </w:rPr>
            </w:pPr>
            <w:r>
              <w:rPr>
                <w:sz w:val="22"/>
                <w:szCs w:val="22"/>
              </w:rPr>
              <w:t>0,029</w:t>
            </w:r>
          </w:p>
        </w:tc>
        <w:tc>
          <w:tcPr>
            <w:tcW w:w="458"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0"/>
              <w:ind w:left="208"/>
              <w:rPr>
                <w:sz w:val="22"/>
                <w:szCs w:val="22"/>
              </w:rPr>
            </w:pPr>
            <w:r>
              <w:rPr>
                <w:sz w:val="22"/>
                <w:szCs w:val="22"/>
              </w:rPr>
              <w:t>0,068</w:t>
            </w:r>
          </w:p>
        </w:tc>
        <w:tc>
          <w:tcPr>
            <w:tcW w:w="568"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0"/>
              <w:ind w:left="208"/>
              <w:rPr>
                <w:sz w:val="22"/>
                <w:szCs w:val="22"/>
              </w:rPr>
            </w:pPr>
            <w:r>
              <w:rPr>
                <w:sz w:val="22"/>
                <w:szCs w:val="22"/>
              </w:rPr>
              <w:t>1,382</w:t>
            </w:r>
          </w:p>
        </w:tc>
        <w:tc>
          <w:tcPr>
            <w:tcW w:w="53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8"/>
              <w:ind w:left="208"/>
              <w:rPr>
                <w:sz w:val="22"/>
                <w:szCs w:val="22"/>
              </w:rPr>
            </w:pPr>
            <w:r>
              <w:rPr>
                <w:sz w:val="22"/>
                <w:szCs w:val="22"/>
              </w:rPr>
              <w:t>0,104</w:t>
            </w:r>
          </w:p>
        </w:tc>
        <w:tc>
          <w:tcPr>
            <w:tcW w:w="359"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9" w:line="220" w:lineRule="exact"/>
              <w:ind w:left="208"/>
              <w:rPr>
                <w:sz w:val="22"/>
                <w:szCs w:val="22"/>
              </w:rPr>
            </w:pPr>
            <w:r>
              <w:rPr>
                <w:sz w:val="22"/>
                <w:szCs w:val="22"/>
              </w:rPr>
              <w:t>0,070</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0"/>
              <w:ind w:left="208"/>
              <w:rPr>
                <w:sz w:val="22"/>
                <w:szCs w:val="22"/>
              </w:rPr>
            </w:pPr>
            <w:r>
              <w:rPr>
                <w:sz w:val="22"/>
                <w:szCs w:val="22"/>
              </w:rPr>
              <w:t>0,152</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4"/>
              <w:ind w:left="208"/>
              <w:rPr>
                <w:sz w:val="22"/>
                <w:szCs w:val="22"/>
              </w:rPr>
            </w:pPr>
            <w:r>
              <w:rPr>
                <w:sz w:val="22"/>
                <w:szCs w:val="22"/>
              </w:rPr>
              <w:t>0,417</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6"/>
              <w:ind w:left="208"/>
              <w:rPr>
                <w:sz w:val="22"/>
                <w:szCs w:val="22"/>
              </w:rPr>
            </w:pPr>
            <w:r>
              <w:rPr>
                <w:sz w:val="22"/>
                <w:szCs w:val="22"/>
              </w:rPr>
              <w:t>0,907</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5"/>
              <w:ind w:left="208"/>
              <w:rPr>
                <w:sz w:val="22"/>
                <w:szCs w:val="22"/>
              </w:rPr>
            </w:pPr>
            <w:r>
              <w:rPr>
                <w:sz w:val="22"/>
                <w:szCs w:val="22"/>
              </w:rPr>
              <w:t>0,109</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9"/>
              <w:ind w:left="208"/>
              <w:rPr>
                <w:sz w:val="22"/>
                <w:szCs w:val="22"/>
              </w:rPr>
            </w:pPr>
            <w:r>
              <w:rPr>
                <w:sz w:val="22"/>
                <w:szCs w:val="22"/>
              </w:rPr>
              <w:t>0,068</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0"/>
              <w:ind w:left="208"/>
              <w:rPr>
                <w:sz w:val="22"/>
                <w:szCs w:val="22"/>
              </w:rPr>
            </w:pPr>
            <w:r>
              <w:rPr>
                <w:sz w:val="22"/>
                <w:szCs w:val="22"/>
              </w:rPr>
              <w:t>0,116</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2"/>
              <w:ind w:left="208"/>
              <w:rPr>
                <w:sz w:val="22"/>
                <w:szCs w:val="22"/>
              </w:rPr>
            </w:pPr>
            <w:r>
              <w:rPr>
                <w:sz w:val="22"/>
                <w:szCs w:val="22"/>
              </w:rPr>
              <w:t>0,313</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1"/>
              <w:ind w:left="208"/>
              <w:rPr>
                <w:sz w:val="22"/>
                <w:szCs w:val="22"/>
              </w:rPr>
            </w:pPr>
            <w:r>
              <w:rPr>
                <w:sz w:val="22"/>
                <w:szCs w:val="22"/>
              </w:rPr>
              <w:t>1,087</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3"/>
              <w:ind w:left="208"/>
              <w:rPr>
                <w:sz w:val="22"/>
                <w:szCs w:val="22"/>
              </w:rPr>
            </w:pPr>
            <w:r>
              <w:rPr>
                <w:sz w:val="22"/>
                <w:szCs w:val="22"/>
              </w:rPr>
              <w:t>0,116</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8"/>
              <w:ind w:left="208"/>
              <w:rPr>
                <w:sz w:val="22"/>
                <w:szCs w:val="22"/>
              </w:rPr>
            </w:pPr>
            <w:r>
              <w:rPr>
                <w:sz w:val="22"/>
                <w:szCs w:val="22"/>
              </w:rPr>
              <w:t>0,078</w:t>
            </w:r>
          </w:p>
        </w:tc>
        <w:tc>
          <w:tcPr>
            <w:tcW w:w="566"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0"/>
              <w:ind w:left="208"/>
              <w:rPr>
                <w:sz w:val="22"/>
                <w:szCs w:val="22"/>
              </w:rPr>
            </w:pPr>
            <w:r>
              <w:rPr>
                <w:sz w:val="22"/>
                <w:szCs w:val="22"/>
              </w:rPr>
              <w:t>0,133</w:t>
            </w:r>
          </w:p>
        </w:tc>
        <w:tc>
          <w:tcPr>
            <w:tcW w:w="439"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1"/>
              <w:ind w:left="208"/>
              <w:rPr>
                <w:sz w:val="22"/>
                <w:szCs w:val="22"/>
              </w:rPr>
            </w:pPr>
            <w:r>
              <w:rPr>
                <w:sz w:val="22"/>
                <w:szCs w:val="22"/>
              </w:rPr>
              <w:t>0,433</w:t>
            </w:r>
          </w:p>
        </w:tc>
        <w:tc>
          <w:tcPr>
            <w:tcW w:w="54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6"/>
              <w:ind w:left="208"/>
              <w:rPr>
                <w:sz w:val="22"/>
                <w:szCs w:val="22"/>
              </w:rPr>
            </w:pPr>
            <w:r>
              <w:rPr>
                <w:sz w:val="22"/>
                <w:szCs w:val="22"/>
              </w:rPr>
              <w:t>0,879</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8"/>
              <w:ind w:left="208"/>
              <w:rPr>
                <w:sz w:val="22"/>
                <w:szCs w:val="22"/>
              </w:rPr>
            </w:pPr>
            <w:r>
              <w:rPr>
                <w:sz w:val="22"/>
                <w:szCs w:val="22"/>
              </w:rPr>
              <w:t>0,133</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41"/>
              <w:ind w:left="208"/>
              <w:rPr>
                <w:sz w:val="22"/>
                <w:szCs w:val="22"/>
              </w:rPr>
            </w:pPr>
            <w:r>
              <w:rPr>
                <w:sz w:val="22"/>
                <w:szCs w:val="22"/>
              </w:rPr>
              <w:t>0,047</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42"/>
              <w:ind w:left="208"/>
              <w:rPr>
                <w:sz w:val="22"/>
                <w:szCs w:val="22"/>
              </w:rPr>
            </w:pPr>
            <w:r>
              <w:rPr>
                <w:sz w:val="22"/>
                <w:szCs w:val="22"/>
              </w:rPr>
              <w:t>0,120</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8"/>
              <w:ind w:left="208"/>
              <w:rPr>
                <w:color w:val="333333"/>
                <w:sz w:val="22"/>
                <w:szCs w:val="22"/>
              </w:rPr>
            </w:pPr>
            <w:r>
              <w:rPr>
                <w:color w:val="333333"/>
                <w:sz w:val="22"/>
                <w:szCs w:val="22"/>
              </w:rPr>
              <w:t>0,335</w:t>
            </w:r>
          </w:p>
        </w:tc>
      </w:tr>
      <w:tr w:rsidR="00154236" w:rsidTr="00272CAC">
        <w:trPr>
          <w:trHeight w:val="912"/>
        </w:trPr>
        <w:tc>
          <w:tcPr>
            <w:tcW w:w="2220"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before="85"/>
              <w:ind w:left="107" w:right="323"/>
              <w:rPr>
                <w:sz w:val="22"/>
                <w:szCs w:val="22"/>
              </w:rPr>
            </w:pPr>
            <w:r>
              <w:rPr>
                <w:sz w:val="22"/>
                <w:szCs w:val="22"/>
              </w:rPr>
              <w:t>Старокостянтинів- ський район</w:t>
            </w:r>
          </w:p>
        </w:tc>
        <w:tc>
          <w:tcPr>
            <w:tcW w:w="47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9"/>
              <w:ind w:left="98"/>
              <w:rPr>
                <w:sz w:val="22"/>
                <w:szCs w:val="22"/>
              </w:rPr>
            </w:pPr>
            <w:r>
              <w:rPr>
                <w:sz w:val="22"/>
                <w:szCs w:val="22"/>
              </w:rPr>
              <w:t>0,401</w:t>
            </w:r>
          </w:p>
        </w:tc>
        <w:tc>
          <w:tcPr>
            <w:tcW w:w="42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86"/>
              <w:ind w:left="98"/>
              <w:rPr>
                <w:sz w:val="22"/>
                <w:szCs w:val="22"/>
              </w:rPr>
            </w:pPr>
            <w:r>
              <w:rPr>
                <w:sz w:val="22"/>
                <w:szCs w:val="22"/>
              </w:rPr>
              <w:t>0,144</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83"/>
              <w:ind w:left="98"/>
              <w:rPr>
                <w:sz w:val="22"/>
                <w:szCs w:val="22"/>
              </w:rPr>
            </w:pPr>
            <w:r>
              <w:rPr>
                <w:sz w:val="22"/>
                <w:szCs w:val="22"/>
              </w:rPr>
              <w:t>0,052</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56"/>
              <w:ind w:left="98"/>
              <w:rPr>
                <w:sz w:val="22"/>
                <w:szCs w:val="22"/>
              </w:rPr>
            </w:pPr>
            <w:r>
              <w:rPr>
                <w:sz w:val="22"/>
                <w:szCs w:val="22"/>
              </w:rPr>
              <w:t>0,001</w:t>
            </w:r>
          </w:p>
        </w:tc>
        <w:tc>
          <w:tcPr>
            <w:tcW w:w="458"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0"/>
              <w:ind w:left="98"/>
              <w:rPr>
                <w:sz w:val="22"/>
                <w:szCs w:val="22"/>
              </w:rPr>
            </w:pPr>
            <w:r>
              <w:rPr>
                <w:sz w:val="22"/>
                <w:szCs w:val="22"/>
              </w:rPr>
              <w:t>0,043</w:t>
            </w:r>
          </w:p>
        </w:tc>
        <w:tc>
          <w:tcPr>
            <w:tcW w:w="568"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0"/>
              <w:ind w:left="98"/>
              <w:rPr>
                <w:sz w:val="22"/>
                <w:szCs w:val="22"/>
              </w:rPr>
            </w:pPr>
            <w:r>
              <w:rPr>
                <w:sz w:val="22"/>
                <w:szCs w:val="22"/>
              </w:rPr>
              <w:t>0,230</w:t>
            </w:r>
          </w:p>
        </w:tc>
        <w:tc>
          <w:tcPr>
            <w:tcW w:w="53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8"/>
              <w:ind w:left="98"/>
              <w:rPr>
                <w:sz w:val="22"/>
                <w:szCs w:val="22"/>
              </w:rPr>
            </w:pPr>
            <w:r>
              <w:rPr>
                <w:sz w:val="22"/>
                <w:szCs w:val="22"/>
              </w:rPr>
              <w:t>0,147</w:t>
            </w:r>
          </w:p>
        </w:tc>
        <w:tc>
          <w:tcPr>
            <w:tcW w:w="359"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09" w:line="220" w:lineRule="exact"/>
              <w:ind w:left="98"/>
              <w:rPr>
                <w:sz w:val="22"/>
                <w:szCs w:val="22"/>
              </w:rPr>
            </w:pPr>
            <w:r>
              <w:rPr>
                <w:sz w:val="22"/>
                <w:szCs w:val="22"/>
              </w:rPr>
              <w:t>0,043</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0"/>
              <w:ind w:left="98"/>
              <w:rPr>
                <w:sz w:val="22"/>
                <w:szCs w:val="22"/>
              </w:rPr>
            </w:pPr>
            <w:r>
              <w:rPr>
                <w:sz w:val="22"/>
                <w:szCs w:val="22"/>
              </w:rPr>
              <w:t>0,003</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4"/>
              <w:ind w:left="98"/>
              <w:rPr>
                <w:sz w:val="22"/>
                <w:szCs w:val="22"/>
              </w:rPr>
            </w:pPr>
            <w:r>
              <w:rPr>
                <w:sz w:val="22"/>
                <w:szCs w:val="22"/>
              </w:rPr>
              <w:t>0,037</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6"/>
              <w:ind w:left="98"/>
              <w:rPr>
                <w:sz w:val="22"/>
                <w:szCs w:val="22"/>
              </w:rPr>
            </w:pPr>
            <w:r>
              <w:rPr>
                <w:sz w:val="22"/>
                <w:szCs w:val="22"/>
              </w:rPr>
              <w:t>0,435</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5"/>
              <w:ind w:left="98"/>
              <w:rPr>
                <w:sz w:val="22"/>
                <w:szCs w:val="22"/>
              </w:rPr>
            </w:pPr>
            <w:r>
              <w:rPr>
                <w:sz w:val="22"/>
                <w:szCs w:val="22"/>
              </w:rPr>
              <w:t>0,171</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19"/>
              <w:ind w:left="98"/>
              <w:rPr>
                <w:sz w:val="22"/>
                <w:szCs w:val="22"/>
              </w:rPr>
            </w:pPr>
            <w:r>
              <w:rPr>
                <w:sz w:val="22"/>
                <w:szCs w:val="22"/>
              </w:rPr>
              <w:t>0,024</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0"/>
              <w:ind w:left="98"/>
              <w:rPr>
                <w:sz w:val="22"/>
                <w:szCs w:val="22"/>
              </w:rPr>
            </w:pPr>
            <w:r>
              <w:rPr>
                <w:sz w:val="22"/>
                <w:szCs w:val="22"/>
              </w:rPr>
              <w:t>0,004</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2"/>
              <w:ind w:left="98"/>
              <w:rPr>
                <w:sz w:val="22"/>
                <w:szCs w:val="22"/>
              </w:rPr>
            </w:pPr>
            <w:r>
              <w:rPr>
                <w:sz w:val="22"/>
                <w:szCs w:val="22"/>
              </w:rPr>
              <w:t>0,044</w:t>
            </w:r>
          </w:p>
        </w:tc>
        <w:tc>
          <w:tcPr>
            <w:tcW w:w="565"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1"/>
              <w:ind w:left="98"/>
              <w:rPr>
                <w:sz w:val="22"/>
                <w:szCs w:val="22"/>
              </w:rPr>
            </w:pPr>
            <w:r>
              <w:rPr>
                <w:sz w:val="22"/>
                <w:szCs w:val="22"/>
              </w:rPr>
              <w:t>0,446</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3"/>
              <w:ind w:left="153"/>
              <w:rPr>
                <w:sz w:val="22"/>
                <w:szCs w:val="22"/>
              </w:rPr>
            </w:pPr>
            <w:r>
              <w:rPr>
                <w:sz w:val="22"/>
                <w:szCs w:val="22"/>
              </w:rPr>
              <w:t>0,17</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28"/>
              <w:ind w:left="153"/>
              <w:rPr>
                <w:sz w:val="22"/>
                <w:szCs w:val="22"/>
              </w:rPr>
            </w:pPr>
            <w:r>
              <w:rPr>
                <w:sz w:val="22"/>
                <w:szCs w:val="22"/>
              </w:rPr>
              <w:t>0,05</w:t>
            </w:r>
          </w:p>
        </w:tc>
        <w:tc>
          <w:tcPr>
            <w:tcW w:w="566"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0"/>
              <w:ind w:left="98"/>
              <w:rPr>
                <w:sz w:val="22"/>
                <w:szCs w:val="22"/>
              </w:rPr>
            </w:pPr>
            <w:r>
              <w:rPr>
                <w:sz w:val="22"/>
                <w:szCs w:val="22"/>
              </w:rPr>
              <w:t>0,004</w:t>
            </w:r>
          </w:p>
        </w:tc>
        <w:tc>
          <w:tcPr>
            <w:tcW w:w="439"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1"/>
              <w:ind w:left="98"/>
              <w:rPr>
                <w:sz w:val="22"/>
                <w:szCs w:val="22"/>
              </w:rPr>
            </w:pPr>
            <w:r>
              <w:rPr>
                <w:sz w:val="22"/>
                <w:szCs w:val="22"/>
              </w:rPr>
              <w:t>0,042</w:t>
            </w:r>
          </w:p>
        </w:tc>
        <w:tc>
          <w:tcPr>
            <w:tcW w:w="547"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6"/>
              <w:ind w:left="98"/>
              <w:rPr>
                <w:sz w:val="22"/>
                <w:szCs w:val="22"/>
              </w:rPr>
            </w:pPr>
            <w:r>
              <w:rPr>
                <w:sz w:val="22"/>
                <w:szCs w:val="22"/>
              </w:rPr>
              <w:t>0,392</w:t>
            </w:r>
          </w:p>
        </w:tc>
        <w:tc>
          <w:tcPr>
            <w:tcW w:w="564"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38"/>
              <w:ind w:left="98"/>
              <w:rPr>
                <w:sz w:val="22"/>
                <w:szCs w:val="22"/>
              </w:rPr>
            </w:pPr>
            <w:r>
              <w:rPr>
                <w:sz w:val="22"/>
                <w:szCs w:val="22"/>
              </w:rPr>
              <w:t>0,173</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41"/>
              <w:ind w:left="153"/>
              <w:rPr>
                <w:sz w:val="22"/>
                <w:szCs w:val="22"/>
              </w:rPr>
            </w:pPr>
            <w:r>
              <w:rPr>
                <w:sz w:val="22"/>
                <w:szCs w:val="22"/>
              </w:rPr>
              <w:t>0,04</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42"/>
              <w:ind w:left="98"/>
              <w:rPr>
                <w:sz w:val="22"/>
                <w:szCs w:val="22"/>
              </w:rPr>
            </w:pPr>
            <w:r>
              <w:rPr>
                <w:sz w:val="22"/>
                <w:szCs w:val="22"/>
              </w:rPr>
              <w:t>0,009</w:t>
            </w:r>
          </w:p>
        </w:tc>
        <w:tc>
          <w:tcPr>
            <w:tcW w:w="472" w:type="dxa"/>
            <w:tcBorders>
              <w:top w:val="single" w:sz="4" w:space="0" w:color="000000"/>
              <w:left w:val="single" w:sz="4" w:space="0" w:color="000000"/>
              <w:bottom w:val="single" w:sz="4" w:space="0" w:color="000000"/>
              <w:right w:val="single" w:sz="4" w:space="0" w:color="000000"/>
            </w:tcBorders>
            <w:textDirection w:val="btLr"/>
          </w:tcPr>
          <w:p w:rsidR="00154236" w:rsidRDefault="00154236" w:rsidP="00272CAC">
            <w:pPr>
              <w:pStyle w:val="TableParagraph"/>
              <w:kinsoku w:val="0"/>
              <w:overflowPunct w:val="0"/>
              <w:spacing w:before="147"/>
              <w:ind w:left="98"/>
              <w:rPr>
                <w:sz w:val="22"/>
                <w:szCs w:val="22"/>
              </w:rPr>
            </w:pPr>
            <w:r>
              <w:rPr>
                <w:sz w:val="22"/>
                <w:szCs w:val="22"/>
              </w:rPr>
              <w:t>0,016</w:t>
            </w:r>
          </w:p>
        </w:tc>
      </w:tr>
    </w:tbl>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pPr>
    </w:p>
    <w:p w:rsidR="00154236" w:rsidRDefault="00154236" w:rsidP="00154236">
      <w:pPr>
        <w:pStyle w:val="a5"/>
        <w:kinsoku w:val="0"/>
        <w:overflowPunct w:val="0"/>
        <w:ind w:left="122" w:right="119" w:firstLine="566"/>
        <w:jc w:val="both"/>
        <w:sectPr w:rsidR="00154236" w:rsidSect="00272CAC">
          <w:pgSz w:w="16840" w:h="11910" w:orient="landscape"/>
          <w:pgMar w:top="1134" w:right="567" w:bottom="1134" w:left="1701" w:header="751" w:footer="0" w:gutter="0"/>
          <w:cols w:space="720"/>
          <w:noEndnote/>
          <w:docGrid w:linePitch="299"/>
        </w:sectPr>
      </w:pPr>
    </w:p>
    <w:p w:rsidR="00154236" w:rsidRDefault="00154236" w:rsidP="00154236">
      <w:pPr>
        <w:pStyle w:val="a5"/>
        <w:tabs>
          <w:tab w:val="center" w:pos="4818"/>
        </w:tabs>
        <w:kinsoku w:val="0"/>
        <w:overflowPunct w:val="0"/>
        <w:spacing w:before="67" w:line="242" w:lineRule="auto"/>
        <w:ind w:right="3"/>
        <w:jc w:val="both"/>
        <w:rPr>
          <w:iCs/>
          <w:sz w:val="28"/>
          <w:szCs w:val="28"/>
        </w:rPr>
      </w:pPr>
      <w:r>
        <w:rPr>
          <w:iCs/>
          <w:sz w:val="28"/>
          <w:szCs w:val="28"/>
        </w:rPr>
        <w:lastRenderedPageBreak/>
        <w:t xml:space="preserve">        </w:t>
      </w:r>
      <w:r>
        <w:rPr>
          <w:iCs/>
          <w:sz w:val="28"/>
          <w:szCs w:val="28"/>
        </w:rPr>
        <w:tab/>
        <w:t>5</w:t>
      </w:r>
    </w:p>
    <w:p w:rsidR="00154236" w:rsidRPr="00486F24" w:rsidRDefault="00154236" w:rsidP="00154236">
      <w:pPr>
        <w:pStyle w:val="a5"/>
        <w:kinsoku w:val="0"/>
        <w:overflowPunct w:val="0"/>
        <w:spacing w:before="67" w:line="242" w:lineRule="auto"/>
        <w:ind w:right="3"/>
        <w:jc w:val="both"/>
        <w:rPr>
          <w:iCs/>
          <w:szCs w:val="24"/>
        </w:rPr>
      </w:pPr>
    </w:p>
    <w:p w:rsidR="00154236" w:rsidRPr="00486F24" w:rsidRDefault="00154236" w:rsidP="00154236">
      <w:pPr>
        <w:pStyle w:val="a5"/>
        <w:kinsoku w:val="0"/>
        <w:overflowPunct w:val="0"/>
        <w:spacing w:before="67" w:line="242" w:lineRule="auto"/>
        <w:ind w:right="3" w:firstLine="708"/>
        <w:jc w:val="both"/>
        <w:rPr>
          <w:iCs/>
          <w:szCs w:val="24"/>
        </w:rPr>
      </w:pPr>
      <w:r w:rsidRPr="00486F24">
        <w:rPr>
          <w:iCs/>
          <w:szCs w:val="24"/>
        </w:rPr>
        <w:t xml:space="preserve">Обсяги викидів забруднюючих речовин стаціонарними джерелами в атмосферне повітря </w:t>
      </w:r>
      <w:r w:rsidRPr="00486F24">
        <w:rPr>
          <w:szCs w:val="24"/>
        </w:rPr>
        <w:t>у місті Старокостянтинові та Старокостянтинівському районі у 2019-2020 роках наведені в таблиці 3.</w:t>
      </w:r>
      <w:r w:rsidRPr="00486F24">
        <w:rPr>
          <w:iCs/>
          <w:szCs w:val="24"/>
        </w:rPr>
        <w:t xml:space="preserve"> </w:t>
      </w:r>
    </w:p>
    <w:p w:rsidR="00154236" w:rsidRDefault="00154236" w:rsidP="00154236">
      <w:pPr>
        <w:pStyle w:val="a5"/>
        <w:kinsoku w:val="0"/>
        <w:overflowPunct w:val="0"/>
        <w:spacing w:before="67" w:line="242" w:lineRule="auto"/>
        <w:ind w:left="284" w:right="-139"/>
        <w:jc w:val="center"/>
        <w:rPr>
          <w:iCs/>
          <w:szCs w:val="24"/>
        </w:rPr>
      </w:pPr>
      <w:r w:rsidRPr="00486F24">
        <w:rPr>
          <w:iCs/>
          <w:szCs w:val="24"/>
        </w:rPr>
        <w:t xml:space="preserve">                                                                                                           Таблиця 3</w:t>
      </w:r>
    </w:p>
    <w:p w:rsidR="00154236" w:rsidRPr="00486F24" w:rsidRDefault="00154236" w:rsidP="00154236">
      <w:pPr>
        <w:pStyle w:val="a5"/>
        <w:kinsoku w:val="0"/>
        <w:overflowPunct w:val="0"/>
        <w:spacing w:before="67" w:line="242" w:lineRule="auto"/>
        <w:ind w:left="284" w:right="-139"/>
        <w:jc w:val="center"/>
        <w:rPr>
          <w:iCs/>
          <w:szCs w:val="24"/>
        </w:rPr>
      </w:pPr>
    </w:p>
    <w:tbl>
      <w:tblPr>
        <w:tblW w:w="9545" w:type="dxa"/>
        <w:tblInd w:w="-5" w:type="dxa"/>
        <w:tblLayout w:type="fixed"/>
        <w:tblCellMar>
          <w:left w:w="0" w:type="dxa"/>
          <w:right w:w="0" w:type="dxa"/>
        </w:tblCellMar>
        <w:tblLook w:val="0000" w:firstRow="0" w:lastRow="0" w:firstColumn="0" w:lastColumn="0" w:noHBand="0" w:noVBand="0"/>
      </w:tblPr>
      <w:tblGrid>
        <w:gridCol w:w="2161"/>
        <w:gridCol w:w="1258"/>
        <w:gridCol w:w="1261"/>
        <w:gridCol w:w="1623"/>
        <w:gridCol w:w="1621"/>
        <w:gridCol w:w="1621"/>
      </w:tblGrid>
      <w:tr w:rsidR="00154236" w:rsidTr="00272CAC">
        <w:trPr>
          <w:trHeight w:val="253"/>
        </w:trPr>
        <w:tc>
          <w:tcPr>
            <w:tcW w:w="2161" w:type="dxa"/>
            <w:vMerge w:val="restart"/>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rPr>
                <w:sz w:val="22"/>
                <w:szCs w:val="22"/>
              </w:rPr>
            </w:pPr>
          </w:p>
        </w:tc>
        <w:tc>
          <w:tcPr>
            <w:tcW w:w="2519" w:type="dxa"/>
            <w:gridSpan w:val="2"/>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34" w:lineRule="exact"/>
              <w:ind w:left="366"/>
              <w:rPr>
                <w:iCs/>
                <w:sz w:val="22"/>
                <w:szCs w:val="22"/>
              </w:rPr>
            </w:pPr>
            <w:r w:rsidRPr="0025087E">
              <w:rPr>
                <w:iCs/>
                <w:sz w:val="22"/>
                <w:szCs w:val="22"/>
              </w:rPr>
              <w:t>Обсяги викидів,</w:t>
            </w:r>
          </w:p>
          <w:p w:rsidR="00154236" w:rsidRPr="0025087E" w:rsidRDefault="00154236" w:rsidP="00272CAC">
            <w:pPr>
              <w:pStyle w:val="TableParagraph"/>
              <w:kinsoku w:val="0"/>
              <w:overflowPunct w:val="0"/>
              <w:spacing w:line="234" w:lineRule="exact"/>
              <w:ind w:left="366"/>
              <w:rPr>
                <w:iCs/>
                <w:sz w:val="22"/>
                <w:szCs w:val="22"/>
              </w:rPr>
            </w:pPr>
            <w:r w:rsidRPr="0025087E">
              <w:rPr>
                <w:iCs/>
                <w:sz w:val="22"/>
                <w:szCs w:val="22"/>
              </w:rPr>
              <w:t xml:space="preserve"> т</w:t>
            </w:r>
            <w:r>
              <w:rPr>
                <w:iCs/>
                <w:sz w:val="22"/>
                <w:szCs w:val="22"/>
              </w:rPr>
              <w:t>ис. тонн</w:t>
            </w:r>
          </w:p>
        </w:tc>
        <w:tc>
          <w:tcPr>
            <w:tcW w:w="1623" w:type="dxa"/>
            <w:vMerge w:val="restart"/>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ind w:left="17" w:right="8" w:hanging="2"/>
              <w:jc w:val="center"/>
              <w:rPr>
                <w:iCs/>
                <w:sz w:val="22"/>
                <w:szCs w:val="22"/>
              </w:rPr>
            </w:pPr>
            <w:r w:rsidRPr="0025087E">
              <w:rPr>
                <w:iCs/>
                <w:sz w:val="22"/>
                <w:szCs w:val="22"/>
              </w:rPr>
              <w:t>Збільшення +\- зменшення вики</w:t>
            </w:r>
            <w:r>
              <w:rPr>
                <w:iCs/>
                <w:sz w:val="22"/>
                <w:szCs w:val="22"/>
              </w:rPr>
              <w:t xml:space="preserve">дів у 2020 році </w:t>
            </w:r>
            <w:r w:rsidRPr="0025087E">
              <w:rPr>
                <w:iCs/>
                <w:sz w:val="22"/>
                <w:szCs w:val="22"/>
              </w:rPr>
              <w:t xml:space="preserve">проти </w:t>
            </w:r>
          </w:p>
          <w:p w:rsidR="00154236" w:rsidRDefault="00154236" w:rsidP="00272CAC">
            <w:pPr>
              <w:pStyle w:val="TableParagraph"/>
              <w:kinsoku w:val="0"/>
              <w:overflowPunct w:val="0"/>
              <w:ind w:left="17" w:right="8" w:hanging="2"/>
              <w:jc w:val="center"/>
              <w:rPr>
                <w:iCs/>
                <w:sz w:val="22"/>
                <w:szCs w:val="22"/>
              </w:rPr>
            </w:pPr>
            <w:r>
              <w:rPr>
                <w:iCs/>
                <w:sz w:val="22"/>
                <w:szCs w:val="22"/>
              </w:rPr>
              <w:t>2019 року</w:t>
            </w:r>
            <w:r w:rsidRPr="0025087E">
              <w:rPr>
                <w:iCs/>
                <w:sz w:val="22"/>
                <w:szCs w:val="22"/>
              </w:rPr>
              <w:t xml:space="preserve">, </w:t>
            </w:r>
          </w:p>
          <w:p w:rsidR="00154236" w:rsidRPr="0025087E" w:rsidRDefault="00154236" w:rsidP="00272CAC">
            <w:pPr>
              <w:pStyle w:val="TableParagraph"/>
              <w:kinsoku w:val="0"/>
              <w:overflowPunct w:val="0"/>
              <w:ind w:left="17" w:right="8" w:hanging="2"/>
              <w:jc w:val="center"/>
              <w:rPr>
                <w:iCs/>
                <w:sz w:val="22"/>
                <w:szCs w:val="22"/>
              </w:rPr>
            </w:pPr>
            <w:r w:rsidRPr="0025087E">
              <w:rPr>
                <w:iCs/>
                <w:sz w:val="22"/>
                <w:szCs w:val="22"/>
              </w:rPr>
              <w:t>т</w:t>
            </w:r>
            <w:r>
              <w:rPr>
                <w:iCs/>
                <w:sz w:val="22"/>
                <w:szCs w:val="22"/>
              </w:rPr>
              <w:t>ис. тонн</w:t>
            </w:r>
          </w:p>
        </w:tc>
        <w:tc>
          <w:tcPr>
            <w:tcW w:w="1621" w:type="dxa"/>
            <w:vMerge w:val="restart"/>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6"/>
              <w:rPr>
                <w:iCs/>
                <w:sz w:val="21"/>
                <w:szCs w:val="21"/>
              </w:rPr>
            </w:pPr>
          </w:p>
          <w:p w:rsidR="00154236" w:rsidRPr="0025087E" w:rsidRDefault="00154236" w:rsidP="00272CAC">
            <w:pPr>
              <w:pStyle w:val="TableParagraph"/>
              <w:kinsoku w:val="0"/>
              <w:overflowPunct w:val="0"/>
              <w:ind w:left="26" w:right="21"/>
              <w:jc w:val="center"/>
              <w:rPr>
                <w:iCs/>
                <w:sz w:val="22"/>
                <w:szCs w:val="22"/>
              </w:rPr>
            </w:pPr>
            <w:r w:rsidRPr="0025087E">
              <w:rPr>
                <w:iCs/>
                <w:sz w:val="22"/>
                <w:szCs w:val="22"/>
              </w:rPr>
              <w:t>Обсяги викидів у 2020 р</w:t>
            </w:r>
            <w:r>
              <w:rPr>
                <w:iCs/>
                <w:sz w:val="22"/>
                <w:szCs w:val="22"/>
              </w:rPr>
              <w:t>оці</w:t>
            </w:r>
          </w:p>
          <w:p w:rsidR="00154236" w:rsidRPr="0025087E" w:rsidRDefault="00154236" w:rsidP="00272CAC">
            <w:pPr>
              <w:pStyle w:val="TableParagraph"/>
              <w:kinsoku w:val="0"/>
              <w:overflowPunct w:val="0"/>
              <w:spacing w:line="251" w:lineRule="exact"/>
              <w:ind w:left="26" w:right="18"/>
              <w:jc w:val="center"/>
              <w:rPr>
                <w:iCs/>
                <w:sz w:val="22"/>
                <w:szCs w:val="22"/>
              </w:rPr>
            </w:pPr>
            <w:r>
              <w:rPr>
                <w:iCs/>
                <w:sz w:val="22"/>
                <w:szCs w:val="22"/>
              </w:rPr>
              <w:t>до 2019 року</w:t>
            </w:r>
            <w:r w:rsidRPr="0025087E">
              <w:rPr>
                <w:iCs/>
                <w:sz w:val="22"/>
                <w:szCs w:val="22"/>
              </w:rPr>
              <w:t>, %</w:t>
            </w:r>
          </w:p>
        </w:tc>
        <w:tc>
          <w:tcPr>
            <w:tcW w:w="1621" w:type="dxa"/>
            <w:vMerge w:val="restart"/>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line="242" w:lineRule="auto"/>
              <w:ind w:left="26" w:right="75"/>
              <w:jc w:val="center"/>
              <w:rPr>
                <w:iCs/>
                <w:sz w:val="22"/>
                <w:szCs w:val="22"/>
              </w:rPr>
            </w:pPr>
            <w:r w:rsidRPr="0025087E">
              <w:rPr>
                <w:iCs/>
                <w:sz w:val="22"/>
                <w:szCs w:val="22"/>
              </w:rPr>
              <w:t>Викинуто в середньому</w:t>
            </w:r>
          </w:p>
          <w:p w:rsidR="00154236" w:rsidRPr="0025087E" w:rsidRDefault="00154236" w:rsidP="00272CAC">
            <w:pPr>
              <w:pStyle w:val="TableParagraph"/>
              <w:kinsoku w:val="0"/>
              <w:overflowPunct w:val="0"/>
              <w:ind w:left="-1" w:right="49" w:hanging="2"/>
              <w:jc w:val="center"/>
              <w:rPr>
                <w:iCs/>
                <w:sz w:val="22"/>
                <w:szCs w:val="22"/>
              </w:rPr>
            </w:pPr>
            <w:r w:rsidRPr="0025087E">
              <w:rPr>
                <w:iCs/>
                <w:sz w:val="22"/>
                <w:szCs w:val="22"/>
              </w:rPr>
              <w:t>одним об’єктом спостереження,</w:t>
            </w:r>
          </w:p>
          <w:p w:rsidR="00154236" w:rsidRPr="0025087E" w:rsidRDefault="00154236" w:rsidP="00272CAC">
            <w:pPr>
              <w:pStyle w:val="TableParagraph"/>
              <w:kinsoku w:val="0"/>
              <w:overflowPunct w:val="0"/>
              <w:spacing w:line="238" w:lineRule="exact"/>
              <w:ind w:right="48"/>
              <w:jc w:val="center"/>
              <w:rPr>
                <w:iCs/>
                <w:sz w:val="22"/>
                <w:szCs w:val="22"/>
              </w:rPr>
            </w:pPr>
            <w:r w:rsidRPr="0025087E">
              <w:rPr>
                <w:iCs/>
                <w:sz w:val="22"/>
                <w:szCs w:val="22"/>
              </w:rPr>
              <w:t>т</w:t>
            </w:r>
            <w:r>
              <w:rPr>
                <w:iCs/>
                <w:sz w:val="22"/>
                <w:szCs w:val="22"/>
              </w:rPr>
              <w:t>ис. тонн</w:t>
            </w:r>
          </w:p>
        </w:tc>
      </w:tr>
      <w:tr w:rsidR="00154236" w:rsidTr="00272CAC">
        <w:trPr>
          <w:trHeight w:val="1000"/>
        </w:trPr>
        <w:tc>
          <w:tcPr>
            <w:tcW w:w="2161" w:type="dxa"/>
            <w:vMerge/>
            <w:tcBorders>
              <w:top w:val="nil"/>
              <w:left w:val="single" w:sz="4" w:space="0" w:color="000000"/>
              <w:bottom w:val="single" w:sz="4" w:space="0" w:color="000000"/>
              <w:right w:val="single" w:sz="4" w:space="0" w:color="000000"/>
            </w:tcBorders>
          </w:tcPr>
          <w:p w:rsidR="00154236" w:rsidRDefault="00154236" w:rsidP="00272CAC">
            <w:pPr>
              <w:pStyle w:val="a5"/>
              <w:kinsoku w:val="0"/>
              <w:overflowPunct w:val="0"/>
              <w:spacing w:before="2"/>
              <w:rPr>
                <w:i/>
                <w:iCs/>
                <w:sz w:val="2"/>
                <w:szCs w:val="2"/>
              </w:rPr>
            </w:pPr>
          </w:p>
        </w:tc>
        <w:tc>
          <w:tcPr>
            <w:tcW w:w="1258"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rPr>
                <w:iCs/>
                <w:sz w:val="32"/>
                <w:szCs w:val="32"/>
              </w:rPr>
            </w:pPr>
          </w:p>
          <w:p w:rsidR="00154236" w:rsidRPr="0025087E" w:rsidRDefault="00154236" w:rsidP="00272CAC">
            <w:pPr>
              <w:pStyle w:val="TableParagraph"/>
              <w:kinsoku w:val="0"/>
              <w:overflowPunct w:val="0"/>
              <w:ind w:left="141" w:right="128"/>
              <w:jc w:val="center"/>
              <w:rPr>
                <w:iCs/>
                <w:sz w:val="22"/>
                <w:szCs w:val="22"/>
              </w:rPr>
            </w:pPr>
            <w:r>
              <w:rPr>
                <w:iCs/>
                <w:sz w:val="22"/>
                <w:szCs w:val="22"/>
              </w:rPr>
              <w:t xml:space="preserve">2019 рік </w:t>
            </w:r>
          </w:p>
        </w:tc>
        <w:tc>
          <w:tcPr>
            <w:tcW w:w="126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rPr>
                <w:iCs/>
                <w:sz w:val="32"/>
                <w:szCs w:val="32"/>
              </w:rPr>
            </w:pPr>
          </w:p>
          <w:p w:rsidR="00154236" w:rsidRPr="0025087E" w:rsidRDefault="00154236" w:rsidP="00272CAC">
            <w:pPr>
              <w:pStyle w:val="TableParagraph"/>
              <w:kinsoku w:val="0"/>
              <w:overflowPunct w:val="0"/>
              <w:ind w:left="141" w:right="132"/>
              <w:jc w:val="center"/>
              <w:rPr>
                <w:iCs/>
                <w:sz w:val="22"/>
                <w:szCs w:val="22"/>
              </w:rPr>
            </w:pPr>
            <w:r>
              <w:rPr>
                <w:iCs/>
                <w:sz w:val="22"/>
                <w:szCs w:val="22"/>
              </w:rPr>
              <w:t xml:space="preserve">2020 рік </w:t>
            </w:r>
          </w:p>
        </w:tc>
        <w:tc>
          <w:tcPr>
            <w:tcW w:w="1623" w:type="dxa"/>
            <w:vMerge/>
            <w:tcBorders>
              <w:top w:val="nil"/>
              <w:left w:val="single" w:sz="4" w:space="0" w:color="000000"/>
              <w:bottom w:val="single" w:sz="4" w:space="0" w:color="000000"/>
              <w:right w:val="single" w:sz="4" w:space="0" w:color="000000"/>
            </w:tcBorders>
          </w:tcPr>
          <w:p w:rsidR="00154236" w:rsidRPr="0025087E" w:rsidRDefault="00154236" w:rsidP="00272CAC">
            <w:pPr>
              <w:pStyle w:val="a5"/>
              <w:kinsoku w:val="0"/>
              <w:overflowPunct w:val="0"/>
              <w:spacing w:before="2"/>
              <w:rPr>
                <w:iCs/>
                <w:sz w:val="2"/>
                <w:szCs w:val="2"/>
              </w:rPr>
            </w:pPr>
          </w:p>
        </w:tc>
        <w:tc>
          <w:tcPr>
            <w:tcW w:w="1621" w:type="dxa"/>
            <w:vMerge/>
            <w:tcBorders>
              <w:top w:val="nil"/>
              <w:left w:val="single" w:sz="4" w:space="0" w:color="000000"/>
              <w:bottom w:val="single" w:sz="4" w:space="0" w:color="000000"/>
              <w:right w:val="single" w:sz="4" w:space="0" w:color="000000"/>
            </w:tcBorders>
          </w:tcPr>
          <w:p w:rsidR="00154236" w:rsidRPr="0025087E" w:rsidRDefault="00154236" w:rsidP="00272CAC">
            <w:pPr>
              <w:pStyle w:val="a5"/>
              <w:kinsoku w:val="0"/>
              <w:overflowPunct w:val="0"/>
              <w:spacing w:before="2"/>
              <w:rPr>
                <w:iCs/>
                <w:sz w:val="2"/>
                <w:szCs w:val="2"/>
              </w:rPr>
            </w:pPr>
          </w:p>
        </w:tc>
        <w:tc>
          <w:tcPr>
            <w:tcW w:w="1621" w:type="dxa"/>
            <w:vMerge/>
            <w:tcBorders>
              <w:top w:val="nil"/>
              <w:left w:val="single" w:sz="4" w:space="0" w:color="000000"/>
              <w:bottom w:val="single" w:sz="4" w:space="0" w:color="000000"/>
              <w:right w:val="single" w:sz="4" w:space="0" w:color="000000"/>
            </w:tcBorders>
          </w:tcPr>
          <w:p w:rsidR="00154236" w:rsidRPr="0025087E" w:rsidRDefault="00154236" w:rsidP="00272CAC">
            <w:pPr>
              <w:pStyle w:val="a5"/>
              <w:kinsoku w:val="0"/>
              <w:overflowPunct w:val="0"/>
              <w:spacing w:before="2"/>
              <w:rPr>
                <w:iCs/>
                <w:sz w:val="2"/>
                <w:szCs w:val="2"/>
              </w:rPr>
            </w:pPr>
          </w:p>
        </w:tc>
      </w:tr>
      <w:tr w:rsidR="00154236" w:rsidTr="00272CAC">
        <w:trPr>
          <w:trHeight w:val="506"/>
        </w:trPr>
        <w:tc>
          <w:tcPr>
            <w:tcW w:w="2161"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47" w:lineRule="exact"/>
              <w:ind w:left="107"/>
              <w:rPr>
                <w:sz w:val="22"/>
                <w:szCs w:val="22"/>
              </w:rPr>
            </w:pPr>
            <w:r>
              <w:rPr>
                <w:sz w:val="22"/>
                <w:szCs w:val="22"/>
              </w:rPr>
              <w:t>м. Старокостян-</w:t>
            </w:r>
          </w:p>
          <w:p w:rsidR="00154236" w:rsidRDefault="00154236" w:rsidP="00272CAC">
            <w:pPr>
              <w:pStyle w:val="TableParagraph"/>
              <w:kinsoku w:val="0"/>
              <w:overflowPunct w:val="0"/>
              <w:spacing w:before="1" w:line="238" w:lineRule="exact"/>
              <w:ind w:left="107"/>
              <w:rPr>
                <w:sz w:val="22"/>
                <w:szCs w:val="22"/>
              </w:rPr>
            </w:pPr>
            <w:r>
              <w:rPr>
                <w:sz w:val="22"/>
                <w:szCs w:val="22"/>
              </w:rPr>
              <w:t>тинів</w:t>
            </w:r>
          </w:p>
        </w:tc>
        <w:tc>
          <w:tcPr>
            <w:tcW w:w="1258"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before="102"/>
              <w:ind w:left="141" w:right="131"/>
              <w:jc w:val="center"/>
              <w:rPr>
                <w:sz w:val="22"/>
                <w:szCs w:val="22"/>
              </w:rPr>
            </w:pPr>
            <w:r w:rsidRPr="0025087E">
              <w:rPr>
                <w:sz w:val="22"/>
                <w:szCs w:val="22"/>
              </w:rPr>
              <w:t>1,086</w:t>
            </w:r>
          </w:p>
          <w:p w:rsidR="00154236" w:rsidRPr="0025087E" w:rsidRDefault="00154236" w:rsidP="00272CAC">
            <w:pPr>
              <w:pStyle w:val="TableParagraph"/>
              <w:kinsoku w:val="0"/>
              <w:overflowPunct w:val="0"/>
              <w:spacing w:before="102"/>
              <w:ind w:left="141" w:right="131"/>
              <w:jc w:val="center"/>
              <w:rPr>
                <w:sz w:val="22"/>
                <w:szCs w:val="22"/>
              </w:rPr>
            </w:pPr>
          </w:p>
        </w:tc>
        <w:tc>
          <w:tcPr>
            <w:tcW w:w="126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02"/>
              <w:ind w:left="141" w:right="135"/>
              <w:jc w:val="center"/>
              <w:rPr>
                <w:sz w:val="22"/>
                <w:szCs w:val="22"/>
              </w:rPr>
            </w:pPr>
            <w:r w:rsidRPr="0025087E">
              <w:rPr>
                <w:sz w:val="22"/>
                <w:szCs w:val="22"/>
              </w:rPr>
              <w:t>0,879</w:t>
            </w:r>
          </w:p>
        </w:tc>
        <w:tc>
          <w:tcPr>
            <w:tcW w:w="1623"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360"/>
              <w:rPr>
                <w:color w:val="333333"/>
                <w:sz w:val="22"/>
                <w:szCs w:val="22"/>
              </w:rPr>
            </w:pPr>
            <w:r w:rsidRPr="0025087E">
              <w:rPr>
                <w:color w:val="333333"/>
                <w:sz w:val="22"/>
                <w:szCs w:val="22"/>
              </w:rPr>
              <w:t>-0,0705</w:t>
            </w:r>
          </w:p>
        </w:tc>
        <w:tc>
          <w:tcPr>
            <w:tcW w:w="162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559"/>
              <w:rPr>
                <w:color w:val="333333"/>
                <w:sz w:val="22"/>
                <w:szCs w:val="22"/>
              </w:rPr>
            </w:pPr>
            <w:r w:rsidRPr="0025087E">
              <w:rPr>
                <w:color w:val="333333"/>
                <w:sz w:val="22"/>
                <w:szCs w:val="22"/>
              </w:rPr>
              <w:t>78,31</w:t>
            </w:r>
          </w:p>
        </w:tc>
        <w:tc>
          <w:tcPr>
            <w:tcW w:w="162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24" w:right="21"/>
              <w:jc w:val="center"/>
              <w:rPr>
                <w:color w:val="333333"/>
                <w:sz w:val="22"/>
                <w:szCs w:val="22"/>
              </w:rPr>
            </w:pPr>
            <w:r w:rsidRPr="0025087E">
              <w:rPr>
                <w:color w:val="333333"/>
                <w:sz w:val="22"/>
                <w:szCs w:val="22"/>
              </w:rPr>
              <w:t>0,0159</w:t>
            </w:r>
          </w:p>
        </w:tc>
      </w:tr>
      <w:tr w:rsidR="00154236" w:rsidTr="00272CAC">
        <w:trPr>
          <w:trHeight w:val="505"/>
        </w:trPr>
        <w:tc>
          <w:tcPr>
            <w:tcW w:w="2161"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46" w:lineRule="exact"/>
              <w:ind w:left="107"/>
              <w:rPr>
                <w:sz w:val="22"/>
                <w:szCs w:val="22"/>
              </w:rPr>
            </w:pPr>
            <w:r>
              <w:rPr>
                <w:sz w:val="22"/>
                <w:szCs w:val="22"/>
              </w:rPr>
              <w:t>Старокостянтинів-</w:t>
            </w:r>
          </w:p>
          <w:p w:rsidR="00154236" w:rsidRDefault="00154236" w:rsidP="00272CAC">
            <w:pPr>
              <w:pStyle w:val="TableParagraph"/>
              <w:kinsoku w:val="0"/>
              <w:overflowPunct w:val="0"/>
              <w:spacing w:line="240" w:lineRule="exact"/>
              <w:ind w:left="107"/>
              <w:rPr>
                <w:sz w:val="22"/>
                <w:szCs w:val="22"/>
              </w:rPr>
            </w:pPr>
            <w:r>
              <w:rPr>
                <w:sz w:val="22"/>
                <w:szCs w:val="22"/>
              </w:rPr>
              <w:t>ський район</w:t>
            </w:r>
          </w:p>
        </w:tc>
        <w:tc>
          <w:tcPr>
            <w:tcW w:w="1258"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before="101"/>
              <w:ind w:left="141" w:right="131"/>
              <w:jc w:val="center"/>
              <w:rPr>
                <w:sz w:val="22"/>
                <w:szCs w:val="22"/>
              </w:rPr>
            </w:pPr>
            <w:r w:rsidRPr="0025087E">
              <w:rPr>
                <w:sz w:val="22"/>
                <w:szCs w:val="22"/>
              </w:rPr>
              <w:t>0,446</w:t>
            </w:r>
          </w:p>
          <w:p w:rsidR="00154236" w:rsidRPr="0025087E" w:rsidRDefault="00154236" w:rsidP="00272CAC">
            <w:pPr>
              <w:pStyle w:val="TableParagraph"/>
              <w:kinsoku w:val="0"/>
              <w:overflowPunct w:val="0"/>
              <w:spacing w:before="101"/>
              <w:ind w:left="141" w:right="131"/>
              <w:jc w:val="center"/>
              <w:rPr>
                <w:sz w:val="22"/>
                <w:szCs w:val="22"/>
              </w:rPr>
            </w:pPr>
          </w:p>
        </w:tc>
        <w:tc>
          <w:tcPr>
            <w:tcW w:w="126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01"/>
              <w:ind w:left="141" w:right="135"/>
              <w:jc w:val="center"/>
              <w:rPr>
                <w:sz w:val="22"/>
                <w:szCs w:val="22"/>
              </w:rPr>
            </w:pPr>
            <w:r w:rsidRPr="0025087E">
              <w:rPr>
                <w:sz w:val="22"/>
                <w:szCs w:val="22"/>
              </w:rPr>
              <w:t>0,392</w:t>
            </w:r>
          </w:p>
        </w:tc>
        <w:tc>
          <w:tcPr>
            <w:tcW w:w="1623"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468"/>
              <w:rPr>
                <w:color w:val="333333"/>
                <w:sz w:val="22"/>
                <w:szCs w:val="22"/>
              </w:rPr>
            </w:pPr>
            <w:r w:rsidRPr="0025087E">
              <w:rPr>
                <w:color w:val="333333"/>
                <w:sz w:val="22"/>
                <w:szCs w:val="22"/>
              </w:rPr>
              <w:t>-0,054</w:t>
            </w:r>
          </w:p>
        </w:tc>
        <w:tc>
          <w:tcPr>
            <w:tcW w:w="162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559"/>
              <w:rPr>
                <w:color w:val="333333"/>
                <w:sz w:val="22"/>
                <w:szCs w:val="22"/>
              </w:rPr>
            </w:pPr>
            <w:r w:rsidRPr="0025087E">
              <w:rPr>
                <w:color w:val="333333"/>
                <w:sz w:val="22"/>
                <w:szCs w:val="22"/>
              </w:rPr>
              <w:t>87,90</w:t>
            </w:r>
          </w:p>
        </w:tc>
        <w:tc>
          <w:tcPr>
            <w:tcW w:w="1621" w:type="dxa"/>
            <w:tcBorders>
              <w:top w:val="single" w:sz="4" w:space="0" w:color="000000"/>
              <w:left w:val="single" w:sz="4" w:space="0" w:color="000000"/>
              <w:bottom w:val="single" w:sz="4" w:space="0" w:color="000000"/>
              <w:right w:val="single" w:sz="4" w:space="0" w:color="000000"/>
            </w:tcBorders>
          </w:tcPr>
          <w:p w:rsidR="00154236" w:rsidRPr="0025087E" w:rsidRDefault="00154236" w:rsidP="00272CAC">
            <w:pPr>
              <w:pStyle w:val="TableParagraph"/>
              <w:kinsoku w:val="0"/>
              <w:overflowPunct w:val="0"/>
              <w:spacing w:before="121"/>
              <w:ind w:left="24" w:right="21"/>
              <w:jc w:val="center"/>
              <w:rPr>
                <w:color w:val="333333"/>
                <w:sz w:val="22"/>
                <w:szCs w:val="22"/>
              </w:rPr>
            </w:pPr>
            <w:r w:rsidRPr="0025087E">
              <w:rPr>
                <w:color w:val="333333"/>
                <w:sz w:val="22"/>
                <w:szCs w:val="22"/>
              </w:rPr>
              <w:t>0,056</w:t>
            </w:r>
          </w:p>
        </w:tc>
      </w:tr>
    </w:tbl>
    <w:p w:rsidR="00154236" w:rsidRPr="00486F24" w:rsidRDefault="00154236" w:rsidP="00154236">
      <w:pPr>
        <w:pStyle w:val="a5"/>
        <w:kinsoku w:val="0"/>
        <w:overflowPunct w:val="0"/>
        <w:ind w:left="442" w:right="535"/>
        <w:jc w:val="both"/>
        <w:rPr>
          <w:szCs w:val="24"/>
        </w:rPr>
      </w:pPr>
      <w:r w:rsidRPr="00117102">
        <w:rPr>
          <w:sz w:val="28"/>
          <w:szCs w:val="28"/>
        </w:rPr>
        <w:t xml:space="preserve"> </w:t>
      </w:r>
      <w:r w:rsidRPr="00486F24">
        <w:rPr>
          <w:szCs w:val="24"/>
        </w:rPr>
        <w:t>Зниження рівня забруднення атмосферного повітря відбулося за рахунок:</w:t>
      </w:r>
    </w:p>
    <w:p w:rsidR="00154236" w:rsidRPr="00486F24" w:rsidRDefault="00154236" w:rsidP="00154236">
      <w:pPr>
        <w:pStyle w:val="a5"/>
        <w:kinsoku w:val="0"/>
        <w:overflowPunct w:val="0"/>
        <w:ind w:right="3" w:firstLine="567"/>
        <w:jc w:val="both"/>
        <w:rPr>
          <w:szCs w:val="24"/>
        </w:rPr>
      </w:pPr>
      <w:r w:rsidRPr="00486F24">
        <w:rPr>
          <w:szCs w:val="24"/>
        </w:rPr>
        <w:t>проведення режимно-налагоджувальних робіт та відомчого контролю за роботою джерел викидів забруднюючих речовин в атмосферне повітря;</w:t>
      </w:r>
    </w:p>
    <w:p w:rsidR="00154236" w:rsidRPr="00486F24" w:rsidRDefault="00154236" w:rsidP="00154236">
      <w:pPr>
        <w:pStyle w:val="a5"/>
        <w:kinsoku w:val="0"/>
        <w:overflowPunct w:val="0"/>
        <w:ind w:right="3" w:firstLine="567"/>
        <w:jc w:val="both"/>
        <w:rPr>
          <w:szCs w:val="24"/>
        </w:rPr>
      </w:pPr>
      <w:r w:rsidRPr="00486F24">
        <w:rPr>
          <w:szCs w:val="24"/>
        </w:rPr>
        <w:t>проведення робіт із переобладнання (заміна зношених теплових мереж) та капітальний ремонт теплових мереж;</w:t>
      </w:r>
    </w:p>
    <w:p w:rsidR="00154236" w:rsidRPr="00486F24" w:rsidRDefault="00154236" w:rsidP="00154236">
      <w:pPr>
        <w:pStyle w:val="a5"/>
        <w:kinsoku w:val="0"/>
        <w:overflowPunct w:val="0"/>
        <w:ind w:right="3" w:firstLine="567"/>
        <w:jc w:val="both"/>
        <w:rPr>
          <w:szCs w:val="24"/>
        </w:rPr>
      </w:pPr>
      <w:r w:rsidRPr="00486F24">
        <w:rPr>
          <w:szCs w:val="24"/>
        </w:rPr>
        <w:t>здійснення робіт із  технічного  переоснащення  котелень;</w:t>
      </w:r>
    </w:p>
    <w:p w:rsidR="00154236" w:rsidRPr="00486F24" w:rsidRDefault="00154236" w:rsidP="00154236">
      <w:pPr>
        <w:pStyle w:val="a5"/>
        <w:kinsoku w:val="0"/>
        <w:overflowPunct w:val="0"/>
        <w:ind w:right="3" w:firstLine="567"/>
        <w:jc w:val="both"/>
        <w:rPr>
          <w:szCs w:val="24"/>
        </w:rPr>
      </w:pPr>
      <w:r w:rsidRPr="00486F24">
        <w:rPr>
          <w:szCs w:val="24"/>
        </w:rPr>
        <w:t>модернізація  існуючого  пилогазоочисного  устаткування;</w:t>
      </w:r>
    </w:p>
    <w:p w:rsidR="00154236" w:rsidRPr="00486F24" w:rsidRDefault="00154236" w:rsidP="00154236">
      <w:pPr>
        <w:pStyle w:val="a5"/>
        <w:kinsoku w:val="0"/>
        <w:overflowPunct w:val="0"/>
        <w:ind w:right="3" w:firstLine="567"/>
        <w:jc w:val="both"/>
        <w:rPr>
          <w:szCs w:val="24"/>
        </w:rPr>
      </w:pPr>
      <w:r w:rsidRPr="00486F24">
        <w:rPr>
          <w:szCs w:val="24"/>
        </w:rPr>
        <w:t>проведення еколого-режимної наладки котельного устаткування;</w:t>
      </w:r>
    </w:p>
    <w:p w:rsidR="00154236" w:rsidRPr="00486F24" w:rsidRDefault="00154236" w:rsidP="00154236">
      <w:pPr>
        <w:pStyle w:val="a5"/>
        <w:kinsoku w:val="0"/>
        <w:overflowPunct w:val="0"/>
        <w:ind w:right="3" w:firstLine="567"/>
        <w:jc w:val="both"/>
        <w:rPr>
          <w:szCs w:val="24"/>
        </w:rPr>
      </w:pPr>
      <w:r w:rsidRPr="00486F24">
        <w:rPr>
          <w:szCs w:val="24"/>
        </w:rPr>
        <w:t>переведення експлуатації частини котлів з твердого палива на газ;</w:t>
      </w:r>
    </w:p>
    <w:p w:rsidR="00154236" w:rsidRPr="00486F24" w:rsidRDefault="00154236" w:rsidP="00154236">
      <w:pPr>
        <w:pStyle w:val="a5"/>
        <w:kinsoku w:val="0"/>
        <w:overflowPunct w:val="0"/>
        <w:ind w:right="3" w:firstLine="567"/>
        <w:jc w:val="both"/>
        <w:rPr>
          <w:szCs w:val="24"/>
        </w:rPr>
      </w:pPr>
      <w:r w:rsidRPr="00486F24">
        <w:rPr>
          <w:szCs w:val="24"/>
        </w:rPr>
        <w:t xml:space="preserve">заходи з енергоефективності (утеплення приміщень громадських закладів – шкіл, дитячих садків, лікувальних установ тощо).  </w:t>
      </w:r>
    </w:p>
    <w:p w:rsidR="00154236" w:rsidRPr="00486F24" w:rsidRDefault="00154236" w:rsidP="00154236">
      <w:pPr>
        <w:pStyle w:val="a5"/>
        <w:kinsoku w:val="0"/>
        <w:overflowPunct w:val="0"/>
        <w:ind w:right="3" w:firstLine="567"/>
        <w:jc w:val="both"/>
        <w:rPr>
          <w:szCs w:val="24"/>
        </w:rPr>
      </w:pPr>
      <w:r w:rsidRPr="00486F24">
        <w:rPr>
          <w:szCs w:val="24"/>
        </w:rPr>
        <w:t>До 2015 року основну масу забруднення атмосфери (близько 80% всього обсягу) формували викиди автотранспорту. У 2015 році відповідно до статистичних даних відбулось зменшення обсягів викидів від пересувних джерел забруднення по місту: у 2015 році кількість викидів становила   1,3128 тис. тон, що на 0,16 тис. тон менше, ніж у 2014 році, обсяг викидів в якому від пересувних джерел склав 1,470 тис. тон. В 2016-2020 роках викиди від пересувних джерел не розраховувались. Внесок у забруднення повітряного басейну вносить також транзитний автотранспорт.</w:t>
      </w:r>
    </w:p>
    <w:p w:rsidR="00154236" w:rsidRPr="00486F24" w:rsidRDefault="00154236" w:rsidP="00154236">
      <w:pPr>
        <w:pStyle w:val="a5"/>
        <w:kinsoku w:val="0"/>
        <w:overflowPunct w:val="0"/>
        <w:ind w:firstLine="567"/>
        <w:jc w:val="both"/>
        <w:rPr>
          <w:szCs w:val="24"/>
        </w:rPr>
      </w:pPr>
      <w:r w:rsidRPr="00486F24">
        <w:rPr>
          <w:szCs w:val="24"/>
        </w:rPr>
        <w:t>Одним із пріоритетних напрямків розвитку громади залишається впровадження заходів з енергоефективності та енергозбереження. Продовжується модернізація котелень та систем теплозабезпечення, проводиться утеплення приміщень навчальних закладів з метою зменшення споживання об’ємів палива, а, отже, і зменшення викидів забруднюючих речовин в атмосферне повітря.</w:t>
      </w:r>
    </w:p>
    <w:p w:rsidR="00154236" w:rsidRPr="00486F24" w:rsidRDefault="00154236" w:rsidP="00154236">
      <w:pPr>
        <w:pStyle w:val="a5"/>
        <w:kinsoku w:val="0"/>
        <w:overflowPunct w:val="0"/>
        <w:ind w:right="-1" w:firstLine="567"/>
        <w:jc w:val="both"/>
        <w:rPr>
          <w:szCs w:val="24"/>
        </w:rPr>
      </w:pPr>
      <w:r w:rsidRPr="00486F24">
        <w:rPr>
          <w:szCs w:val="24"/>
        </w:rPr>
        <w:t>Для поліпшення якості атмосферного повітря та зменшення викидів забруднюючих речовин у атмосферне  повітря  насамперед має  досягатися  за</w:t>
      </w:r>
    </w:p>
    <w:p w:rsidR="00154236" w:rsidRPr="00486F24" w:rsidRDefault="00154236" w:rsidP="00154236">
      <w:pPr>
        <w:pStyle w:val="a5"/>
        <w:tabs>
          <w:tab w:val="left" w:pos="567"/>
        </w:tabs>
        <w:kinsoku w:val="0"/>
        <w:overflowPunct w:val="0"/>
        <w:ind w:right="-1"/>
        <w:jc w:val="both"/>
        <w:rPr>
          <w:szCs w:val="24"/>
        </w:rPr>
      </w:pPr>
      <w:r w:rsidRPr="00486F24">
        <w:rPr>
          <w:szCs w:val="24"/>
        </w:rPr>
        <w:t>рахунок скорочення обсягів виробництва промисловими підприємствами та переходу на роботу в режимі максимальної економії газу та вугілля. Для зниження обсягів викидів від пересувних джерел необхідно обмежити експлуатацією технічно-застарілого автомобільного парку, використанням палива низької якості, поліпшення стану доріг.</w:t>
      </w:r>
      <w:r>
        <w:rPr>
          <w:szCs w:val="24"/>
        </w:rPr>
        <w:tab/>
      </w:r>
      <w:r>
        <w:rPr>
          <w:szCs w:val="24"/>
        </w:rPr>
        <w:tab/>
      </w:r>
      <w:r>
        <w:rPr>
          <w:szCs w:val="24"/>
        </w:rPr>
        <w:tab/>
      </w:r>
      <w:r>
        <w:rPr>
          <w:szCs w:val="24"/>
        </w:rPr>
        <w:tab/>
      </w:r>
      <w:r w:rsidRPr="00486F24">
        <w:rPr>
          <w:szCs w:val="24"/>
        </w:rPr>
        <w:t xml:space="preserve">На території Старокостянтинівської міської територіальної громади стаціонарні пости спостереження Державної гідрометеорологічної служби України за станом забруднення </w:t>
      </w:r>
      <w:r w:rsidRPr="00486F24">
        <w:rPr>
          <w:szCs w:val="24"/>
        </w:rPr>
        <w:lastRenderedPageBreak/>
        <w:t>атмосферного повітря відсутні, тому інформація про дані спостережень зі стаціонарних постів та за даними підфакельних спостережень відсутня.</w:t>
      </w:r>
    </w:p>
    <w:p w:rsidR="00154236" w:rsidRPr="00486F24" w:rsidRDefault="00154236" w:rsidP="00154236">
      <w:pPr>
        <w:pStyle w:val="a5"/>
        <w:kinsoku w:val="0"/>
        <w:overflowPunct w:val="0"/>
        <w:ind w:firstLine="567"/>
        <w:jc w:val="both"/>
        <w:rPr>
          <w:szCs w:val="24"/>
        </w:rPr>
      </w:pPr>
      <w:r w:rsidRPr="00486F24">
        <w:rPr>
          <w:szCs w:val="24"/>
        </w:rPr>
        <w:t>З метою соціально-гігієнічного моніторингу Старокостянтинівським міськміжрайонним відділом лабораторних досліджень ДУ «Хмельницький обласний лабораторний центр МОЗ України» в місті щоквартально проводиться дослідження проб атмосферного повітря. У  2021 році проведено дослідження 80 проб атмосферного повітря на вміст забруднюючих речовин. За результатами досліджень перевищень рівнів ГДК не</w:t>
      </w:r>
      <w:r w:rsidRPr="00486F24">
        <w:rPr>
          <w:spacing w:val="-7"/>
          <w:szCs w:val="24"/>
        </w:rPr>
        <w:t xml:space="preserve"> </w:t>
      </w:r>
      <w:r w:rsidRPr="00486F24">
        <w:rPr>
          <w:szCs w:val="24"/>
        </w:rPr>
        <w:t>виявлено.</w:t>
      </w:r>
    </w:p>
    <w:p w:rsidR="00154236" w:rsidRPr="00486F24" w:rsidRDefault="00154236" w:rsidP="00154236">
      <w:pPr>
        <w:pStyle w:val="a5"/>
        <w:kinsoku w:val="0"/>
        <w:overflowPunct w:val="0"/>
        <w:spacing w:before="11"/>
        <w:rPr>
          <w:szCs w:val="24"/>
        </w:rPr>
      </w:pPr>
    </w:p>
    <w:p w:rsidR="00154236" w:rsidRPr="00486F24" w:rsidRDefault="00154236" w:rsidP="00154236">
      <w:pPr>
        <w:pStyle w:val="a3"/>
        <w:widowControl w:val="0"/>
        <w:numPr>
          <w:ilvl w:val="1"/>
          <w:numId w:val="13"/>
        </w:numPr>
        <w:tabs>
          <w:tab w:val="left" w:pos="1255"/>
        </w:tabs>
        <w:kinsoku w:val="0"/>
        <w:overflowPunct w:val="0"/>
        <w:autoSpaceDE w:val="0"/>
        <w:autoSpaceDN w:val="0"/>
        <w:adjustRightInd w:val="0"/>
        <w:spacing w:after="0" w:line="240" w:lineRule="auto"/>
        <w:ind w:hanging="995"/>
        <w:rPr>
          <w:rFonts w:ascii="Times New Roman" w:hAnsi="Times New Roman" w:cs="Times New Roman"/>
          <w:sz w:val="24"/>
          <w:szCs w:val="24"/>
        </w:rPr>
      </w:pPr>
      <w:r w:rsidRPr="00486F24">
        <w:rPr>
          <w:rFonts w:ascii="Times New Roman" w:hAnsi="Times New Roman" w:cs="Times New Roman"/>
          <w:sz w:val="24"/>
          <w:szCs w:val="24"/>
        </w:rPr>
        <w:t>Клімат</w:t>
      </w:r>
      <w:r w:rsidRPr="00486F24">
        <w:rPr>
          <w:rFonts w:ascii="Times New Roman" w:hAnsi="Times New Roman" w:cs="Times New Roman"/>
          <w:sz w:val="24"/>
          <w:szCs w:val="24"/>
          <w:lang w:val="uk-UA"/>
        </w:rPr>
        <w:t xml:space="preserve"> та викиди парникових газів</w:t>
      </w:r>
    </w:p>
    <w:p w:rsidR="00154236" w:rsidRPr="00486F24" w:rsidRDefault="00154236" w:rsidP="00154236">
      <w:pPr>
        <w:pStyle w:val="a3"/>
        <w:widowControl w:val="0"/>
        <w:tabs>
          <w:tab w:val="left" w:pos="1255"/>
        </w:tabs>
        <w:kinsoku w:val="0"/>
        <w:overflowPunct w:val="0"/>
        <w:autoSpaceDE w:val="0"/>
        <w:autoSpaceDN w:val="0"/>
        <w:adjustRightInd w:val="0"/>
        <w:spacing w:after="0" w:line="240" w:lineRule="auto"/>
        <w:ind w:left="1254"/>
        <w:contextualSpacing w:val="0"/>
        <w:rPr>
          <w:rFonts w:ascii="Times New Roman" w:hAnsi="Times New Roman" w:cs="Times New Roman"/>
          <w:sz w:val="24"/>
          <w:szCs w:val="24"/>
        </w:rPr>
      </w:pPr>
    </w:p>
    <w:p w:rsidR="00154236" w:rsidRPr="00486F24" w:rsidRDefault="00154236" w:rsidP="00154236">
      <w:pPr>
        <w:pStyle w:val="a5"/>
        <w:kinsoku w:val="0"/>
        <w:overflowPunct w:val="0"/>
        <w:ind w:firstLine="567"/>
        <w:jc w:val="both"/>
        <w:rPr>
          <w:szCs w:val="24"/>
        </w:rPr>
      </w:pPr>
      <w:r w:rsidRPr="00486F24">
        <w:rPr>
          <w:szCs w:val="24"/>
        </w:rPr>
        <w:t>Основними характеристиками кліматичних умов є температура повітря, атмосферні опади тощо. Нижче розглянуто деякі з цих складових. Умови загальної атмосферної циркуляції визначають напрямки вітрів: взимку – західні і південно-західні, влітку – західні і північно-західні.</w:t>
      </w:r>
    </w:p>
    <w:p w:rsidR="00154236" w:rsidRPr="00486F24" w:rsidRDefault="00154236" w:rsidP="00154236">
      <w:pPr>
        <w:pStyle w:val="a5"/>
        <w:kinsoku w:val="0"/>
        <w:overflowPunct w:val="0"/>
        <w:spacing w:before="1"/>
        <w:ind w:firstLine="445"/>
        <w:jc w:val="both"/>
        <w:rPr>
          <w:szCs w:val="24"/>
        </w:rPr>
      </w:pPr>
      <w:r w:rsidRPr="00486F24">
        <w:rPr>
          <w:szCs w:val="24"/>
        </w:rPr>
        <w:t xml:space="preserve">Територія Старокостянтинівської міської територіальної громади має помірно-континентальний клімат з теплим літом, м'якою зимою і достатньою кількістю опадів. Навесні і на початку осені арктичне повітря приносить різке похолодання. В усі пори року територія громади перебуває під впливом циклонів. Влітку вони зумовлюють значну хмарність, опади, зниження температури повітря, а взимку – потепління, відлиги, снігопади. Найтепліший місяць – липень, найхолодніший – січень. Середньорічна температура повітря коливається в межах  6,8°С – 7,3°С. Найбільша кількість опадів випадає влітку, найменша – взимку </w:t>
      </w:r>
      <w:r>
        <w:rPr>
          <w:szCs w:val="24"/>
        </w:rPr>
        <w:t xml:space="preserve">                           </w:t>
      </w:r>
      <w:r w:rsidRPr="00486F24">
        <w:rPr>
          <w:szCs w:val="24"/>
        </w:rPr>
        <w:t>(530-670 мм на рік).  У літній період часто бувають зливи, грози, іноді – град. Сніговий покрив утворюється в другій половині грудня і тримається, переважно, до першої декади березня. Товщина його незначна (10-15 см). Спостерігалося значне зменшення опадів з 765 мм</w:t>
      </w:r>
      <w:r>
        <w:rPr>
          <w:szCs w:val="24"/>
        </w:rPr>
        <w:t xml:space="preserve">                                 </w:t>
      </w:r>
      <w:r w:rsidRPr="00486F24">
        <w:rPr>
          <w:szCs w:val="24"/>
        </w:rPr>
        <w:t xml:space="preserve"> (у 2013 році) до 586 мм (у 2017 році). Отже, кліматичні особливості території визначаються помірними кліматичними показниками, що є сприятливою умовою для проживання населення.</w:t>
      </w:r>
    </w:p>
    <w:p w:rsidR="00154236" w:rsidRPr="00486F24" w:rsidRDefault="00154236" w:rsidP="00154236">
      <w:pPr>
        <w:pStyle w:val="a5"/>
        <w:kinsoku w:val="0"/>
        <w:overflowPunct w:val="0"/>
        <w:ind w:right="-1" w:firstLine="566"/>
        <w:jc w:val="both"/>
        <w:rPr>
          <w:szCs w:val="24"/>
        </w:rPr>
      </w:pPr>
      <w:r w:rsidRPr="00486F24">
        <w:rPr>
          <w:szCs w:val="24"/>
        </w:rPr>
        <w:t>Однією з найгостріших екологічних проблем, які стоять перед людством, є зміна клімату. Темпи глобального потепління спричинять серйозні кліматичні зміни і різні екосистеми опиняться під загрозою зникнення. Основною причиною зміни клімату є використання викопного палива та неефективне споживання енергії, що виробляється. Парникові гази, що утворюються внаслідок діяльності людини, викликають посилення парникового ефекту. Надмірна кількість газів, які утворюються в результаті діяльності транспорту, сільського господарства, промисловості, пожеж у екосистемах утримують сонячне тепло у нижніх шарах атмосфери,  не даючи йому повертатись до космосу.</w:t>
      </w:r>
    </w:p>
    <w:p w:rsidR="00154236" w:rsidRPr="00486F24" w:rsidRDefault="00154236" w:rsidP="00154236">
      <w:pPr>
        <w:pStyle w:val="a5"/>
        <w:kinsoku w:val="0"/>
        <w:overflowPunct w:val="0"/>
        <w:spacing w:before="1"/>
        <w:ind w:firstLine="567"/>
        <w:jc w:val="both"/>
        <w:rPr>
          <w:szCs w:val="24"/>
        </w:rPr>
      </w:pPr>
      <w:r w:rsidRPr="00486F24">
        <w:rPr>
          <w:szCs w:val="24"/>
        </w:rPr>
        <w:t>До потенційних негативних наслідків зміни клімату належать посуха, підтоплення та затоплення, зменшення площ та порушення видового складу зелених зон, стихійні гідрометеорологічні явища, зниження рівня ґрунтових вод, зменшення їх кількості та погіршення якості питної води, зростання кількості інфекційних захворювань та алергійних проявів.</w:t>
      </w:r>
    </w:p>
    <w:p w:rsidR="00154236" w:rsidRPr="00486F24" w:rsidRDefault="00154236" w:rsidP="00154236">
      <w:pPr>
        <w:pStyle w:val="a5"/>
        <w:kinsoku w:val="0"/>
        <w:overflowPunct w:val="0"/>
        <w:ind w:right="-1" w:firstLine="567"/>
        <w:jc w:val="both"/>
        <w:rPr>
          <w:szCs w:val="24"/>
        </w:rPr>
      </w:pPr>
      <w:r w:rsidRPr="00486F24">
        <w:rPr>
          <w:szCs w:val="24"/>
        </w:rPr>
        <w:t>Парникові гази, що утворюються внаслідок діяльності людини, викликають посилення парникового ефекту та є одним із суттєвих факторів впливу на зміну клімату. Надмірна кількість газів, які утворюються в результаті діяльності транспорту, сільського господарства, промисловості, пожеж у екосистемах утримують сонячне тепло у нижніх шарах атмосфери,  не даючи йому повертатись до космосу.</w:t>
      </w:r>
    </w:p>
    <w:p w:rsidR="00154236" w:rsidRPr="00486F24" w:rsidRDefault="00154236" w:rsidP="00154236">
      <w:pPr>
        <w:pStyle w:val="a5"/>
        <w:kinsoku w:val="0"/>
        <w:overflowPunct w:val="0"/>
        <w:spacing w:before="1"/>
        <w:ind w:right="-1" w:firstLine="567"/>
        <w:jc w:val="both"/>
        <w:rPr>
          <w:szCs w:val="24"/>
        </w:rPr>
      </w:pPr>
      <w:r w:rsidRPr="00486F24">
        <w:rPr>
          <w:szCs w:val="24"/>
        </w:rPr>
        <w:t>Рухомі джерела викидів (автомобільний, залізничний, річковий транспорт та виробнича техніка) залишаються потужним забруднювачем довкілля на території громади.</w:t>
      </w:r>
    </w:p>
    <w:p w:rsidR="00154236" w:rsidRPr="00486F24" w:rsidRDefault="00154236" w:rsidP="00154236">
      <w:pPr>
        <w:pStyle w:val="a5"/>
        <w:kinsoku w:val="0"/>
        <w:overflowPunct w:val="0"/>
        <w:ind w:firstLine="567"/>
        <w:jc w:val="both"/>
        <w:rPr>
          <w:szCs w:val="24"/>
        </w:rPr>
      </w:pPr>
      <w:r w:rsidRPr="00486F24">
        <w:rPr>
          <w:szCs w:val="24"/>
        </w:rPr>
        <w:t xml:space="preserve">Відповідно до статті 17 Закону України «Про стратегічну екологічну оцінку» відділ з питань охорони, раціонального використання природних ресурсів та благоустрою виконавчого комітету Старокостянтинівської міської ради у межах своєї компетенції здійснює </w:t>
      </w:r>
      <w:r w:rsidRPr="00486F24">
        <w:rPr>
          <w:szCs w:val="24"/>
        </w:rPr>
        <w:lastRenderedPageBreak/>
        <w:t xml:space="preserve">моніторинг наслідків виконання документа державного планування для довкілля, у тому числі для здоров’я населення, один раз на рік оприлюднює його результати на офіційному вебсайті виконавчого комітету Старокостянтинівської міської ради </w:t>
      </w:r>
      <w:r>
        <w:rPr>
          <w:szCs w:val="24"/>
        </w:rPr>
        <w:t>та у разі виявлення не</w:t>
      </w:r>
      <w:r w:rsidRPr="00486F24">
        <w:rPr>
          <w:szCs w:val="24"/>
        </w:rPr>
        <w:t>передбачених звітом про стратегічну екологічну оцінку негативних наслідків для довкілля, у тому числі для здоров’я населення, вживає заходів для їх</w:t>
      </w:r>
      <w:r w:rsidRPr="00486F24">
        <w:rPr>
          <w:spacing w:val="-2"/>
          <w:szCs w:val="24"/>
        </w:rPr>
        <w:t xml:space="preserve"> </w:t>
      </w:r>
      <w:r w:rsidRPr="00486F24">
        <w:rPr>
          <w:szCs w:val="24"/>
        </w:rPr>
        <w:t>усунення.</w:t>
      </w:r>
    </w:p>
    <w:p w:rsidR="00154236" w:rsidRPr="00486F24" w:rsidRDefault="00154236" w:rsidP="00154236">
      <w:pPr>
        <w:pStyle w:val="a5"/>
        <w:kinsoku w:val="0"/>
        <w:overflowPunct w:val="0"/>
        <w:ind w:left="688"/>
        <w:rPr>
          <w:szCs w:val="24"/>
        </w:rPr>
      </w:pPr>
      <w:r w:rsidRPr="00486F24">
        <w:rPr>
          <w:szCs w:val="24"/>
        </w:rPr>
        <w:t>Моніторинг може бути використаний для:</w:t>
      </w:r>
    </w:p>
    <w:p w:rsidR="00154236" w:rsidRPr="00486F24" w:rsidRDefault="00154236" w:rsidP="00154236">
      <w:pPr>
        <w:pStyle w:val="a5"/>
        <w:kinsoku w:val="0"/>
        <w:overflowPunct w:val="0"/>
        <w:spacing w:before="1"/>
        <w:ind w:left="122" w:firstLine="566"/>
        <w:jc w:val="both"/>
        <w:rPr>
          <w:szCs w:val="24"/>
        </w:rPr>
      </w:pPr>
      <w:r w:rsidRPr="00486F24">
        <w:rPr>
          <w:szCs w:val="24"/>
        </w:rPr>
        <w:t>порівняння очікуваних і фактичних наслідків виконання Програми, що дозволяє отримати інформацію про її реалізацію;</w:t>
      </w:r>
    </w:p>
    <w:p w:rsidR="00154236" w:rsidRPr="00486F24" w:rsidRDefault="00154236" w:rsidP="00154236">
      <w:pPr>
        <w:pStyle w:val="a5"/>
        <w:kinsoku w:val="0"/>
        <w:overflowPunct w:val="0"/>
        <w:ind w:left="122" w:firstLine="566"/>
        <w:jc w:val="both"/>
        <w:rPr>
          <w:szCs w:val="24"/>
        </w:rPr>
      </w:pPr>
      <w:r w:rsidRPr="00486F24">
        <w:rPr>
          <w:szCs w:val="24"/>
        </w:rPr>
        <w:t>отримання інформації, яка може бути використана для поліпшення майбутніх оцінок (моніторинг як інструмент контролю якості СЕО);</w:t>
      </w:r>
    </w:p>
    <w:p w:rsidR="00154236" w:rsidRPr="00486F24" w:rsidRDefault="00154236" w:rsidP="00154236">
      <w:pPr>
        <w:pStyle w:val="a5"/>
        <w:kinsoku w:val="0"/>
        <w:overflowPunct w:val="0"/>
        <w:ind w:left="122" w:firstLine="566"/>
        <w:jc w:val="both"/>
        <w:rPr>
          <w:szCs w:val="24"/>
        </w:rPr>
      </w:pPr>
      <w:r w:rsidRPr="00486F24">
        <w:rPr>
          <w:szCs w:val="24"/>
        </w:rPr>
        <w:t>перевірки дотримання екологічних вимог, встановлених відповідними органами влади;</w:t>
      </w:r>
    </w:p>
    <w:p w:rsidR="00154236" w:rsidRPr="00486F24" w:rsidRDefault="00154236" w:rsidP="00154236">
      <w:pPr>
        <w:pStyle w:val="a5"/>
        <w:kinsoku w:val="0"/>
        <w:overflowPunct w:val="0"/>
        <w:ind w:left="122" w:firstLine="566"/>
        <w:jc w:val="both"/>
        <w:rPr>
          <w:szCs w:val="24"/>
        </w:rPr>
      </w:pPr>
      <w:r w:rsidRPr="00486F24">
        <w:rPr>
          <w:szCs w:val="24"/>
        </w:rPr>
        <w:t>перевірки виконання Програми відповідно до ухваленого документу, включаючи передбачені заходи із запобігання, скорочення або пом'якшення несприятливих наслідків.</w:t>
      </w:r>
    </w:p>
    <w:p w:rsidR="00154236" w:rsidRPr="00486F24" w:rsidRDefault="00154236" w:rsidP="00154236">
      <w:pPr>
        <w:pStyle w:val="a5"/>
        <w:kinsoku w:val="0"/>
        <w:overflowPunct w:val="0"/>
        <w:ind w:left="688"/>
        <w:rPr>
          <w:szCs w:val="24"/>
        </w:rPr>
      </w:pPr>
      <w:r w:rsidRPr="00486F24">
        <w:rPr>
          <w:szCs w:val="24"/>
        </w:rPr>
        <w:t>Крім того, здійснюватимуться наступні контрольні заходи:</w:t>
      </w:r>
    </w:p>
    <w:p w:rsidR="00154236" w:rsidRPr="00486F24" w:rsidRDefault="00154236" w:rsidP="00154236">
      <w:pPr>
        <w:pStyle w:val="a5"/>
        <w:kinsoku w:val="0"/>
        <w:overflowPunct w:val="0"/>
        <w:ind w:left="122" w:firstLine="566"/>
        <w:jc w:val="both"/>
        <w:rPr>
          <w:szCs w:val="24"/>
        </w:rPr>
      </w:pPr>
      <w:r w:rsidRPr="00486F24">
        <w:rPr>
          <w:szCs w:val="24"/>
        </w:rPr>
        <w:t>порівняння фактичного стану компонентів довкілля з минулорічними показниками 1 раз на рік на підставі результатів державного статистичного спостереження;</w:t>
      </w:r>
    </w:p>
    <w:p w:rsidR="00154236" w:rsidRPr="00486F24" w:rsidRDefault="00154236" w:rsidP="00154236">
      <w:pPr>
        <w:pStyle w:val="a5"/>
        <w:kinsoku w:val="0"/>
        <w:overflowPunct w:val="0"/>
        <w:ind w:left="122" w:firstLine="566"/>
        <w:jc w:val="both"/>
        <w:rPr>
          <w:szCs w:val="24"/>
        </w:rPr>
      </w:pPr>
      <w:r w:rsidRPr="00486F24">
        <w:rPr>
          <w:szCs w:val="24"/>
        </w:rPr>
        <w:t>порівняння захворюваності населен</w:t>
      </w:r>
      <w:r>
        <w:rPr>
          <w:szCs w:val="24"/>
        </w:rPr>
        <w:t xml:space="preserve">ня, з минулорічними показниками </w:t>
      </w:r>
      <w:r w:rsidRPr="00486F24">
        <w:rPr>
          <w:szCs w:val="24"/>
        </w:rPr>
        <w:t>один раз на рік на підставі результатів державного статистичного спостереження.</w:t>
      </w:r>
    </w:p>
    <w:p w:rsidR="00154236" w:rsidRPr="00486F24" w:rsidRDefault="00154236" w:rsidP="00154236">
      <w:pPr>
        <w:pStyle w:val="a5"/>
        <w:kinsoku w:val="0"/>
        <w:overflowPunct w:val="0"/>
        <w:ind w:left="122" w:firstLine="566"/>
        <w:jc w:val="both"/>
        <w:rPr>
          <w:szCs w:val="24"/>
        </w:rPr>
      </w:pPr>
      <w:r w:rsidRPr="00486F24">
        <w:rPr>
          <w:szCs w:val="24"/>
        </w:rPr>
        <w:t>У разі виявлення не передбачених звітом про стратегічну екологічну оцінку негативних наслідків для довкілля, у тому числі для здоров’я населення, органи місцевого самоврядування вживають заходів для їх</w:t>
      </w:r>
      <w:r w:rsidRPr="00486F24">
        <w:rPr>
          <w:spacing w:val="-3"/>
          <w:szCs w:val="24"/>
        </w:rPr>
        <w:t xml:space="preserve"> </w:t>
      </w:r>
      <w:r w:rsidRPr="00486F24">
        <w:rPr>
          <w:szCs w:val="24"/>
        </w:rPr>
        <w:t>усунення.</w:t>
      </w:r>
    </w:p>
    <w:p w:rsidR="00154236" w:rsidRPr="00486F24" w:rsidRDefault="00154236" w:rsidP="00154236">
      <w:pPr>
        <w:pStyle w:val="a5"/>
        <w:kinsoku w:val="0"/>
        <w:overflowPunct w:val="0"/>
        <w:ind w:left="122" w:firstLine="566"/>
        <w:jc w:val="both"/>
        <w:rPr>
          <w:szCs w:val="24"/>
        </w:rPr>
      </w:pPr>
      <w:r w:rsidRPr="00486F24">
        <w:rPr>
          <w:szCs w:val="24"/>
        </w:rPr>
        <w:t>Особливої важливості для забезпечення стійкого функціонування міського та сільського населення набувають заходи з адаптації, тобто зниження вразливості до наслідків зміни клімату та включення цих заходів до стратегічних документів розвитку територіальної громади, що дозволить суттєво посилити стійкість міських агломерацій до прийдешніх ризиків. Адаптаційні заходи на рівні агломерацій дозволяють посилити адаптаційний потенціал, уникнути посилення нерівності, залучити більше фінансів та інвестицій. Основними умовами для успішного втілення адаптаційних стратегій є готовність муніципальної влади до дій, наявність інформаційної бази оцінок масштабів та ризиків, спроможність розробляти дієві стратегічні плани з адаптації, можливість залучення фінансування, високий рівень екологічної свідомості та соціальної відповідальності, достатній розвиток громадянського суспільства.</w:t>
      </w:r>
    </w:p>
    <w:p w:rsidR="00154236" w:rsidRPr="00486F24" w:rsidRDefault="00154236" w:rsidP="00154236">
      <w:pPr>
        <w:pStyle w:val="a5"/>
        <w:kinsoku w:val="0"/>
        <w:overflowPunct w:val="0"/>
        <w:ind w:left="122" w:firstLine="566"/>
        <w:jc w:val="both"/>
        <w:rPr>
          <w:szCs w:val="24"/>
        </w:rPr>
      </w:pPr>
      <w:r w:rsidRPr="00486F24">
        <w:rPr>
          <w:szCs w:val="24"/>
        </w:rPr>
        <w:t>Особливості функціонування т</w:t>
      </w:r>
      <w:r>
        <w:rPr>
          <w:szCs w:val="24"/>
        </w:rPr>
        <w:t>а фінансування проєктів</w:t>
      </w:r>
      <w:r w:rsidRPr="00486F24">
        <w:rPr>
          <w:szCs w:val="24"/>
        </w:rPr>
        <w:t xml:space="preserve"> розвитку</w:t>
      </w:r>
      <w:r>
        <w:rPr>
          <w:szCs w:val="24"/>
        </w:rPr>
        <w:t xml:space="preserve"> громади</w:t>
      </w:r>
      <w:r w:rsidRPr="00486F24">
        <w:rPr>
          <w:szCs w:val="24"/>
        </w:rPr>
        <w:t xml:space="preserve"> (децентралізація, оперативність, дольова участь) є факторами, що позитивно вливають на успішність адаптаційних стратегій. Адаптація до впливів зміни клімату спрямована в основному на такі місцеві заходи:</w:t>
      </w:r>
    </w:p>
    <w:p w:rsidR="00154236" w:rsidRPr="00486F24" w:rsidRDefault="00154236" w:rsidP="00154236">
      <w:pPr>
        <w:pStyle w:val="a5"/>
        <w:kinsoku w:val="0"/>
        <w:overflowPunct w:val="0"/>
        <w:ind w:left="122" w:firstLine="566"/>
        <w:jc w:val="both"/>
        <w:rPr>
          <w:szCs w:val="24"/>
        </w:rPr>
      </w:pPr>
      <w:r w:rsidRPr="00486F24">
        <w:rPr>
          <w:szCs w:val="24"/>
        </w:rPr>
        <w:t>розбудова навколишнього середовища (розробка будівельних проєктів, методи землекористування, процес надання дозволів на будівництво, реконструкція та технічне обслуговування громадських будівель);</w:t>
      </w:r>
    </w:p>
    <w:p w:rsidR="00154236" w:rsidRPr="00486F24" w:rsidRDefault="00154236" w:rsidP="00154236">
      <w:pPr>
        <w:pStyle w:val="a5"/>
        <w:kinsoku w:val="0"/>
        <w:overflowPunct w:val="0"/>
        <w:ind w:left="122"/>
        <w:jc w:val="both"/>
        <w:rPr>
          <w:szCs w:val="24"/>
        </w:rPr>
      </w:pPr>
      <w:r w:rsidRPr="00486F24">
        <w:rPr>
          <w:szCs w:val="24"/>
        </w:rPr>
        <w:t xml:space="preserve">        інфраструктура (постачання та обробка питної води, будівництво і технічне обслуговування каналізаційних систем, будівництво та обслуговування доріг, мостів і тротуарів, будівництво і технічне обслуговування вуличного освітлення, будівництво</w:t>
      </w:r>
      <w:r w:rsidRPr="00486F24">
        <w:rPr>
          <w:spacing w:val="-1"/>
          <w:szCs w:val="24"/>
        </w:rPr>
        <w:t xml:space="preserve"> </w:t>
      </w:r>
      <w:r w:rsidRPr="00486F24">
        <w:rPr>
          <w:szCs w:val="24"/>
        </w:rPr>
        <w:t>сміттєзвалищ);</w:t>
      </w:r>
    </w:p>
    <w:p w:rsidR="00154236" w:rsidRPr="00486F24" w:rsidRDefault="00154236" w:rsidP="00154236">
      <w:pPr>
        <w:pStyle w:val="a5"/>
        <w:kinsoku w:val="0"/>
        <w:overflowPunct w:val="0"/>
        <w:ind w:left="122" w:firstLine="566"/>
        <w:jc w:val="both"/>
        <w:rPr>
          <w:szCs w:val="24"/>
        </w:rPr>
      </w:pPr>
      <w:r w:rsidRPr="00486F24">
        <w:rPr>
          <w:szCs w:val="24"/>
        </w:rPr>
        <w:t>послуги (наприклад, пожежна охорона, охорона громадського порядку, збір відходів, поводження зі стічними водами, охорона здоров’я, громадський транспорт, соціальні послуги, реагування на стихійні лиха);</w:t>
      </w:r>
    </w:p>
    <w:p w:rsidR="00154236" w:rsidRPr="00486F24" w:rsidRDefault="00154236" w:rsidP="00154236">
      <w:pPr>
        <w:pStyle w:val="a5"/>
        <w:kinsoku w:val="0"/>
        <w:overflowPunct w:val="0"/>
        <w:ind w:left="122" w:right="-1" w:firstLine="566"/>
        <w:jc w:val="both"/>
        <w:rPr>
          <w:szCs w:val="24"/>
        </w:rPr>
      </w:pPr>
      <w:r w:rsidRPr="00486F24">
        <w:rPr>
          <w:szCs w:val="24"/>
        </w:rPr>
        <w:t>стратегії, концепції і плани (Програма соціально- економічного розвитку Старокостянтинівської міської територіальної громади, енергетичні концепції).</w:t>
      </w:r>
    </w:p>
    <w:p w:rsidR="00154236" w:rsidRDefault="00154236" w:rsidP="00154236">
      <w:pPr>
        <w:pStyle w:val="a5"/>
        <w:tabs>
          <w:tab w:val="left" w:pos="567"/>
        </w:tabs>
        <w:kinsoku w:val="0"/>
        <w:overflowPunct w:val="0"/>
        <w:spacing w:before="10"/>
        <w:jc w:val="both"/>
        <w:rPr>
          <w:szCs w:val="24"/>
        </w:rPr>
      </w:pPr>
    </w:p>
    <w:p w:rsidR="00154236" w:rsidRPr="00486F24" w:rsidRDefault="00154236" w:rsidP="00154236">
      <w:pPr>
        <w:pStyle w:val="a5"/>
        <w:tabs>
          <w:tab w:val="left" w:pos="567"/>
        </w:tabs>
        <w:kinsoku w:val="0"/>
        <w:overflowPunct w:val="0"/>
        <w:spacing w:before="10"/>
        <w:jc w:val="both"/>
        <w:rPr>
          <w:szCs w:val="24"/>
        </w:rPr>
      </w:pPr>
    </w:p>
    <w:p w:rsidR="00154236" w:rsidRDefault="00154236" w:rsidP="00154236">
      <w:pPr>
        <w:pStyle w:val="a3"/>
        <w:widowControl w:val="0"/>
        <w:numPr>
          <w:ilvl w:val="1"/>
          <w:numId w:val="13"/>
        </w:numPr>
        <w:tabs>
          <w:tab w:val="left" w:pos="1255"/>
        </w:tabs>
        <w:kinsoku w:val="0"/>
        <w:overflowPunct w:val="0"/>
        <w:autoSpaceDE w:val="0"/>
        <w:autoSpaceDN w:val="0"/>
        <w:adjustRightInd w:val="0"/>
        <w:spacing w:after="0" w:line="240" w:lineRule="auto"/>
        <w:ind w:left="1254" w:hanging="567"/>
        <w:contextualSpacing w:val="0"/>
        <w:jc w:val="both"/>
        <w:rPr>
          <w:rFonts w:ascii="Times New Roman" w:hAnsi="Times New Roman" w:cs="Times New Roman"/>
          <w:sz w:val="24"/>
          <w:szCs w:val="24"/>
        </w:rPr>
      </w:pPr>
      <w:r w:rsidRPr="00486F24">
        <w:rPr>
          <w:rFonts w:ascii="Times New Roman" w:hAnsi="Times New Roman" w:cs="Times New Roman"/>
          <w:sz w:val="24"/>
          <w:szCs w:val="24"/>
        </w:rPr>
        <w:lastRenderedPageBreak/>
        <w:t>Водні ресурси. Поверхневі водойми</w:t>
      </w:r>
      <w:r>
        <w:rPr>
          <w:rFonts w:ascii="Times New Roman" w:hAnsi="Times New Roman" w:cs="Times New Roman"/>
          <w:sz w:val="24"/>
          <w:szCs w:val="24"/>
          <w:lang w:val="uk-UA"/>
        </w:rPr>
        <w:t>.</w:t>
      </w:r>
    </w:p>
    <w:p w:rsidR="00154236" w:rsidRPr="00486F24" w:rsidRDefault="00154236" w:rsidP="00154236">
      <w:pPr>
        <w:pStyle w:val="a3"/>
        <w:widowControl w:val="0"/>
        <w:tabs>
          <w:tab w:val="left" w:pos="1255"/>
        </w:tabs>
        <w:kinsoku w:val="0"/>
        <w:overflowPunct w:val="0"/>
        <w:autoSpaceDE w:val="0"/>
        <w:autoSpaceDN w:val="0"/>
        <w:adjustRightInd w:val="0"/>
        <w:spacing w:after="0" w:line="240" w:lineRule="auto"/>
        <w:ind w:left="1254"/>
        <w:contextualSpacing w:val="0"/>
        <w:jc w:val="both"/>
        <w:rPr>
          <w:rFonts w:ascii="Times New Roman" w:hAnsi="Times New Roman" w:cs="Times New Roman"/>
          <w:sz w:val="24"/>
          <w:szCs w:val="24"/>
        </w:rPr>
      </w:pPr>
    </w:p>
    <w:p w:rsidR="00154236" w:rsidRDefault="00154236" w:rsidP="00B7121D">
      <w:pPr>
        <w:pStyle w:val="a5"/>
        <w:kinsoku w:val="0"/>
        <w:overflowPunct w:val="0"/>
        <w:ind w:left="122" w:right="-1" w:firstLine="445"/>
        <w:jc w:val="both"/>
        <w:rPr>
          <w:szCs w:val="24"/>
        </w:rPr>
      </w:pPr>
      <w:r w:rsidRPr="00486F24">
        <w:rPr>
          <w:szCs w:val="24"/>
        </w:rPr>
        <w:t>Гідрологічна мережа міста Старокостянтинова представлена р. Случ та двома малими річками – Ікопоть та Шахівка. Річка Случ має загальну протяжність 451 км, у межах міста – 5,1км. Річка Ікопоть у межах міста має протяжність 5,7 км, річка Шахівка – 0,4 км. Стік р. Случ в межах міста зарегульований водосховищем в місці злиття всіх трьох річок. Для кожної водойми характерні свої гідрологічні характеристики та антропогенне навантаження різного ступеню інтенсивності. Внаслідок антропогенної діяльності русла річок вийшли з колишніх природних берегів. Зарегульованість стоку вод у межах міста та підпору водоносного горизонту водоймища призвела до підвищення рівня грунтових вод, підтоплення території міста. Водоймище та річки Случ та Ікопоть знаходяться в незадовільному стані. Внаслідок</w:t>
      </w:r>
      <w:r w:rsidRPr="00486F24">
        <w:rPr>
          <w:spacing w:val="24"/>
          <w:szCs w:val="24"/>
        </w:rPr>
        <w:t xml:space="preserve"> </w:t>
      </w:r>
      <w:r w:rsidRPr="00486F24">
        <w:rPr>
          <w:szCs w:val="24"/>
        </w:rPr>
        <w:t>зменшення</w:t>
      </w:r>
      <w:r w:rsidRPr="00486F24">
        <w:rPr>
          <w:spacing w:val="24"/>
          <w:szCs w:val="24"/>
        </w:rPr>
        <w:t xml:space="preserve"> </w:t>
      </w:r>
      <w:r w:rsidRPr="00486F24">
        <w:rPr>
          <w:szCs w:val="24"/>
        </w:rPr>
        <w:t>глибини</w:t>
      </w:r>
      <w:r w:rsidRPr="00486F24">
        <w:rPr>
          <w:spacing w:val="24"/>
          <w:szCs w:val="24"/>
        </w:rPr>
        <w:t xml:space="preserve"> </w:t>
      </w:r>
      <w:r w:rsidRPr="00486F24">
        <w:rPr>
          <w:szCs w:val="24"/>
        </w:rPr>
        <w:t>та</w:t>
      </w:r>
      <w:r w:rsidRPr="00486F24">
        <w:rPr>
          <w:spacing w:val="23"/>
          <w:szCs w:val="24"/>
        </w:rPr>
        <w:t xml:space="preserve"> </w:t>
      </w:r>
      <w:r w:rsidRPr="00486F24">
        <w:rPr>
          <w:szCs w:val="24"/>
        </w:rPr>
        <w:t>швидкості</w:t>
      </w:r>
      <w:r w:rsidRPr="00486F24">
        <w:rPr>
          <w:spacing w:val="25"/>
          <w:szCs w:val="24"/>
        </w:rPr>
        <w:t xml:space="preserve"> </w:t>
      </w:r>
      <w:r w:rsidRPr="00486F24">
        <w:rPr>
          <w:szCs w:val="24"/>
        </w:rPr>
        <w:t>течії</w:t>
      </w:r>
      <w:r w:rsidRPr="00486F24">
        <w:rPr>
          <w:spacing w:val="22"/>
          <w:szCs w:val="24"/>
        </w:rPr>
        <w:t xml:space="preserve"> </w:t>
      </w:r>
      <w:r w:rsidRPr="00486F24">
        <w:rPr>
          <w:szCs w:val="24"/>
        </w:rPr>
        <w:t>річок</w:t>
      </w:r>
      <w:r w:rsidRPr="00486F24">
        <w:rPr>
          <w:spacing w:val="23"/>
          <w:szCs w:val="24"/>
        </w:rPr>
        <w:t xml:space="preserve"> </w:t>
      </w:r>
      <w:r w:rsidRPr="00486F24">
        <w:rPr>
          <w:szCs w:val="24"/>
        </w:rPr>
        <w:t>у</w:t>
      </w:r>
      <w:r w:rsidRPr="00486F24">
        <w:rPr>
          <w:spacing w:val="21"/>
          <w:szCs w:val="24"/>
        </w:rPr>
        <w:t xml:space="preserve"> </w:t>
      </w:r>
      <w:r w:rsidRPr="00486F24">
        <w:rPr>
          <w:szCs w:val="24"/>
        </w:rPr>
        <w:t>воді</w:t>
      </w:r>
      <w:r w:rsidRPr="00486F24">
        <w:rPr>
          <w:spacing w:val="24"/>
          <w:szCs w:val="24"/>
        </w:rPr>
        <w:t xml:space="preserve"> </w:t>
      </w:r>
      <w:r w:rsidRPr="00486F24">
        <w:rPr>
          <w:szCs w:val="24"/>
        </w:rPr>
        <w:t>водосховища</w:t>
      </w:r>
      <w:r w:rsidRPr="00486F24">
        <w:rPr>
          <w:spacing w:val="23"/>
          <w:szCs w:val="24"/>
        </w:rPr>
        <w:t xml:space="preserve"> </w:t>
      </w:r>
      <w:r w:rsidRPr="00486F24">
        <w:rPr>
          <w:szCs w:val="24"/>
        </w:rPr>
        <w:t>та річок виникають застійні явища. Водне дзеркало водосховища на 25-30 % покрите надводною рослинністю (рогоза, очерет), яка розташована вздовж берегової лінії шириною до 50 м. Прибережні смуги є мілководними і в теплий період року є місцем розмноження комарів, що становить загрозу виникнення та розповсюдження малярії. Біологічне самоочищення річкової води внаслідок сповільнення течій річок здійснюється недостатньо швидко, що приводить до погіршення хімічних та біологічних показників якості води поверхневих водойм. З метою захисту від шкідливої дії ґрунтових вод на забудованих територіях шляхом пониження їх рівня на 0,9 м, попередженню виникненню та поширенню інфекційних хвороб, для забезпечення нормативного стану водних об’єктів, на замовлення Старокостянтинівського комбінату комунальних послуг виготовлена проєктно-кошторисна документація «Берегоукріплення берегів водосховища на річках Случ та Ікопоть з розчисткою та поглибленням в межах міста</w:t>
      </w:r>
      <w:r w:rsidRPr="00486F24">
        <w:rPr>
          <w:spacing w:val="-2"/>
          <w:szCs w:val="24"/>
        </w:rPr>
        <w:t xml:space="preserve"> </w:t>
      </w:r>
      <w:r w:rsidR="00B7121D">
        <w:rPr>
          <w:szCs w:val="24"/>
        </w:rPr>
        <w:t>Старокостянтинів», отримано позитивний висно</w:t>
      </w:r>
      <w:r w:rsidR="00A25A83">
        <w:rPr>
          <w:szCs w:val="24"/>
        </w:rPr>
        <w:t xml:space="preserve">вок Державної </w:t>
      </w:r>
      <w:r w:rsidR="00B7121D">
        <w:rPr>
          <w:szCs w:val="24"/>
        </w:rPr>
        <w:t xml:space="preserve">рхітектурно-будівельної експертизи та  </w:t>
      </w:r>
      <w:r w:rsidR="00810229">
        <w:rPr>
          <w:szCs w:val="24"/>
        </w:rPr>
        <w:t xml:space="preserve">позитивний висновок </w:t>
      </w:r>
      <w:r w:rsidR="00B7121D">
        <w:rPr>
          <w:szCs w:val="24"/>
        </w:rPr>
        <w:t>оцінки впливу на довкілля  зазначеного проєкту.</w:t>
      </w:r>
    </w:p>
    <w:p w:rsidR="00B7121D" w:rsidRPr="00486F24" w:rsidRDefault="00B7121D" w:rsidP="00154236">
      <w:pPr>
        <w:pStyle w:val="a5"/>
        <w:kinsoku w:val="0"/>
        <w:overflowPunct w:val="0"/>
        <w:ind w:left="122" w:right="-1" w:firstLine="445"/>
        <w:jc w:val="both"/>
        <w:rPr>
          <w:szCs w:val="24"/>
        </w:rPr>
      </w:pPr>
      <w:r>
        <w:rPr>
          <w:color w:val="000000"/>
        </w:rPr>
        <w:t xml:space="preserve">Генеральним планом міста Старокостянтинова та Планом зонування територій м. Старокостянтинова межі водоохоронних зон та прибережних захисних смуг річок Случ, Ікопоть та Шахівка в межах міста не визначені, тому Старокостянтинівською міською радою прийнято </w:t>
      </w:r>
      <w:r w:rsidRPr="00BE7621">
        <w:rPr>
          <w:szCs w:val="24"/>
        </w:rPr>
        <w:t>рішення від 06 березня 2018 року №40/27/</w:t>
      </w:r>
      <w:r w:rsidRPr="00BE7621">
        <w:rPr>
          <w:szCs w:val="24"/>
          <w:lang w:val="en-US"/>
        </w:rPr>
        <w:t>VII</w:t>
      </w:r>
      <w:r w:rsidRPr="00BE7621">
        <w:rPr>
          <w:szCs w:val="24"/>
        </w:rPr>
        <w:t xml:space="preserve"> «Про надання дозволу на розроблення проекту землеустрою щодо встановлення меж прибережної захисної смуги р. Случ, р. </w:t>
      </w:r>
      <w:r>
        <w:t>Ікопоть та р. Ша</w:t>
      </w:r>
      <w:r w:rsidRPr="00BE7621">
        <w:rPr>
          <w:szCs w:val="24"/>
        </w:rPr>
        <w:t>хівки в м. Старокостянтинів»</w:t>
      </w:r>
      <w:r w:rsidR="003B21BC">
        <w:rPr>
          <w:szCs w:val="24"/>
        </w:rPr>
        <w:t>.</w:t>
      </w:r>
    </w:p>
    <w:p w:rsidR="00154236" w:rsidRPr="00486F24" w:rsidRDefault="00154236" w:rsidP="00154236">
      <w:pPr>
        <w:pStyle w:val="a5"/>
        <w:kinsoku w:val="0"/>
        <w:overflowPunct w:val="0"/>
        <w:ind w:left="122" w:right="124"/>
        <w:jc w:val="both"/>
        <w:rPr>
          <w:szCs w:val="24"/>
        </w:rPr>
      </w:pPr>
      <w:r>
        <w:rPr>
          <w:szCs w:val="24"/>
        </w:rPr>
        <w:t xml:space="preserve">       </w:t>
      </w:r>
      <w:r w:rsidRPr="00486F24">
        <w:rPr>
          <w:szCs w:val="24"/>
        </w:rPr>
        <w:t xml:space="preserve">Лабораторією Хмельницького обласного центру з гідрометеорології  відбиралися проби  поверхневих  вод  р.  Південний  Буг  на  2 пунктах спостереження (0,7 км  вище  </w:t>
      </w:r>
      <w:r>
        <w:rPr>
          <w:szCs w:val="24"/>
        </w:rPr>
        <w:t xml:space="preserve">                                       </w:t>
      </w:r>
      <w:r w:rsidRPr="00486F24">
        <w:rPr>
          <w:szCs w:val="24"/>
        </w:rPr>
        <w:t xml:space="preserve">м.  Хмельницький;  1  км нижче  міста, 1 км нижче скиду зворотних вод ВУВКГ), р. Случ на 2 пунктах спостереження  (3,7  км  вище   м.   Старокостянтинів,   автодорожній   міст;  </w:t>
      </w:r>
      <w:r>
        <w:rPr>
          <w:szCs w:val="24"/>
        </w:rPr>
        <w:t xml:space="preserve">                  </w:t>
      </w:r>
      <w:r w:rsidRPr="00486F24">
        <w:rPr>
          <w:szCs w:val="24"/>
        </w:rPr>
        <w:t xml:space="preserve"> 0,5   км   нижче   м. Старокостянтинів, верхня околиця с.</w:t>
      </w:r>
      <w:r w:rsidRPr="00486F24">
        <w:rPr>
          <w:spacing w:val="-6"/>
          <w:szCs w:val="24"/>
        </w:rPr>
        <w:t xml:space="preserve"> </w:t>
      </w:r>
      <w:r w:rsidRPr="00486F24">
        <w:rPr>
          <w:szCs w:val="24"/>
        </w:rPr>
        <w:t>Красносілка).</w:t>
      </w:r>
    </w:p>
    <w:p w:rsidR="00154236" w:rsidRPr="00486F24" w:rsidRDefault="00154236" w:rsidP="00154236">
      <w:pPr>
        <w:pStyle w:val="a5"/>
        <w:kinsoku w:val="0"/>
        <w:overflowPunct w:val="0"/>
        <w:ind w:firstLine="566"/>
        <w:jc w:val="both"/>
        <w:rPr>
          <w:szCs w:val="24"/>
        </w:rPr>
      </w:pPr>
      <w:r w:rsidRPr="00486F24">
        <w:rPr>
          <w:szCs w:val="24"/>
        </w:rPr>
        <w:t xml:space="preserve">Регіональний офіс водних ресурсів у Хмельницькій області здійснював спостереження   за   станом   поверхневих   вод   річок   Случ   і   Хомора   на     2 контрольних створах. Аналіз якості поверхневих вод суші здійснювався за басейновим принципом. </w:t>
      </w:r>
    </w:p>
    <w:p w:rsidR="00154236" w:rsidRPr="00486F24" w:rsidRDefault="00154236" w:rsidP="00154236">
      <w:pPr>
        <w:pStyle w:val="a5"/>
        <w:kinsoku w:val="0"/>
        <w:overflowPunct w:val="0"/>
        <w:jc w:val="both"/>
        <w:rPr>
          <w:szCs w:val="24"/>
        </w:rPr>
      </w:pPr>
      <w:r w:rsidRPr="00486F24">
        <w:rPr>
          <w:szCs w:val="24"/>
        </w:rPr>
        <w:t xml:space="preserve">       </w:t>
      </w:r>
      <w:r>
        <w:rPr>
          <w:szCs w:val="24"/>
        </w:rPr>
        <w:t xml:space="preserve">  </w:t>
      </w:r>
      <w:r w:rsidRPr="00486F24">
        <w:rPr>
          <w:szCs w:val="24"/>
        </w:rPr>
        <w:t>Показник БСК</w:t>
      </w:r>
      <w:r w:rsidRPr="00486F24">
        <w:rPr>
          <w:szCs w:val="24"/>
          <w:vertAlign w:val="subscript"/>
        </w:rPr>
        <w:t>5</w:t>
      </w:r>
      <w:r w:rsidRPr="00486F24">
        <w:rPr>
          <w:szCs w:val="24"/>
        </w:rPr>
        <w:t>, який характеризує наявність у воді нестійких органічних сполук, перевищував гранично допустимі концентрації для водойм рибогосподарського призначення у 1,9 рази (2019 рік - 1,7 рази), максимальне значення 2,2 ГДК</w:t>
      </w:r>
      <w:r w:rsidRPr="00486F24">
        <w:rPr>
          <w:szCs w:val="24"/>
          <w:vertAlign w:val="subscript"/>
        </w:rPr>
        <w:t>рг</w:t>
      </w:r>
      <w:r w:rsidRPr="00486F24">
        <w:rPr>
          <w:szCs w:val="24"/>
        </w:rPr>
        <w:t>, спостерігало</w:t>
      </w:r>
      <w:r>
        <w:rPr>
          <w:szCs w:val="24"/>
        </w:rPr>
        <w:t>ся у воді р. Случ, 0,5 км нижче</w:t>
      </w:r>
      <w:r w:rsidRPr="00486F24">
        <w:rPr>
          <w:szCs w:val="24"/>
        </w:rPr>
        <w:t xml:space="preserve"> м. Старокостянтинів.</w:t>
      </w:r>
    </w:p>
    <w:p w:rsidR="00154236" w:rsidRPr="00486F24" w:rsidRDefault="00154236" w:rsidP="00154236">
      <w:pPr>
        <w:pStyle w:val="a5"/>
        <w:kinsoku w:val="0"/>
        <w:overflowPunct w:val="0"/>
        <w:jc w:val="both"/>
        <w:rPr>
          <w:szCs w:val="24"/>
        </w:rPr>
      </w:pPr>
      <w:r w:rsidRPr="00486F24">
        <w:rPr>
          <w:szCs w:val="24"/>
        </w:rPr>
        <w:t xml:space="preserve">        За середнім вмістом біогенних елементів спостерігались перевищення допустимих рівнів рибогосподарських нормативів по азоту амонійному у 2,5 рази (2019 рік - 3,6 рази), що може бути пов’язано із забрудненням річки органічними речовинами (найбільше значення цього показника зафіксовано у воді р. Случ, 0,5 км нижче м. Старокостянтинів та становило </w:t>
      </w:r>
      <w:r>
        <w:rPr>
          <w:szCs w:val="24"/>
        </w:rPr>
        <w:t xml:space="preserve">                          </w:t>
      </w:r>
      <w:r w:rsidRPr="00486F24">
        <w:rPr>
          <w:szCs w:val="24"/>
        </w:rPr>
        <w:t>9,9 ГДК</w:t>
      </w:r>
      <w:r w:rsidRPr="00486F24">
        <w:rPr>
          <w:szCs w:val="24"/>
          <w:vertAlign w:val="subscript"/>
        </w:rPr>
        <w:t>рг</w:t>
      </w:r>
      <w:r w:rsidRPr="00486F24">
        <w:rPr>
          <w:szCs w:val="24"/>
        </w:rPr>
        <w:t>).</w:t>
      </w:r>
    </w:p>
    <w:p w:rsidR="00154236" w:rsidRPr="00486F24" w:rsidRDefault="00154236" w:rsidP="00154236">
      <w:pPr>
        <w:pStyle w:val="a5"/>
        <w:kinsoku w:val="0"/>
        <w:overflowPunct w:val="0"/>
        <w:jc w:val="both"/>
        <w:rPr>
          <w:szCs w:val="24"/>
        </w:rPr>
      </w:pPr>
      <w:r w:rsidRPr="00486F24">
        <w:rPr>
          <w:szCs w:val="24"/>
        </w:rPr>
        <w:lastRenderedPageBreak/>
        <w:t xml:space="preserve">        За вмістом заліза загального середньорічне значення перевищувало гранично допустимі концентрації для водойм рибогосподарського призначення у 2,55 рази, за вмістом міді - у 11,3 разів, за вмістом марганцю - у 13 разів, за вмістом фенолів - у 3,2 рази.</w:t>
      </w:r>
    </w:p>
    <w:p w:rsidR="00154236" w:rsidRPr="00486F24" w:rsidRDefault="00154236" w:rsidP="00154236">
      <w:pPr>
        <w:pStyle w:val="a5"/>
        <w:kinsoku w:val="0"/>
        <w:overflowPunct w:val="0"/>
        <w:jc w:val="both"/>
        <w:rPr>
          <w:szCs w:val="24"/>
        </w:rPr>
      </w:pPr>
      <w:r w:rsidRPr="00486F24">
        <w:rPr>
          <w:szCs w:val="24"/>
        </w:rPr>
        <w:t xml:space="preserve">        Середнє значення хрому (VІ) перевищувало гранично допустимі концентрації для водойм рибогосподарського призначення у 3,1 рази.</w:t>
      </w:r>
    </w:p>
    <w:p w:rsidR="00154236" w:rsidRPr="00486F24" w:rsidRDefault="00154236" w:rsidP="00154236">
      <w:pPr>
        <w:pStyle w:val="a5"/>
        <w:kinsoku w:val="0"/>
        <w:overflowPunct w:val="0"/>
        <w:jc w:val="both"/>
        <w:rPr>
          <w:szCs w:val="24"/>
        </w:rPr>
      </w:pPr>
      <w:r w:rsidRPr="00486F24">
        <w:rPr>
          <w:szCs w:val="24"/>
        </w:rPr>
        <w:t xml:space="preserve">        Також показник БСК</w:t>
      </w:r>
      <w:r w:rsidRPr="00486F24">
        <w:rPr>
          <w:szCs w:val="24"/>
          <w:vertAlign w:val="subscript"/>
        </w:rPr>
        <w:t>20</w:t>
      </w:r>
      <w:r w:rsidRPr="00486F24">
        <w:rPr>
          <w:szCs w:val="24"/>
        </w:rPr>
        <w:t xml:space="preserve"> перевищував гранично допустимі концентрації для водойм господарсько-побутового призначення у 2,1 рази.</w:t>
      </w:r>
    </w:p>
    <w:p w:rsidR="00154236" w:rsidRDefault="00154236" w:rsidP="00154236">
      <w:pPr>
        <w:pStyle w:val="a5"/>
        <w:kinsoku w:val="0"/>
        <w:overflowPunct w:val="0"/>
        <w:jc w:val="both"/>
        <w:rPr>
          <w:szCs w:val="24"/>
        </w:rPr>
      </w:pPr>
    </w:p>
    <w:p w:rsidR="00154236" w:rsidRPr="00486F24" w:rsidRDefault="00154236" w:rsidP="00154236">
      <w:pPr>
        <w:pStyle w:val="a5"/>
        <w:kinsoku w:val="0"/>
        <w:overflowPunct w:val="0"/>
        <w:jc w:val="both"/>
        <w:rPr>
          <w:szCs w:val="24"/>
        </w:rPr>
      </w:pPr>
    </w:p>
    <w:p w:rsidR="00154236" w:rsidRDefault="00154236" w:rsidP="00154236">
      <w:pPr>
        <w:pStyle w:val="a3"/>
        <w:widowControl w:val="0"/>
        <w:numPr>
          <w:ilvl w:val="1"/>
          <w:numId w:val="13"/>
        </w:numPr>
        <w:tabs>
          <w:tab w:val="left" w:pos="1255"/>
        </w:tabs>
        <w:kinsoku w:val="0"/>
        <w:overflowPunct w:val="0"/>
        <w:autoSpaceDE w:val="0"/>
        <w:autoSpaceDN w:val="0"/>
        <w:adjustRightInd w:val="0"/>
        <w:spacing w:after="0" w:line="240" w:lineRule="auto"/>
        <w:ind w:hanging="995"/>
        <w:contextualSpacing w:val="0"/>
        <w:rPr>
          <w:rFonts w:ascii="Times New Roman" w:hAnsi="Times New Roman" w:cs="Times New Roman"/>
          <w:sz w:val="24"/>
          <w:szCs w:val="24"/>
        </w:rPr>
      </w:pPr>
      <w:r w:rsidRPr="00486F24">
        <w:rPr>
          <w:rFonts w:ascii="Times New Roman" w:hAnsi="Times New Roman" w:cs="Times New Roman"/>
          <w:sz w:val="24"/>
          <w:szCs w:val="24"/>
        </w:rPr>
        <w:t>Водопостачання та</w:t>
      </w:r>
      <w:r w:rsidRPr="00486F24">
        <w:rPr>
          <w:rFonts w:ascii="Times New Roman" w:hAnsi="Times New Roman" w:cs="Times New Roman"/>
          <w:spacing w:val="-5"/>
          <w:sz w:val="24"/>
          <w:szCs w:val="24"/>
        </w:rPr>
        <w:t xml:space="preserve"> </w:t>
      </w:r>
      <w:r w:rsidRPr="00486F24">
        <w:rPr>
          <w:rFonts w:ascii="Times New Roman" w:hAnsi="Times New Roman" w:cs="Times New Roman"/>
          <w:sz w:val="24"/>
          <w:szCs w:val="24"/>
        </w:rPr>
        <w:t>водовідведення</w:t>
      </w:r>
    </w:p>
    <w:p w:rsidR="00154236" w:rsidRPr="00486F24" w:rsidRDefault="00154236" w:rsidP="00154236">
      <w:pPr>
        <w:pStyle w:val="a3"/>
        <w:widowControl w:val="0"/>
        <w:tabs>
          <w:tab w:val="left" w:pos="1255"/>
        </w:tabs>
        <w:kinsoku w:val="0"/>
        <w:overflowPunct w:val="0"/>
        <w:autoSpaceDE w:val="0"/>
        <w:autoSpaceDN w:val="0"/>
        <w:adjustRightInd w:val="0"/>
        <w:spacing w:after="0" w:line="240" w:lineRule="auto"/>
        <w:ind w:left="1562"/>
        <w:contextualSpacing w:val="0"/>
        <w:rPr>
          <w:rFonts w:ascii="Times New Roman" w:hAnsi="Times New Roman" w:cs="Times New Roman"/>
          <w:sz w:val="24"/>
          <w:szCs w:val="24"/>
        </w:rPr>
      </w:pPr>
    </w:p>
    <w:p w:rsidR="00154236" w:rsidRPr="00486F24" w:rsidRDefault="00154236" w:rsidP="00154236">
      <w:pPr>
        <w:pStyle w:val="a5"/>
        <w:kinsoku w:val="0"/>
        <w:overflowPunct w:val="0"/>
        <w:ind w:firstLine="566"/>
        <w:jc w:val="both"/>
        <w:rPr>
          <w:szCs w:val="24"/>
        </w:rPr>
      </w:pPr>
      <w:r w:rsidRPr="00486F24">
        <w:rPr>
          <w:szCs w:val="24"/>
        </w:rPr>
        <w:t>Джерелом водопостачання міста є підземні води водозаборів Григорівський,  Пашківський,  артезіанські свердловини   по   вул. Величка, Кожедуба та Леонтовича. Загальна протяжність водопровідної мережі міста становить 62,3</w:t>
      </w:r>
      <w:r w:rsidRPr="00486F24">
        <w:rPr>
          <w:spacing w:val="-2"/>
          <w:szCs w:val="24"/>
        </w:rPr>
        <w:t xml:space="preserve"> </w:t>
      </w:r>
      <w:r w:rsidRPr="00486F24">
        <w:rPr>
          <w:szCs w:val="24"/>
        </w:rPr>
        <w:t>км. На території громади в сільських населених пунктах проводиться активна робота з ремонту та відновлення сільських водопроводів, забезпечення централізованим водопостачанням об</w:t>
      </w:r>
      <w:r w:rsidRPr="00486F24">
        <w:rPr>
          <w:szCs w:val="24"/>
          <w:lang w:val="ru-RU"/>
        </w:rPr>
        <w:t>’</w:t>
      </w:r>
      <w:r w:rsidRPr="00486F24">
        <w:rPr>
          <w:szCs w:val="24"/>
        </w:rPr>
        <w:t xml:space="preserve">єктів соціальної сфери (шкіл, дитсадків, закладів медицини). </w:t>
      </w:r>
    </w:p>
    <w:p w:rsidR="00154236" w:rsidRPr="00486F24" w:rsidRDefault="00154236" w:rsidP="00154236">
      <w:pPr>
        <w:pStyle w:val="a5"/>
        <w:kinsoku w:val="0"/>
        <w:overflowPunct w:val="0"/>
        <w:ind w:firstLine="566"/>
        <w:jc w:val="both"/>
        <w:rPr>
          <w:szCs w:val="24"/>
        </w:rPr>
      </w:pPr>
      <w:r w:rsidRPr="00486F24">
        <w:rPr>
          <w:szCs w:val="24"/>
        </w:rPr>
        <w:t>З метою соціально-гігієнічного моніторингу Старокостянтинівським міськміжрайонним відділом лабораторних досліджень ДУ «Хмельницький обласний лабораторний центр МОЗ України» в місті Старокостянтинів щоквартально проводиться дослідження проб питної води. У 2020 році проведено  дослідження 15 проб питної води централізованого водопостачання на санітарно-хімічні та мікробіологічні показники. За результатами досліджень встановлено, що всі проби питної води відповідають вимогам дод. 1, 2, 4 ДСанПіН 2.2.4-171-10 «Гігієнічні вимоги до води питної, призначеної для споживання</w:t>
      </w:r>
      <w:r w:rsidRPr="00486F24">
        <w:rPr>
          <w:spacing w:val="-1"/>
          <w:szCs w:val="24"/>
        </w:rPr>
        <w:t xml:space="preserve"> </w:t>
      </w:r>
      <w:r w:rsidRPr="00486F24">
        <w:rPr>
          <w:szCs w:val="24"/>
        </w:rPr>
        <w:t>людиною».</w:t>
      </w:r>
    </w:p>
    <w:p w:rsidR="00154236" w:rsidRPr="00486F24" w:rsidRDefault="00154236" w:rsidP="00154236">
      <w:pPr>
        <w:pStyle w:val="a5"/>
        <w:kinsoku w:val="0"/>
        <w:overflowPunct w:val="0"/>
        <w:ind w:firstLine="566"/>
        <w:jc w:val="both"/>
        <w:rPr>
          <w:szCs w:val="24"/>
        </w:rPr>
      </w:pPr>
      <w:r w:rsidRPr="00486F24">
        <w:rPr>
          <w:szCs w:val="24"/>
        </w:rPr>
        <w:t>Відведення, транспортування та очищення основного обсягу побутових і виробничих стічних вод забезпечує централізована міська комунальна каналізаційна мережа, водовідведення здійснюється по самопливних та напірних колекторах. Побудовано і працюють 7 каналізаційних насосних станцій, одна з яких головна каналізаційна насосна станція, яка всі стоки міста по дюкеру та напірному колектору, протяжністю 6,0 км, подає на міські очисні споруди.</w:t>
      </w:r>
    </w:p>
    <w:p w:rsidR="00154236" w:rsidRPr="00486F24" w:rsidRDefault="00154236" w:rsidP="00154236">
      <w:pPr>
        <w:pStyle w:val="a5"/>
        <w:tabs>
          <w:tab w:val="left" w:pos="567"/>
        </w:tabs>
        <w:kinsoku w:val="0"/>
        <w:overflowPunct w:val="0"/>
        <w:ind w:firstLine="566"/>
        <w:jc w:val="both"/>
        <w:rPr>
          <w:szCs w:val="24"/>
        </w:rPr>
      </w:pPr>
      <w:r w:rsidRPr="00486F24">
        <w:rPr>
          <w:szCs w:val="24"/>
        </w:rPr>
        <w:t>Загальна довжина каналізаційних мереж становить 54,6 км. Міські очисні споруди розташовані на південний схід від міста. Проєктна потужність очисних споруд 5000 м</w:t>
      </w:r>
      <w:r w:rsidRPr="00486F24">
        <w:rPr>
          <w:szCs w:val="24"/>
          <w:vertAlign w:val="superscript"/>
        </w:rPr>
        <w:t>3</w:t>
      </w:r>
      <w:r w:rsidRPr="00486F24">
        <w:rPr>
          <w:szCs w:val="24"/>
        </w:rPr>
        <w:t>/добу. В зв’язку з тим, що міські очисні споруди перебувають в аварійному стані, в 2018 році розпочато будівельні роботи по проєкту «Реконструкція каналізаційних очисних споруд  потужністю  12  000  м</w:t>
      </w:r>
      <w:r w:rsidRPr="00486F24">
        <w:rPr>
          <w:szCs w:val="24"/>
          <w:vertAlign w:val="superscript"/>
        </w:rPr>
        <w:t>3</w:t>
      </w:r>
      <w:r w:rsidRPr="00486F24">
        <w:rPr>
          <w:szCs w:val="24"/>
        </w:rPr>
        <w:t>/добу  м. Старокостянтинів, Хмельницька</w:t>
      </w:r>
      <w:r w:rsidRPr="00486F24">
        <w:rPr>
          <w:spacing w:val="-7"/>
          <w:szCs w:val="24"/>
        </w:rPr>
        <w:t xml:space="preserve"> </w:t>
      </w:r>
      <w:r w:rsidRPr="00486F24">
        <w:rPr>
          <w:szCs w:val="24"/>
        </w:rPr>
        <w:t>обл.».</w:t>
      </w:r>
      <w:r w:rsidRPr="00486F24">
        <w:rPr>
          <w:szCs w:val="24"/>
        </w:rPr>
        <w:tab/>
      </w:r>
    </w:p>
    <w:p w:rsidR="00154236" w:rsidRPr="00486F24" w:rsidRDefault="00154236" w:rsidP="00154236">
      <w:pPr>
        <w:pStyle w:val="a5"/>
        <w:tabs>
          <w:tab w:val="left" w:pos="567"/>
        </w:tabs>
        <w:kinsoku w:val="0"/>
        <w:overflowPunct w:val="0"/>
        <w:ind w:firstLine="566"/>
        <w:jc w:val="both"/>
        <w:rPr>
          <w:szCs w:val="24"/>
        </w:rPr>
      </w:pPr>
      <w:r w:rsidRPr="00486F24">
        <w:rPr>
          <w:szCs w:val="24"/>
        </w:rPr>
        <w:tab/>
        <w:t>У 2017 році введенні в експлуатацію каналізаційні очисні споруди житлового мікрорайону Вокзалу-2. На очисних спорудах використані новітні енергозберігаючі технології та обладнання, що дає змогу значно заощаджувати енергоресурси, здійснювати водовідведення від багатоквартирних будинків, приватних домогосподарств, окремих підприємств, забезпечити високий рівень очищення стічних вод і, як наслідок, значно зменшити забруднення земель та поверхневих вод.</w:t>
      </w:r>
      <w:r>
        <w:rPr>
          <w:szCs w:val="24"/>
        </w:rPr>
        <w:tab/>
      </w:r>
      <w:r>
        <w:rPr>
          <w:szCs w:val="24"/>
        </w:rPr>
        <w:tab/>
      </w:r>
      <w:r>
        <w:rPr>
          <w:szCs w:val="24"/>
        </w:rPr>
        <w:tab/>
      </w:r>
      <w:r>
        <w:rPr>
          <w:szCs w:val="24"/>
        </w:rPr>
        <w:tab/>
      </w:r>
      <w:r>
        <w:rPr>
          <w:szCs w:val="24"/>
        </w:rPr>
        <w:tab/>
      </w:r>
      <w:r>
        <w:rPr>
          <w:szCs w:val="24"/>
        </w:rPr>
        <w:tab/>
      </w:r>
      <w:r>
        <w:rPr>
          <w:szCs w:val="24"/>
        </w:rPr>
        <w:tab/>
      </w:r>
      <w:r w:rsidRPr="00486F24">
        <w:rPr>
          <w:szCs w:val="24"/>
        </w:rPr>
        <w:t>Заходи з покращення стану водних ресурсів на 2023-2025 роки наведені у додатку до програми.</w:t>
      </w:r>
    </w:p>
    <w:p w:rsidR="00154236" w:rsidRPr="00486F24" w:rsidRDefault="00154236" w:rsidP="00154236">
      <w:pPr>
        <w:pStyle w:val="a5"/>
        <w:kinsoku w:val="0"/>
        <w:overflowPunct w:val="0"/>
        <w:spacing w:before="2"/>
        <w:rPr>
          <w:szCs w:val="24"/>
        </w:rPr>
      </w:pPr>
    </w:p>
    <w:p w:rsidR="00154236" w:rsidRPr="00486F24" w:rsidRDefault="00154236" w:rsidP="00154236">
      <w:pPr>
        <w:tabs>
          <w:tab w:val="left" w:pos="567"/>
        </w:tabs>
        <w:spacing w:after="0" w:line="360" w:lineRule="auto"/>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2.5. Рослинний та тваринний світ</w:t>
      </w:r>
    </w:p>
    <w:p w:rsidR="00154236" w:rsidRPr="00486F24" w:rsidRDefault="00154236" w:rsidP="00154236">
      <w:pPr>
        <w:spacing w:after="0" w:line="36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2.5.1. Зелені насадження</w:t>
      </w:r>
    </w:p>
    <w:p w:rsidR="00154236" w:rsidRPr="00486F24"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Загальна площа земель лiсового фонду Старокостянтинівської міської територіальної громади становить 2135,</w:t>
      </w: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4 гектари. Лiсовою рослиннiстю вкрито 2135,</w:t>
      </w: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4 гектари. Загальний запас деревини становить 824,5 тис. м</w:t>
      </w:r>
      <w:r w:rsidRPr="00486F24">
        <w:rPr>
          <w:rFonts w:ascii="Times New Roman" w:hAnsi="Times New Roman" w:cs="Times New Roman"/>
          <w:sz w:val="24"/>
          <w:szCs w:val="24"/>
          <w:vertAlign w:val="superscript"/>
        </w:rPr>
        <w:t>3</w:t>
      </w:r>
      <w:r w:rsidRPr="00486F24">
        <w:rPr>
          <w:rFonts w:ascii="Times New Roman" w:hAnsi="Times New Roman" w:cs="Times New Roman"/>
          <w:sz w:val="24"/>
          <w:szCs w:val="24"/>
        </w:rPr>
        <w:t xml:space="preserve">. Площа земель, наданих в постійне користування </w:t>
      </w:r>
      <w:r w:rsidRPr="00486F24">
        <w:rPr>
          <w:rFonts w:ascii="Times New Roman" w:hAnsi="Times New Roman" w:cs="Times New Roman"/>
          <w:sz w:val="24"/>
          <w:szCs w:val="24"/>
        </w:rPr>
        <w:lastRenderedPageBreak/>
        <w:t>державним підприємствам лісового</w:t>
      </w:r>
      <w:r w:rsidRPr="00486F24">
        <w:rPr>
          <w:sz w:val="24"/>
          <w:szCs w:val="24"/>
        </w:rPr>
        <w:t xml:space="preserve"> </w:t>
      </w:r>
      <w:r w:rsidRPr="00486F24">
        <w:rPr>
          <w:rFonts w:ascii="Times New Roman" w:hAnsi="Times New Roman" w:cs="Times New Roman"/>
          <w:sz w:val="24"/>
          <w:szCs w:val="24"/>
        </w:rPr>
        <w:t>господарства становить 2135,</w:t>
      </w: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 xml:space="preserve">4 гектари. Заходи з вiдтворення лiсових ресурсiв і їх захисних функцiй, подальшої iнтенсифiкацiї лiсогосподарського виробництва на території громади здійснює </w:t>
      </w:r>
      <w:r w:rsidRPr="00486F24">
        <w:rPr>
          <w:rFonts w:ascii="Times New Roman" w:hAnsi="Times New Roman" w:cs="Times New Roman"/>
          <w:sz w:val="24"/>
          <w:szCs w:val="24"/>
          <w:lang w:val="uk-UA"/>
        </w:rPr>
        <w:t xml:space="preserve">діяльність </w:t>
      </w:r>
      <w:r w:rsidRPr="00486F24">
        <w:rPr>
          <w:rFonts w:ascii="Times New Roman" w:hAnsi="Times New Roman" w:cs="Times New Roman"/>
          <w:sz w:val="24"/>
          <w:szCs w:val="24"/>
        </w:rPr>
        <w:t>державн</w:t>
      </w:r>
      <w:r w:rsidRPr="00486F24">
        <w:rPr>
          <w:rFonts w:ascii="Times New Roman" w:hAnsi="Times New Roman" w:cs="Times New Roman"/>
          <w:sz w:val="24"/>
          <w:szCs w:val="24"/>
          <w:lang w:val="uk-UA"/>
        </w:rPr>
        <w:t>е</w:t>
      </w:r>
      <w:r w:rsidRPr="00486F24">
        <w:rPr>
          <w:rFonts w:ascii="Times New Roman" w:hAnsi="Times New Roman" w:cs="Times New Roman"/>
          <w:sz w:val="24"/>
          <w:szCs w:val="24"/>
        </w:rPr>
        <w:t xml:space="preserve"> підприємство «Старокостянтинівське лісове господарство» </w:t>
      </w:r>
      <w:r w:rsidRPr="00486F24">
        <w:rPr>
          <w:rFonts w:ascii="Times New Roman" w:hAnsi="Times New Roman" w:cs="Times New Roman"/>
          <w:sz w:val="24"/>
          <w:szCs w:val="24"/>
          <w:lang w:val="uk-UA"/>
        </w:rPr>
        <w:t xml:space="preserve">Хмельницького обласного управління </w:t>
      </w:r>
      <w:r w:rsidRPr="00486F24">
        <w:rPr>
          <w:rFonts w:ascii="Times New Roman" w:hAnsi="Times New Roman" w:cs="Times New Roman"/>
          <w:sz w:val="24"/>
          <w:szCs w:val="24"/>
        </w:rPr>
        <w:t>лісового та мисливського господарства</w:t>
      </w:r>
      <w:r w:rsidRPr="00486F24">
        <w:rPr>
          <w:rFonts w:ascii="Times New Roman" w:hAnsi="Times New Roman" w:cs="Times New Roman"/>
          <w:sz w:val="24"/>
          <w:szCs w:val="24"/>
          <w:lang w:val="uk-UA"/>
        </w:rPr>
        <w:t xml:space="preserve">. </w:t>
      </w:r>
    </w:p>
    <w:p w:rsidR="00154236" w:rsidRPr="00486F24" w:rsidRDefault="00154236" w:rsidP="00154236">
      <w:pPr>
        <w:spacing w:after="0" w:line="240" w:lineRule="auto"/>
        <w:jc w:val="both"/>
        <w:rPr>
          <w:rFonts w:ascii="Times New Roman" w:hAnsi="Times New Roman" w:cs="Times New Roman"/>
          <w:sz w:val="24"/>
          <w:szCs w:val="24"/>
        </w:rPr>
      </w:pP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 xml:space="preserve">Лісові ресурси мають переважно ґрунтозахисне значення, а також сприяють розвитку деревообробної промисловості. Охорона рослинного світу здійснюється у відповідності до вимог законів України «Про рослинний світ», «Про Червону книгу України» (для рідкісних та зникаючих видів) та Лісового кодексу України шляхом: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збереження природної просторової, видової, популяційної та ценотичної різноманітності об’єктів рослинного світу;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охорони об’єктів рослинного світу від пожеж, захист від шкідників і хвороб;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rPr>
        <w:t xml:space="preserve">науково обґрунтованого, невиснажливого використання природних рослинних ресурсів;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rPr>
        <w:t xml:space="preserve">здійснення заходів щодо запобігання негативного впливу господарської діяльності на рослинний світ;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rPr>
        <w:t xml:space="preserve">збереження умов місцезростання дикорослих рослин і природних рослинних угруповань;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rPr>
        <w:t xml:space="preserve">регулювання поширення та чисельності дикорослих рослин і використання їх запасів з врахуванням інтересів охорони здоров’я населення; </w:t>
      </w:r>
    </w:p>
    <w:p w:rsidR="00154236"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rPr>
        <w:t>здійснення заходів щодо відтворення рослинного світу.</w:t>
      </w:r>
      <w:r w:rsidRPr="00486F24">
        <w:rPr>
          <w:rFonts w:ascii="Times New Roman" w:hAnsi="Times New Roman" w:cs="Times New Roman"/>
          <w:sz w:val="24"/>
          <w:szCs w:val="24"/>
          <w:lang w:val="uk-UA"/>
        </w:rPr>
        <w:t xml:space="preserve"> </w:t>
      </w:r>
    </w:p>
    <w:p w:rsidR="005F52E4" w:rsidRPr="005F52E4" w:rsidRDefault="005F52E4" w:rsidP="005F52E4">
      <w:p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F52E4">
        <w:rPr>
          <w:rFonts w:ascii="Times New Roman" w:hAnsi="Times New Roman" w:cs="Times New Roman"/>
          <w:sz w:val="24"/>
          <w:szCs w:val="24"/>
          <w:lang w:val="uk-UA"/>
        </w:rPr>
        <w:t>Заплановано збільшення площ земель лісогосподарського  призначення з метою їх заліснення, приведення самосійних лісових насаджень до стану лісогосподарського об’єкта згідно з вимогами діючого законодавства (самозаліснені ділянки  с. Баглаї, Стецьки), лісорозведення (самозаліснена ділянка с. Радківці).</w:t>
      </w:r>
    </w:p>
    <w:p w:rsidR="005F52E4" w:rsidRPr="005F52E4" w:rsidRDefault="005F52E4" w:rsidP="005F52E4">
      <w:pPr>
        <w:spacing w:after="0" w:line="240" w:lineRule="auto"/>
        <w:contextualSpacing/>
        <w:jc w:val="both"/>
        <w:rPr>
          <w:rFonts w:ascii="Times New Roman" w:hAnsi="Times New Roman" w:cs="Times New Roman"/>
          <w:sz w:val="24"/>
          <w:szCs w:val="24"/>
        </w:rPr>
      </w:pPr>
      <w:r w:rsidRPr="005F52E4">
        <w:rPr>
          <w:rFonts w:ascii="Times New Roman" w:hAnsi="Times New Roman" w:cs="Times New Roman"/>
          <w:sz w:val="24"/>
          <w:szCs w:val="24"/>
        </w:rPr>
        <w:t>Проводиться визначення лісокористувачів полезахисних лісосмуг на землях сільськогосподарського призначення з метою ведення господарської діяльності з їх утримання та реконструкції.</w:t>
      </w:r>
    </w:p>
    <w:p w:rsidR="00154236" w:rsidRPr="00486F24" w:rsidRDefault="00154236" w:rsidP="005F52E4">
      <w:pPr>
        <w:spacing w:after="0" w:line="240" w:lineRule="auto"/>
        <w:jc w:val="both"/>
        <w:rPr>
          <w:rFonts w:ascii="Times New Roman" w:hAnsi="Times New Roman" w:cs="Times New Roman"/>
          <w:sz w:val="24"/>
          <w:szCs w:val="24"/>
        </w:rPr>
      </w:pPr>
      <w:r w:rsidRPr="00486F24">
        <w:rPr>
          <w:rFonts w:ascii="Times New Roman" w:hAnsi="Times New Roman" w:cs="Times New Roman"/>
          <w:sz w:val="24"/>
          <w:szCs w:val="24"/>
          <w:lang w:val="uk-UA"/>
        </w:rPr>
        <w:t xml:space="preserve">       З метою озеленення території громади щороку здійснюється посадка дерев в парках, прибережних смугах водойм, вздовж тротуарів та вулиць. </w:t>
      </w:r>
      <w:r w:rsidRPr="00486F24">
        <w:rPr>
          <w:rFonts w:ascii="Times New Roman" w:hAnsi="Times New Roman" w:cs="Times New Roman"/>
          <w:sz w:val="24"/>
          <w:szCs w:val="24"/>
        </w:rPr>
        <w:t>Проте, для збереження та поновлення зелених зон, забезпечення комфортності проживання населення в подальшому витрати на озеленення необхідно збільшити.</w:t>
      </w:r>
      <w:r w:rsidRPr="00486F24">
        <w:rPr>
          <w:rFonts w:ascii="Times New Roman" w:hAnsi="Times New Roman" w:cs="Times New Roman"/>
          <w:sz w:val="24"/>
          <w:szCs w:val="24"/>
          <w:lang w:val="uk-UA"/>
        </w:rPr>
        <w:t xml:space="preserve">  </w:t>
      </w:r>
    </w:p>
    <w:p w:rsidR="00154236" w:rsidRPr="00486F24"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Потребує проведення реконструкції міський парк відпочинку ім.  Федорова. На момент розробки Програми виготовлено детальний план території парку, проведено передпроєктні громадські слухання та замовлено розробку проєкту реконструкції центрального парку.</w:t>
      </w:r>
    </w:p>
    <w:p w:rsidR="00154236" w:rsidRPr="00486F24" w:rsidRDefault="00154236" w:rsidP="00B7121D">
      <w:pPr>
        <w:pStyle w:val="a9"/>
        <w:shd w:val="clear" w:color="auto" w:fill="FFFFFF"/>
        <w:spacing w:before="0" w:beforeAutospacing="0" w:after="0" w:afterAutospacing="0"/>
        <w:jc w:val="both"/>
      </w:pPr>
      <w:r w:rsidRPr="00486F24">
        <w:t xml:space="preserve">       Також потребує впорядкування територія інших міських парків та скверів, де необхідно здійснити проріджування зелених насаджень, формування крон дерев, видалити самосійну поросль та чагарники, облаштувати зони відпочинку з встановленням елементів благоустрою. </w:t>
      </w:r>
    </w:p>
    <w:p w:rsidR="00154236" w:rsidRPr="00486F24" w:rsidRDefault="00154236" w:rsidP="00B7121D">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З метою одержання достовірних даних щодо кількісних та якісних характеристик зелених насаджень на території населених пунктів громади, сприяння створенню та формуванню високодекоративних і екологічно ефективних та стійких до несприятливих умов навколишнього природного середовища насаджень, </w:t>
      </w:r>
      <w:r w:rsidRPr="00486F24">
        <w:rPr>
          <w:rFonts w:ascii="Times New Roman" w:hAnsi="Times New Roman" w:cs="Times New Roman"/>
          <w:sz w:val="24"/>
          <w:szCs w:val="24"/>
        </w:rPr>
        <w:t>відновлення, реконструкції та експлуатації об'єктів  зеленого господарства  та  проведення в необхідних випадках</w:t>
      </w:r>
      <w:r w:rsidRPr="00486F24">
        <w:rPr>
          <w:rFonts w:ascii="Times New Roman" w:hAnsi="Times New Roman" w:cs="Times New Roman"/>
          <w:sz w:val="24"/>
          <w:szCs w:val="24"/>
          <w:lang w:val="uk-UA"/>
        </w:rPr>
        <w:t xml:space="preserve"> п</w:t>
      </w:r>
      <w:r w:rsidRPr="00486F24">
        <w:rPr>
          <w:rFonts w:ascii="Times New Roman" w:hAnsi="Times New Roman" w:cs="Times New Roman"/>
          <w:sz w:val="24"/>
          <w:szCs w:val="24"/>
        </w:rPr>
        <w:t>рофілактичних,</w:t>
      </w: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лікувальних  заходів</w:t>
      </w:r>
      <w:r w:rsidRPr="00486F24">
        <w:rPr>
          <w:rFonts w:ascii="Times New Roman" w:hAnsi="Times New Roman" w:cs="Times New Roman"/>
          <w:sz w:val="24"/>
          <w:szCs w:val="24"/>
          <w:lang w:val="uk-UA"/>
        </w:rPr>
        <w:t>,</w:t>
      </w:r>
      <w:r w:rsidRPr="00486F24">
        <w:rPr>
          <w:rFonts w:ascii="Times New Roman" w:hAnsi="Times New Roman" w:cs="Times New Roman"/>
          <w:sz w:val="24"/>
          <w:szCs w:val="24"/>
        </w:rPr>
        <w:t xml:space="preserve">  організації   невиснажливого   використання озеленених територій </w:t>
      </w:r>
      <w:r w:rsidRPr="00486F24">
        <w:rPr>
          <w:rFonts w:ascii="Times New Roman" w:hAnsi="Times New Roman" w:cs="Times New Roman"/>
          <w:sz w:val="24"/>
          <w:szCs w:val="24"/>
          <w:lang w:val="uk-UA"/>
        </w:rPr>
        <w:t xml:space="preserve">необхідно провести інвентаризацію зелених насаджень на території громади. </w:t>
      </w:r>
    </w:p>
    <w:p w:rsidR="00154236" w:rsidRPr="00486F24" w:rsidRDefault="00154236" w:rsidP="00B7121D">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w:t>
      </w:r>
    </w:p>
    <w:p w:rsidR="00154236" w:rsidRPr="00486F24" w:rsidRDefault="00154236" w:rsidP="00B7121D">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2.5.2. Тваринний світ </w:t>
      </w:r>
    </w:p>
    <w:p w:rsidR="00154236" w:rsidRPr="00486F24" w:rsidRDefault="00154236" w:rsidP="00B7121D">
      <w:pPr>
        <w:spacing w:after="0" w:line="240" w:lineRule="auto"/>
        <w:jc w:val="both"/>
        <w:rPr>
          <w:rFonts w:ascii="Times New Roman" w:hAnsi="Times New Roman" w:cs="Times New Roman"/>
          <w:sz w:val="24"/>
          <w:szCs w:val="24"/>
          <w:lang w:val="uk-UA"/>
        </w:rPr>
      </w:pPr>
    </w:p>
    <w:p w:rsidR="00154236" w:rsidRPr="00486F24" w:rsidRDefault="00154236" w:rsidP="00B7121D">
      <w:pPr>
        <w:pStyle w:val="a7"/>
        <w:ind w:firstLine="480"/>
        <w:rPr>
          <w:szCs w:val="24"/>
        </w:rPr>
      </w:pPr>
      <w:r w:rsidRPr="00486F24">
        <w:rPr>
          <w:szCs w:val="24"/>
        </w:rPr>
        <w:t xml:space="preserve">Проблемами, які потребують вирішення є облаштування місця перебування відловлених безпритульних тварин, їх стерилізація та проведення щеплень, ведення реєстру, вирішення </w:t>
      </w:r>
      <w:r w:rsidRPr="00486F24">
        <w:rPr>
          <w:szCs w:val="24"/>
        </w:rPr>
        <w:lastRenderedPageBreak/>
        <w:t xml:space="preserve">питання регулювання чисельності тварин гуманними методами. Регулювання чисельності безпритульних тварин є багатопрофільною проблемою і потребує залучення різних структур та організацій для її вирішення та планування на довгострокову перспективу. </w:t>
      </w:r>
    </w:p>
    <w:p w:rsidR="00154236" w:rsidRPr="00486F24" w:rsidRDefault="00154236" w:rsidP="00154236">
      <w:pPr>
        <w:pStyle w:val="a7"/>
        <w:ind w:firstLine="480"/>
        <w:rPr>
          <w:szCs w:val="24"/>
        </w:rPr>
      </w:pPr>
      <w:r w:rsidRPr="00486F24">
        <w:rPr>
          <w:szCs w:val="24"/>
        </w:rPr>
        <w:t xml:space="preserve">Також необхідно визначити місце розташування та облаштувати майданчики для вигулу собак,  зокрема, забезпечити їх відгородження, окультурення, прибирання тощо. </w:t>
      </w:r>
    </w:p>
    <w:p w:rsidR="00154236" w:rsidRPr="00486F24" w:rsidRDefault="00154236" w:rsidP="00154236">
      <w:pPr>
        <w:pStyle w:val="a7"/>
        <w:ind w:firstLine="480"/>
        <w:rPr>
          <w:szCs w:val="24"/>
        </w:rPr>
      </w:pPr>
      <w:r w:rsidRPr="00486F24">
        <w:rPr>
          <w:szCs w:val="24"/>
        </w:rPr>
        <w:t xml:space="preserve">Актуальною проблемою є збереження живих водних ресурсів на території громади. </w:t>
      </w:r>
      <w:r>
        <w:rPr>
          <w:szCs w:val="24"/>
        </w:rPr>
        <w:t xml:space="preserve">                            </w:t>
      </w:r>
      <w:r w:rsidRPr="00486F24">
        <w:rPr>
          <w:szCs w:val="24"/>
        </w:rPr>
        <w:t xml:space="preserve">З метою відновлення популяцій живих водних ресурсів необхідно проводити зариблення водних об’єктів, здійснювати внесення хлорелли, що, в свою чергу, сприятиме очищенню водойм, зменшенню їх заростання водною рослинністю. З метою попередження незаконного вилову живих біоресурсів необхідно забезпечити проведення рейдів з метою контролю за дотриманням вимог правил рибальства на водних об’єктах громади. </w:t>
      </w:r>
    </w:p>
    <w:p w:rsidR="00154236" w:rsidRPr="00486F24" w:rsidRDefault="00154236" w:rsidP="00154236">
      <w:pPr>
        <w:pStyle w:val="a5"/>
        <w:kinsoku w:val="0"/>
        <w:overflowPunct w:val="0"/>
        <w:spacing w:before="2"/>
        <w:rPr>
          <w:szCs w:val="24"/>
        </w:rPr>
      </w:pPr>
    </w:p>
    <w:p w:rsidR="00154236" w:rsidRDefault="00154236" w:rsidP="00466E82">
      <w:pPr>
        <w:pStyle w:val="a3"/>
        <w:widowControl w:val="0"/>
        <w:numPr>
          <w:ilvl w:val="1"/>
          <w:numId w:val="25"/>
        </w:numPr>
        <w:tabs>
          <w:tab w:val="left" w:pos="1255"/>
        </w:tabs>
        <w:kinsoku w:val="0"/>
        <w:overflowPunct w:val="0"/>
        <w:autoSpaceDE w:val="0"/>
        <w:autoSpaceDN w:val="0"/>
        <w:adjustRightInd w:val="0"/>
        <w:spacing w:after="0" w:line="240" w:lineRule="auto"/>
        <w:ind w:hanging="1370"/>
        <w:jc w:val="both"/>
        <w:rPr>
          <w:rFonts w:ascii="Times New Roman" w:hAnsi="Times New Roman" w:cs="Times New Roman"/>
          <w:sz w:val="24"/>
          <w:szCs w:val="24"/>
        </w:rPr>
      </w:pPr>
      <w:r>
        <w:rPr>
          <w:rFonts w:ascii="Times New Roman" w:hAnsi="Times New Roman" w:cs="Times New Roman"/>
          <w:sz w:val="24"/>
          <w:szCs w:val="24"/>
        </w:rPr>
        <w:t>Приро</w:t>
      </w:r>
      <w:r w:rsidR="001F6B14">
        <w:rPr>
          <w:rFonts w:ascii="Times New Roman" w:hAnsi="Times New Roman" w:cs="Times New Roman"/>
          <w:sz w:val="24"/>
          <w:szCs w:val="24"/>
          <w:lang w:val="uk-UA"/>
        </w:rPr>
        <w:t>д</w:t>
      </w:r>
      <w:r w:rsidR="00272CAC">
        <w:rPr>
          <w:rFonts w:ascii="Times New Roman" w:hAnsi="Times New Roman" w:cs="Times New Roman"/>
          <w:sz w:val="24"/>
          <w:szCs w:val="24"/>
          <w:lang w:val="uk-UA"/>
        </w:rPr>
        <w:t xml:space="preserve">охоронні території та </w:t>
      </w:r>
      <w:r w:rsidR="006B52D4">
        <w:rPr>
          <w:rFonts w:ascii="Times New Roman" w:hAnsi="Times New Roman" w:cs="Times New Roman"/>
          <w:sz w:val="24"/>
          <w:szCs w:val="24"/>
          <w:lang w:val="uk-UA"/>
        </w:rPr>
        <w:t>об’єкти</w:t>
      </w:r>
    </w:p>
    <w:p w:rsidR="00154236" w:rsidRPr="00486F24" w:rsidRDefault="00154236" w:rsidP="00466E82">
      <w:pPr>
        <w:pStyle w:val="a3"/>
        <w:widowControl w:val="0"/>
        <w:tabs>
          <w:tab w:val="left" w:pos="1255"/>
        </w:tabs>
        <w:kinsoku w:val="0"/>
        <w:overflowPunct w:val="0"/>
        <w:autoSpaceDE w:val="0"/>
        <w:autoSpaceDN w:val="0"/>
        <w:adjustRightInd w:val="0"/>
        <w:spacing w:after="0" w:line="240" w:lineRule="auto"/>
        <w:ind w:left="1937"/>
        <w:jc w:val="both"/>
        <w:rPr>
          <w:rFonts w:ascii="Times New Roman" w:hAnsi="Times New Roman" w:cs="Times New Roman"/>
          <w:sz w:val="24"/>
          <w:szCs w:val="24"/>
        </w:rPr>
      </w:pPr>
    </w:p>
    <w:p w:rsidR="00015A15" w:rsidRPr="00015A15" w:rsidRDefault="00154236" w:rsidP="00466E82">
      <w:pPr>
        <w:pStyle w:val="a5"/>
        <w:kinsoku w:val="0"/>
        <w:overflowPunct w:val="0"/>
        <w:ind w:left="122" w:right="122" w:firstLine="445"/>
        <w:jc w:val="both"/>
        <w:rPr>
          <w:szCs w:val="24"/>
        </w:rPr>
      </w:pPr>
      <w:r w:rsidRPr="00486F24">
        <w:rPr>
          <w:szCs w:val="24"/>
        </w:rPr>
        <w:t>На території Старокостянтинівської міської терит</w:t>
      </w:r>
      <w:r>
        <w:rPr>
          <w:szCs w:val="24"/>
        </w:rPr>
        <w:t>оріальної громади налічується 15</w:t>
      </w:r>
      <w:r w:rsidRPr="00486F24">
        <w:rPr>
          <w:szCs w:val="24"/>
        </w:rPr>
        <w:t xml:space="preserve"> об’єктів природно-заповідного фонду, з них 1 об’єкт загальнодержавного   значення   –   парк   пам’ятка   садово-паркового</w:t>
      </w:r>
      <w:r w:rsidRPr="00486F24">
        <w:rPr>
          <w:spacing w:val="-9"/>
          <w:szCs w:val="24"/>
        </w:rPr>
        <w:t xml:space="preserve"> </w:t>
      </w:r>
      <w:r w:rsidRPr="00486F24">
        <w:rPr>
          <w:szCs w:val="24"/>
        </w:rPr>
        <w:t xml:space="preserve">мистецтва </w:t>
      </w:r>
      <w:r>
        <w:rPr>
          <w:szCs w:val="24"/>
        </w:rPr>
        <w:t>«Самчиківський парк» та 14</w:t>
      </w:r>
      <w:r w:rsidRPr="00486F24">
        <w:rPr>
          <w:szCs w:val="24"/>
        </w:rPr>
        <w:t xml:space="preserve"> об’єктів</w:t>
      </w:r>
      <w:r>
        <w:rPr>
          <w:szCs w:val="24"/>
        </w:rPr>
        <w:t xml:space="preserve"> місцевого значення:</w:t>
      </w:r>
      <w:r w:rsidRPr="00486F24">
        <w:rPr>
          <w:szCs w:val="24"/>
        </w:rPr>
        <w:t xml:space="preserve"> 4 </w:t>
      </w:r>
      <w:r w:rsidRPr="00015A15">
        <w:rPr>
          <w:szCs w:val="24"/>
        </w:rPr>
        <w:t xml:space="preserve">гідрологічних заказника, 3 комплексних пам’ятки природи,  2 ботанічних пам’ятки природи,  1 парк-пам’ятка садово-паркового мистецтва, 2  загальнозоологічних </w:t>
      </w:r>
      <w:r w:rsidRPr="00015A15">
        <w:rPr>
          <w:spacing w:val="21"/>
          <w:szCs w:val="24"/>
        </w:rPr>
        <w:t xml:space="preserve"> </w:t>
      </w:r>
      <w:r w:rsidRPr="00015A15">
        <w:rPr>
          <w:szCs w:val="24"/>
        </w:rPr>
        <w:t>заказники, 2 лісових заказники місцевого значення загальною площею 1425,7 га, що становить 1,79 % від площі Старокостянтинівської</w:t>
      </w:r>
      <w:r w:rsidR="00015A15" w:rsidRPr="00015A15">
        <w:rPr>
          <w:szCs w:val="24"/>
        </w:rPr>
        <w:t xml:space="preserve"> міської територіальної громади, а саме:</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на пiвнiчнiй околицi населеного пункту с. Андронiвка – загально зоологічний заказник мiсцевого значення «Андронiвський» загальною площею 55,2 га, оголошений рiшенням Хмельницької обласної ради вiд </w:t>
      </w:r>
      <w:proofErr w:type="gramStart"/>
      <w:r w:rsidRPr="00015A15">
        <w:rPr>
          <w:rFonts w:ascii="Times New Roman" w:hAnsi="Times New Roman" w:cs="Times New Roman"/>
          <w:sz w:val="24"/>
          <w:szCs w:val="24"/>
        </w:rPr>
        <w:t>01.11.1996  №</w:t>
      </w:r>
      <w:proofErr w:type="gramEnd"/>
      <w:r w:rsidRPr="00015A15">
        <w:rPr>
          <w:rFonts w:ascii="Times New Roman" w:hAnsi="Times New Roman" w:cs="Times New Roman"/>
          <w:sz w:val="24"/>
          <w:szCs w:val="24"/>
        </w:rPr>
        <w:t xml:space="preserve"> 2 (охоронна зона навколо об’єкта - 50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заплавi р, Iкопоть поблизу населеного пункту с. Великий Чернятин - гiдрологiчний заказник мiсцевого значення «Великочернятинський» загальною площею 332,4 rа, оголошений рiшенням Хмельницької обласної ради народних депутатiв від 17.12.1993 № 3 (охоронна зона навколо об’єкта - l00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заплавi р. Случ поблизу населеного пункту с. Воронкiвцi – гiдрологiчний заказник мiсцевого значення «Воронкiвський» загальною площею 80,56 га, оголошений рiшенням Хмельницької обласної ради народних депутатiв вiд 17.12.1993 № 3 (охоронна зона навколо об’єкта -50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мiж населеними пунктами с. Остропiль, с. Красносiлка, с. Самчики - геологiчна пам’ятка природи мiсцевого значення «Зразок гранато-бiотитових вiдкладiв гранiту» загальною площею 4,0 га, оголошена рiшенням Хмельницької обласної ради народних депутатiв вiд 04.09.1982 № 278 (охоронна зона навколо об’єкта - 15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заплавi р. Iкопоть - гiдрологiчний заказник мiсцевого значення «Iкопотьський» загальною площею 59,6 га, оголошений рiшенням Хмельницької обласної ради народних депутатiв вiд 17.12.199З № 3 (охоронна зона навколо об’єкта - 50 м); </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населеного пункту с. Попiвцi - ботанiчна пам’ятка природи мiсцевого значення «Липи Костянтина Острозького» загальною площею 0,0156 га, оголошена рiшенням Хмельницької обласної рали вiд </w:t>
      </w:r>
      <w:proofErr w:type="gramStart"/>
      <w:r w:rsidRPr="00015A15">
        <w:rPr>
          <w:rFonts w:ascii="Times New Roman" w:hAnsi="Times New Roman" w:cs="Times New Roman"/>
          <w:sz w:val="24"/>
          <w:szCs w:val="24"/>
        </w:rPr>
        <w:t>28.03.2013  №</w:t>
      </w:r>
      <w:proofErr w:type="gramEnd"/>
      <w:r w:rsidRPr="00015A15">
        <w:rPr>
          <w:rFonts w:ascii="Times New Roman" w:hAnsi="Times New Roman" w:cs="Times New Roman"/>
          <w:sz w:val="24"/>
          <w:szCs w:val="24"/>
        </w:rPr>
        <w:t xml:space="preserve"> 36-15/2013 (охоронна зона навколо об’єкта - l0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кв. 2З вид. 9, l3, 15 Самчикiвського лiсництва ДП «Старокостянтинiвське лiсове господарство» - лiсовий заказник мiсцевого значення «Мацевичський» загальною площею 41,0 га, оголошений рiшенням Хмельницької обласної ради вiд 28.10.1994 № 7 (охоронна зона навколо об’єкта -  25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кв. 1-7 Самчикiвського лiсництва ДП «Старокостянтинiвське лiсове господарство» - лiсовий заказник мiсцевого значення «Новикiвський» загальною площею </w:t>
      </w:r>
      <w:r w:rsidRPr="00015A15">
        <w:rPr>
          <w:rFonts w:ascii="Times New Roman" w:hAnsi="Times New Roman" w:cs="Times New Roman"/>
          <w:sz w:val="24"/>
          <w:szCs w:val="24"/>
        </w:rPr>
        <w:lastRenderedPageBreak/>
        <w:t>301,0 га, оголошений рiшенням Хмельницької обласної ради вiд 04.04.2001 № 10 (охоронна зона навколо об’єкта - 100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на відстані 1,5 км вiд населеного пункту с. Драчi - загальнозоологiчний заказник мiсцевого значення «Пенькiвський» загальною площею |2З,6 га, оголошений рiшенням Хмельницької обласної ради народних депутатiв вiд 01.11.1996 № 2 та змiнено площу рiшенням Хмельницької обласної рали вiд 25.12.1997 № </w:t>
      </w:r>
      <w:proofErr w:type="gramStart"/>
      <w:r w:rsidRPr="00015A15">
        <w:rPr>
          <w:rFonts w:ascii="Times New Roman" w:hAnsi="Times New Roman" w:cs="Times New Roman"/>
          <w:sz w:val="24"/>
          <w:szCs w:val="24"/>
        </w:rPr>
        <w:t>5  (</w:t>
      </w:r>
      <w:proofErr w:type="gramEnd"/>
      <w:r w:rsidRPr="00015A15">
        <w:rPr>
          <w:rFonts w:ascii="Times New Roman" w:hAnsi="Times New Roman" w:cs="Times New Roman"/>
          <w:sz w:val="24"/>
          <w:szCs w:val="24"/>
        </w:rPr>
        <w:t>охоронна зона навколо об’єкта - 100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на пiвнiчному заходi населеного пункту с. Решнiвка – комплексна пам’ятка природи мiсцевого значення «Решнiвська» загальною площею 66,4 га, оголошена рiшенням Хмельницької обласної ради вiд 28.10.1994 № 7 (охоронна зона навколо об’єкта - l5 м); </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населеного пункту с. Решнiвка - парк-памятка садово-паркового мистецтва мiсцевого значення «Решнiвецький парк» загальною площею 12,1 га, оголошений рiшенням Хмельницької обласної ради вiд18.12009 № 20-04/2009 (охоронна зона навколо                 </w:t>
      </w:r>
      <w:proofErr w:type="gramStart"/>
      <w:r w:rsidRPr="00015A15">
        <w:rPr>
          <w:rFonts w:ascii="Times New Roman" w:hAnsi="Times New Roman" w:cs="Times New Roman"/>
          <w:sz w:val="24"/>
          <w:szCs w:val="24"/>
        </w:rPr>
        <w:t>об’єкта  -</w:t>
      </w:r>
      <w:proofErr w:type="gramEnd"/>
      <w:r w:rsidRPr="00015A15">
        <w:rPr>
          <w:rFonts w:ascii="Times New Roman" w:hAnsi="Times New Roman" w:cs="Times New Roman"/>
          <w:sz w:val="24"/>
          <w:szCs w:val="24"/>
        </w:rPr>
        <w:t xml:space="preserve"> 25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населеного пункту с. Самчики - парк-памятка садово-паркового мистецтва загальнодержавного значення «Самчикiвський парк» загальною площею 18,8 га, оголошений Постановою Ради Mіністрів УРСР вiд 29.01.1960    № 105 та змiнено площу Указом Президента України від 27.07.2016 № 312/2016 (охоронна зона навколо об’єкта - 30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на пiвденний захiд вiд м. Старокостянтинiв - комплексна пам’ятка природи мiсцевого значення «Стецькiвська» загальною площею 107,6 га, оголошена розпорядженням Хмельницької обласної державноi адмiнiстрації вiд 28.09.1995 № 67-р (охоронна зона навколо об’єкта - 15 м);</w:t>
      </w:r>
    </w:p>
    <w:p w:rsidR="00015A15" w:rsidRPr="00015A15" w:rsidRDefault="00015A15" w:rsidP="00466E82">
      <w:pPr>
        <w:shd w:val="clear" w:color="auto" w:fill="FFFFFF"/>
        <w:spacing w:after="0" w:line="240" w:lineRule="auto"/>
        <w:jc w:val="both"/>
        <w:rPr>
          <w:rFonts w:ascii="Times New Roman" w:hAnsi="Times New Roman" w:cs="Times New Roman"/>
          <w:sz w:val="24"/>
          <w:szCs w:val="24"/>
        </w:rPr>
      </w:pPr>
      <w:r w:rsidRPr="00015A15">
        <w:rPr>
          <w:rFonts w:ascii="Times New Roman" w:hAnsi="Times New Roman" w:cs="Times New Roman"/>
          <w:sz w:val="24"/>
          <w:szCs w:val="24"/>
        </w:rPr>
        <w:t xml:space="preserve">        в межах кв. З7 вид. 8 Самчикiвського лiсництва ДП «Старокостянтинiвське лiсове господарство» - ботанiчна пам’ятка природи мiсцевого значення «Урочище «Баглаї» загальною площею 0,9 га, оголошена рiшенням Хмельницької обласної ради народних депутатiв вiд 04.09. 1982 № 278 (охоронна зона навколо об’єкта - 10 м);</w:t>
      </w:r>
    </w:p>
    <w:p w:rsidR="00015A15" w:rsidRPr="00015A15" w:rsidRDefault="00015A15" w:rsidP="00466E82">
      <w:pPr>
        <w:shd w:val="clear" w:color="auto" w:fill="FFFFFF"/>
        <w:spacing w:after="0" w:line="240" w:lineRule="auto"/>
        <w:jc w:val="both"/>
        <w:rPr>
          <w:rFonts w:ascii="Times New Roman" w:hAnsi="Times New Roman" w:cs="Times New Roman"/>
          <w:color w:val="FF0000"/>
          <w:sz w:val="24"/>
          <w:szCs w:val="24"/>
        </w:rPr>
      </w:pPr>
      <w:r w:rsidRPr="00015A15">
        <w:rPr>
          <w:rFonts w:ascii="Times New Roman" w:hAnsi="Times New Roman" w:cs="Times New Roman"/>
          <w:sz w:val="24"/>
          <w:szCs w:val="24"/>
        </w:rPr>
        <w:t xml:space="preserve">        гідрологічний заказник місцевого значення «Росолівецький». </w:t>
      </w:r>
    </w:p>
    <w:p w:rsidR="00154236" w:rsidRDefault="0058433B" w:rsidP="00466E82">
      <w:pPr>
        <w:pStyle w:val="a5"/>
        <w:kinsoku w:val="0"/>
        <w:overflowPunct w:val="0"/>
        <w:ind w:right="120"/>
        <w:jc w:val="both"/>
        <w:rPr>
          <w:szCs w:val="24"/>
        </w:rPr>
      </w:pPr>
      <w:r>
        <w:rPr>
          <w:szCs w:val="24"/>
        </w:rPr>
        <w:t xml:space="preserve">      </w:t>
      </w:r>
      <w:r w:rsidR="00154236" w:rsidRPr="00015A15">
        <w:rPr>
          <w:szCs w:val="24"/>
        </w:rPr>
        <w:t>Технічна</w:t>
      </w:r>
      <w:r w:rsidR="00154236" w:rsidRPr="00486F24">
        <w:rPr>
          <w:szCs w:val="24"/>
        </w:rPr>
        <w:t xml:space="preserve"> документація з винесення меж в натуру </w:t>
      </w:r>
      <w:r>
        <w:rPr>
          <w:szCs w:val="24"/>
        </w:rPr>
        <w:t>(на місцевість) виготовлена</w:t>
      </w:r>
      <w:r w:rsidR="00154236" w:rsidRPr="00486F24">
        <w:rPr>
          <w:szCs w:val="24"/>
        </w:rPr>
        <w:t xml:space="preserve"> для </w:t>
      </w:r>
      <w:r w:rsidR="00FD33BA">
        <w:rPr>
          <w:szCs w:val="24"/>
        </w:rPr>
        <w:t xml:space="preserve">                     </w:t>
      </w:r>
      <w:r w:rsidR="00154236" w:rsidRPr="00486F24">
        <w:rPr>
          <w:szCs w:val="24"/>
        </w:rPr>
        <w:t xml:space="preserve">1 об’єкту загальнодержавного значення (100 % від загальної кількості об’єктів загальнодержавного значення) та територій та </w:t>
      </w:r>
      <w:r w:rsidR="00015A15">
        <w:rPr>
          <w:szCs w:val="24"/>
        </w:rPr>
        <w:t xml:space="preserve">12 </w:t>
      </w:r>
      <w:r w:rsidR="00154236" w:rsidRPr="00486F24">
        <w:rPr>
          <w:szCs w:val="24"/>
        </w:rPr>
        <w:t>об’єктів природно-заповідного фонду місцевого значення (87,5 % від загальної кількості об’єктів місцевого значення). Території та об’єкти природно-заповідного фонду оформлені відповідними знаками та інформаційними матеріалами, межі цих територій та об’єктів нанесені на відповідні планово-картографічні матеріали. З метою визначення територій необхідно встановлення інформаційно-вказівних знаків об’єктів природ</w:t>
      </w:r>
      <w:r w:rsidR="00015A15">
        <w:rPr>
          <w:szCs w:val="24"/>
        </w:rPr>
        <w:t>н</w:t>
      </w:r>
      <w:r w:rsidR="00154236" w:rsidRPr="00486F24">
        <w:rPr>
          <w:szCs w:val="24"/>
        </w:rPr>
        <w:t>о</w:t>
      </w:r>
      <w:r w:rsidR="00015A15">
        <w:rPr>
          <w:szCs w:val="24"/>
        </w:rPr>
        <w:t>-</w:t>
      </w:r>
      <w:r w:rsidR="00154236" w:rsidRPr="00486F24">
        <w:rPr>
          <w:szCs w:val="24"/>
        </w:rPr>
        <w:t>заповідного фонду на території Старокостянтинівської міської територіальної громади.</w:t>
      </w:r>
    </w:p>
    <w:p w:rsidR="00015A15" w:rsidRPr="00B10353" w:rsidRDefault="0058433B" w:rsidP="00B01E53">
      <w:pPr>
        <w:spacing w:line="240" w:lineRule="auto"/>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lang w:val="uk-UA"/>
        </w:rPr>
        <w:t xml:space="preserve">Рішенням Хмельницької обласної ради від 28.07.2016   № 37-7/2016 затверджена Регіональна схема формування екологічної мережі Хмельницької області. </w:t>
      </w:r>
    </w:p>
    <w:p w:rsidR="0058433B" w:rsidRPr="00B10353" w:rsidRDefault="00015A15" w:rsidP="00B01E53">
      <w:pPr>
        <w:spacing w:after="0" w:line="240" w:lineRule="auto"/>
        <w:contextualSpacing/>
        <w:jc w:val="both"/>
        <w:rPr>
          <w:rFonts w:ascii="Times New Roman" w:hAnsi="Times New Roman" w:cs="Times New Roman"/>
          <w:sz w:val="24"/>
          <w:szCs w:val="24"/>
          <w:lang w:val="uk-UA"/>
        </w:rPr>
      </w:pPr>
      <w:r w:rsidRPr="00B10353">
        <w:rPr>
          <w:rFonts w:ascii="Times New Roman" w:hAnsi="Times New Roman" w:cs="Times New Roman"/>
          <w:sz w:val="24"/>
          <w:szCs w:val="24"/>
          <w:lang w:val="uk-UA"/>
        </w:rPr>
        <w:t xml:space="preserve">На основі Регіональної схеми формування екологічної мережі Хмельницької області передбачено розробку схеми формування екологічної мережі Старокостянтинівської міської територіальної громади. </w:t>
      </w:r>
    </w:p>
    <w:p w:rsidR="00902B87" w:rsidRDefault="00902B87" w:rsidP="00B01E53">
      <w:p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lang w:val="uk-UA"/>
        </w:rPr>
        <w:t xml:space="preserve">Основною морфоструктурою Хмельниччини є Подільське плато, яке сформувалося на Подільській плиті і займає 75% її території. Характерною ознакою його будови є кристалічний фундамент, перекритий потужною товщею осадових відкладів палеозойського та мезозойського віку (переважно мергелів, крейди та вапняків крейдяного віку). Іноді вище розташовані третинні відклади – міоценові пісковики, вапняки, гіпси. Морські осадові породи перекриті з поверхні суцільним покривом лесів та лесовидних суглинків, що є материнською породою ґрунтів. </w:t>
      </w:r>
    </w:p>
    <w:p w:rsidR="00015A15" w:rsidRPr="0058433B" w:rsidRDefault="00902B87" w:rsidP="00B01E5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 xml:space="preserve">Друга морфоструктура Хмельниччини – західний схил Українського щита, складений докембрійськими кристалічними породами. Він майже не має осадочного покриву, тому крізь нього «просвічують» породи кристалічного фундаменту. Територія Старокостянтинівської </w:t>
      </w:r>
      <w:r w:rsidR="00015A15" w:rsidRPr="0058433B">
        <w:rPr>
          <w:rFonts w:ascii="Times New Roman" w:hAnsi="Times New Roman" w:cs="Times New Roman"/>
          <w:sz w:val="24"/>
          <w:szCs w:val="24"/>
        </w:rPr>
        <w:lastRenderedPageBreak/>
        <w:t xml:space="preserve">міської територіальної громади знаходиться у Горинь-Слуцькому геоморфологічному окрузі, Ікопотський та Слуцький райони. Горинь-Слуцький округ належить до басейну Прип'яті і відзначається складною геоморфологічною будовою. </w:t>
      </w:r>
    </w:p>
    <w:p w:rsidR="00015A15" w:rsidRPr="00B10353" w:rsidRDefault="00902B87" w:rsidP="00B01E53">
      <w:pPr>
        <w:spacing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Ікопотьський район займає головним чином верхів’я рік Жердь і Полква, горбисте межиріччя Случі та Ікопоті аб</w:t>
      </w:r>
      <w:r w:rsidRPr="00B10353">
        <w:rPr>
          <w:rFonts w:ascii="Times New Roman" w:hAnsi="Times New Roman" w:cs="Times New Roman"/>
          <w:sz w:val="24"/>
          <w:szCs w:val="24"/>
          <w:lang w:val="uk-UA"/>
        </w:rPr>
        <w:t>солютними висотами 320-</w:t>
      </w:r>
      <w:r w:rsidR="00015A15" w:rsidRPr="00B10353">
        <w:rPr>
          <w:rFonts w:ascii="Times New Roman" w:hAnsi="Times New Roman" w:cs="Times New Roman"/>
          <w:sz w:val="24"/>
          <w:szCs w:val="24"/>
          <w:lang w:val="uk-UA"/>
        </w:rPr>
        <w:t>330 м. Переважаючими формами рельєфу є балки і міжбалочні ували, а також широкі заболочені заплави річок Случі та Ікопоті, на яких побудовано багато ставів.</w:t>
      </w:r>
    </w:p>
    <w:p w:rsidR="00015A15" w:rsidRPr="0058433B" w:rsidRDefault="00902B87"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Слуцький район лежить на південь від річки Случ. Характеризується він рівнинним рельєфом з абсолютними висотами 270...280 м. Північна межа району виразна (по р. Случ), то південну проводять досить умовно по підніжжю Ікво-Бужоцької височини.</w:t>
      </w:r>
    </w:p>
    <w:p w:rsidR="00015A15" w:rsidRPr="0058433B" w:rsidRDefault="00902B87"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 xml:space="preserve">Гідрологічна мережа має винятково важливе значення для формування екомережі, оскільки річкові долини є важливими екокоридорами, що природно функціонують упродовж тривалого геологічного часу. Гідрографічна мережа Хмельницької області включає великі річки Дністер (157 км у межах області) і Південний Буг (126 км), середні річки басейну Дніпра – Случ та Горинь; басейну Дністра – Збруч. </w:t>
      </w:r>
      <w:r w:rsidR="00015A15" w:rsidRPr="0058433B">
        <w:rPr>
          <w:rFonts w:ascii="Times New Roman" w:hAnsi="Times New Roman" w:cs="Times New Roman"/>
          <w:sz w:val="24"/>
          <w:szCs w:val="24"/>
        </w:rPr>
        <w:t>Річка Случ (Південна Случ) найбільша притока Горині. Її загальна довжина 451 км (</w:t>
      </w:r>
      <w:proofErr w:type="gramStart"/>
      <w:r w:rsidR="00015A15" w:rsidRPr="0058433B">
        <w:rPr>
          <w:rFonts w:ascii="Times New Roman" w:hAnsi="Times New Roman" w:cs="Times New Roman"/>
          <w:sz w:val="24"/>
          <w:szCs w:val="24"/>
        </w:rPr>
        <w:t>у межах</w:t>
      </w:r>
      <w:proofErr w:type="gramEnd"/>
      <w:r w:rsidR="00015A15" w:rsidRPr="0058433B">
        <w:rPr>
          <w:rFonts w:ascii="Times New Roman" w:hAnsi="Times New Roman" w:cs="Times New Roman"/>
          <w:sz w:val="24"/>
          <w:szCs w:val="24"/>
        </w:rPr>
        <w:t xml:space="preserve"> області 119 км). Поблизу м. Старокостянтинів Случ врізається в кристалічні породи, внаслідок чого долина різко звужується, береги стають скелястими. Річка Ікопоть – ліва притока р. Случ, яка при впаданні розши</w:t>
      </w:r>
      <w:r>
        <w:rPr>
          <w:rFonts w:ascii="Times New Roman" w:hAnsi="Times New Roman" w:cs="Times New Roman"/>
          <w:sz w:val="24"/>
          <w:szCs w:val="24"/>
        </w:rPr>
        <w:t>рюється, утворюючи водосховище в м. Старокостянтинів</w:t>
      </w:r>
      <w:r w:rsidR="00015A15" w:rsidRPr="0058433B">
        <w:rPr>
          <w:rFonts w:ascii="Times New Roman" w:hAnsi="Times New Roman" w:cs="Times New Roman"/>
          <w:sz w:val="24"/>
          <w:szCs w:val="24"/>
        </w:rPr>
        <w:t>.</w:t>
      </w:r>
    </w:p>
    <w:p w:rsidR="00902B87" w:rsidRDefault="00902B87"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 xml:space="preserve">Лісова рослинність. Ліси вкривають понад 13% території області. Основна їх частина зосереджена у поліській частині (40% лісовкритої площі). </w:t>
      </w:r>
      <w:proofErr w:type="gramStart"/>
      <w:r w:rsidR="00015A15" w:rsidRPr="0058433B">
        <w:rPr>
          <w:rFonts w:ascii="Times New Roman" w:hAnsi="Times New Roman" w:cs="Times New Roman"/>
          <w:sz w:val="24"/>
          <w:szCs w:val="24"/>
        </w:rPr>
        <w:t>У межах</w:t>
      </w:r>
      <w:proofErr w:type="gramEnd"/>
      <w:r w:rsidR="00015A15" w:rsidRPr="0058433B">
        <w:rPr>
          <w:rFonts w:ascii="Times New Roman" w:hAnsi="Times New Roman" w:cs="Times New Roman"/>
          <w:sz w:val="24"/>
          <w:szCs w:val="24"/>
        </w:rPr>
        <w:t xml:space="preserve"> інших географічних районів площа під лісом набагато менша: у Придністров'ї 17%, Подільському Побужжі – 15%, північному Поділлі – 12%. На території громади розміщені, в основному, грабово-дубові, дубові та чорновільхові ліси. </w:t>
      </w:r>
    </w:p>
    <w:p w:rsidR="00902B87" w:rsidRDefault="00902B87"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5F0EC3">
        <w:rPr>
          <w:rFonts w:ascii="Times New Roman" w:hAnsi="Times New Roman" w:cs="Times New Roman"/>
          <w:sz w:val="24"/>
          <w:szCs w:val="24"/>
          <w:lang w:val="uk-UA"/>
        </w:rPr>
        <w:t xml:space="preserve"> </w:t>
      </w:r>
      <w:r w:rsidR="00834757">
        <w:rPr>
          <w:rFonts w:ascii="Times New Roman" w:hAnsi="Times New Roman" w:cs="Times New Roman"/>
          <w:sz w:val="24"/>
          <w:szCs w:val="24"/>
        </w:rPr>
        <w:t xml:space="preserve">Грабово-дубові ліси </w:t>
      </w:r>
      <w:r w:rsidR="00015A15" w:rsidRPr="0058433B">
        <w:rPr>
          <w:rFonts w:ascii="Times New Roman" w:hAnsi="Times New Roman" w:cs="Times New Roman"/>
          <w:sz w:val="24"/>
          <w:szCs w:val="24"/>
        </w:rPr>
        <w:t>– одні з найбільш поширених на Хмельниччині. Непорушені деревостани двоярусні. Перший ярус складає дуб звичайний за участю ясена звичайного, клена гостролистого, явора, основу другого ярусу становить граб звичайний. Але найчастіше ці деревостани вторинні, одноярусні, з пануванням у них граба звичайного (грабові ліси).</w:t>
      </w:r>
    </w:p>
    <w:p w:rsidR="005F0EC3" w:rsidRDefault="00902B87"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5F0EC3">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 xml:space="preserve">Дубові ліси - ліси з дуба звичайного мають двохярусні дервостани. У першому ярусі переважає дуб звичайний, у другому досить розрідженому ярусі виростають граб, липа серцелиста, клени польовий та гостролистий, черешня, явір, в'яз шорсткий, берест, в'яз гладенький, осика. </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Чорновільхові ліси займають притерасні частини річкових заплав. За складом деревостану є чисті чорновільшняки, у складі яких домішка інших порід і чагарників незначна, та складні, зі значною домішкою інших деревних порід і добре розвиненим підліском. Більш поширені чисті чорновільшняки.</w:t>
      </w:r>
    </w:p>
    <w:p w:rsidR="005F0EC3"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 xml:space="preserve">Лучна рослинність поширена невеликими масивами. Суходільні луки займають різні ґрунти і відзначаються строкатістю асоціацій і видового складу. На заболочених масивах плакорів луки близькі до заболочених заплавних угруповань. На багатих чорноземних поширені справжні луки з різноманітним травостоєм, у якому переважають злаки та бобові. Днища балок і лощини стоку, пониження на плакорах займають перезволожені та заболочені луки. Заплавні луки розміщені на багатих зволожених лучних і лучно-болотних ґрунтах. У травостої найбільша роль належить злакам, на більш зволожених ділянках багато осок, менше значення мають бобові та різнотрав’я. Низькі рівні заплав і притерасні пониження зайняті заболоченими луками. Їх складають лучні та болотні види трав’яних рослин. </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Болота розміщені переважно по долинах річок, переважають трав’яні та трав’яно-мохові евтрофні болота, здебільшого невеликі за площею. Низинні болота поширені на лісостеповій частині території. Чагарникові евтрофні болота складені переважно кущовою формою вільхи чорної та вербами.</w:t>
      </w:r>
    </w:p>
    <w:p w:rsidR="005F0EC3"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lastRenderedPageBreak/>
        <w:t xml:space="preserve">      </w:t>
      </w:r>
      <w:r w:rsidR="00015A15" w:rsidRPr="00B10353">
        <w:rPr>
          <w:rFonts w:ascii="Times New Roman" w:hAnsi="Times New Roman" w:cs="Times New Roman"/>
          <w:sz w:val="24"/>
          <w:szCs w:val="24"/>
          <w:lang w:val="uk-UA"/>
        </w:rPr>
        <w:t xml:space="preserve">У системі геоботанічних районувань територія Хмельницької області розташована у смузі переходу від Європейської широколистянолісової області до Східноєвропейської лісостепової області. </w:t>
      </w:r>
      <w:r w:rsidR="00015A15" w:rsidRPr="0058433B">
        <w:rPr>
          <w:rFonts w:ascii="Times New Roman" w:hAnsi="Times New Roman" w:cs="Times New Roman"/>
          <w:sz w:val="24"/>
          <w:szCs w:val="24"/>
        </w:rPr>
        <w:t xml:space="preserve">Місце в системі геоботанічного районуванні є визначальним для вибору конфігурації важливіших сполучних територій екомережі та природних ядер. </w:t>
      </w:r>
    </w:p>
    <w:p w:rsidR="005F0EC3" w:rsidRDefault="005F0EC3" w:rsidP="00B01E53">
      <w:pPr>
        <w:spacing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15A15" w:rsidRPr="005F0EC3">
        <w:rPr>
          <w:rFonts w:ascii="Times New Roman" w:hAnsi="Times New Roman" w:cs="Times New Roman"/>
          <w:sz w:val="24"/>
          <w:szCs w:val="24"/>
          <w:lang w:val="uk-UA"/>
        </w:rPr>
        <w:t>Територія Старокостянтинівської міської територіальної громади відноситься до Старокостянтинівського району Східностепової європейської області, в якому остепнені луки та лучні степи повністю перетворені на родючі орні землі з глибокими чорноземами.</w:t>
      </w: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За геоботанічним районуванням: область Євро</w:t>
      </w:r>
      <w:r w:rsidRPr="00B10353">
        <w:rPr>
          <w:rFonts w:ascii="Times New Roman" w:hAnsi="Times New Roman" w:cs="Times New Roman"/>
          <w:sz w:val="24"/>
          <w:szCs w:val="24"/>
          <w:lang w:val="uk-UA"/>
        </w:rPr>
        <w:t>пейсько-Сибірська лісостепова, п</w:t>
      </w:r>
      <w:r w:rsidR="00015A15" w:rsidRPr="00B10353">
        <w:rPr>
          <w:rFonts w:ascii="Times New Roman" w:hAnsi="Times New Roman" w:cs="Times New Roman"/>
          <w:sz w:val="24"/>
          <w:szCs w:val="24"/>
          <w:lang w:val="uk-UA"/>
        </w:rPr>
        <w:t>ровінція Східноєвропейська. Підпровінція</w:t>
      </w: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 xml:space="preserve"> Подільсько-Середньопридніпровська. </w:t>
      </w:r>
      <w:r>
        <w:rPr>
          <w:rFonts w:ascii="Times New Roman" w:hAnsi="Times New Roman" w:cs="Times New Roman"/>
          <w:sz w:val="24"/>
          <w:szCs w:val="24"/>
          <w:lang w:val="uk-UA"/>
        </w:rPr>
        <w:t xml:space="preserve"> </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F0EC3">
        <w:rPr>
          <w:rFonts w:ascii="Times New Roman" w:hAnsi="Times New Roman" w:cs="Times New Roman"/>
          <w:sz w:val="24"/>
          <w:szCs w:val="24"/>
          <w:lang w:val="uk-UA"/>
        </w:rPr>
        <w:t xml:space="preserve">Старокостянтинівсько-Білоцерківський (Правобережний західно-північний) геоботанічний округ грабово-дубових лісів, дубових лісів, остепнених лук та лучних степів, Старокостянтинівсько-Уланівський район остепнених лук, лучних степів та грабоводубових лісів займає південно-західну частину округу. </w:t>
      </w:r>
      <w:r w:rsidR="00015A15" w:rsidRPr="00B10353">
        <w:rPr>
          <w:rFonts w:ascii="Times New Roman" w:hAnsi="Times New Roman" w:cs="Times New Roman"/>
          <w:sz w:val="24"/>
          <w:szCs w:val="24"/>
          <w:lang w:val="uk-UA"/>
        </w:rPr>
        <w:t xml:space="preserve">У грунтовому покриві переважає глибокий малогумусний чорнозем. На підвищеннях вододілів та по схилах долин трапляються невеликі ділянки сірих та темно-сірих опідзолених грунтів, що раніше були під лісом. </w:t>
      </w:r>
      <w:r w:rsidR="00015A15" w:rsidRPr="0058433B">
        <w:rPr>
          <w:rFonts w:ascii="Times New Roman" w:hAnsi="Times New Roman" w:cs="Times New Roman"/>
          <w:sz w:val="24"/>
          <w:szCs w:val="24"/>
        </w:rPr>
        <w:t xml:space="preserve">Лісів залишилось дуже мало – до 1%. Це переважно дубові ліси з ліщиною та зірочником. </w:t>
      </w:r>
      <w:proofErr w:type="gramStart"/>
      <w:r w:rsidR="00015A15" w:rsidRPr="0058433B">
        <w:rPr>
          <w:rFonts w:ascii="Times New Roman" w:hAnsi="Times New Roman" w:cs="Times New Roman"/>
          <w:sz w:val="24"/>
          <w:szCs w:val="24"/>
        </w:rPr>
        <w:t>У долинах</w:t>
      </w:r>
      <w:proofErr w:type="gramEnd"/>
      <w:r w:rsidR="00015A15" w:rsidRPr="0058433B">
        <w:rPr>
          <w:rFonts w:ascii="Times New Roman" w:hAnsi="Times New Roman" w:cs="Times New Roman"/>
          <w:sz w:val="24"/>
          <w:szCs w:val="24"/>
        </w:rPr>
        <w:t xml:space="preserve"> річок переважають трав’яні болота з формацією очерету звичайного. На зниженнях плато поширені низинні карбонатні луки з формаціями мітлиці білої, осоки розставленої. </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За сучасним зоогеографічним положенням Хмельницька область належить до Європейської лісостепової зоогеографічної зони, Дніпрогалицької округи, ВолиноПодільського лісостепово</w:t>
      </w:r>
      <w:r w:rsidR="00015A15" w:rsidRPr="0058433B">
        <w:rPr>
          <w:rFonts w:ascii="Times New Roman" w:hAnsi="Times New Roman" w:cs="Times New Roman"/>
          <w:sz w:val="24"/>
          <w:szCs w:val="24"/>
        </w:rPr>
        <w:t>r</w:t>
      </w:r>
      <w:r w:rsidR="00015A15" w:rsidRPr="00B10353">
        <w:rPr>
          <w:rFonts w:ascii="Times New Roman" w:hAnsi="Times New Roman" w:cs="Times New Roman"/>
          <w:sz w:val="24"/>
          <w:szCs w:val="24"/>
          <w:lang w:val="uk-UA"/>
        </w:rPr>
        <w:t xml:space="preserve">о зоогеографічного району та Подільсько-Тернопільської степової дільниці. Фауністичний комплекс становлять як лісові, так і степові види. Волино-Подільський зоогеографічний район займає східну частину західного регіону України і є типовим лісостеповим. </w:t>
      </w:r>
      <w:r w:rsidR="00015A15" w:rsidRPr="0058433B">
        <w:rPr>
          <w:rFonts w:ascii="Times New Roman" w:hAnsi="Times New Roman" w:cs="Times New Roman"/>
          <w:sz w:val="24"/>
          <w:szCs w:val="24"/>
        </w:rPr>
        <w:t>Внаслідок інтенсивного сільського господарства, розвитку промисловості та мережі комунікацій уся територія дуже окультурена. Це вплинуло на формування фауни хребетних зоогеографічного району, в складі якої провідне місце займають синантропні та еврибіонті види.</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Волино-Подільський зоогеографічний район</w:t>
      </w:r>
      <w:r>
        <w:rPr>
          <w:rFonts w:ascii="Times New Roman" w:hAnsi="Times New Roman" w:cs="Times New Roman"/>
          <w:sz w:val="24"/>
          <w:szCs w:val="24"/>
          <w:lang w:val="uk-UA"/>
        </w:rPr>
        <w:t>, куди входить територія Старокостянтинівської міської територіальної громади,</w:t>
      </w:r>
      <w:r w:rsidR="00015A15" w:rsidRPr="00B10353">
        <w:rPr>
          <w:rFonts w:ascii="Times New Roman" w:hAnsi="Times New Roman" w:cs="Times New Roman"/>
          <w:sz w:val="24"/>
          <w:szCs w:val="24"/>
          <w:lang w:val="uk-UA"/>
        </w:rPr>
        <w:t xml:space="preserve"> займає східну частину західного регіону України і є типовим лісостеповим. </w:t>
      </w:r>
      <w:r w:rsidR="00015A15" w:rsidRPr="0058433B">
        <w:rPr>
          <w:rFonts w:ascii="Times New Roman" w:hAnsi="Times New Roman" w:cs="Times New Roman"/>
          <w:sz w:val="24"/>
          <w:szCs w:val="24"/>
        </w:rPr>
        <w:t>Внаслідок інтенсивного сільського господарства, розвитку промисловості та мережі комунікацій уся територія Хмельниччини дуже окультурена. Це вплинуло на формування фауни хребетних зоогеографічного району, в складі якої провідне місце займають синантропні та еврибіонті види</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 xml:space="preserve">Водно-болотяний зооценоз. Водно-болотяний зооценоз складають типові водні та напівводні хребетні, а також убіквісти. Найповніше цей зооценоз представлений весною та літом, найбідніше – взимку. З родин прісноводних риб найбільше видів охоплюють коропові, бичкові, окуневі. Поодинокі види належать до родин міногових, осетрових, щукових, сомових, тріскових, колючкових, в'юнових. З річкових качок найчисельнішим є крижень, а до фонових видів цього зооценозу належать чирки – тріскунок та свистунок. </w:t>
      </w:r>
      <w:r w:rsidR="00015A15" w:rsidRPr="0058433B">
        <w:rPr>
          <w:rFonts w:ascii="Times New Roman" w:hAnsi="Times New Roman" w:cs="Times New Roman"/>
          <w:sz w:val="24"/>
          <w:szCs w:val="24"/>
        </w:rPr>
        <w:t>Весною в області регулярно спостерігаються пролітні гоголі, морські та чубаті чернеті. З хижих птахів на водоймах гніздяться болотні луні. Теріофауна водно-болотяного зооценозу області в якісному і кількісному відношеннях значно поступається орнітофауні. До характерних підводних ссавців належать звичайна кутора, річкова видра, водяна полівка, ондатра. На вологих луках поширені темна та сибірська полівки, польова та малесенька миші, ласка і горностай. Тут трапляються зайцірусаки, сірі щури, лисиці, темні тхори, звичайні та малі бурозубки, кріт, ставкова та водяна нічниці.</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Типи ландшафтів і природні райони області</w:t>
      </w:r>
      <w:r>
        <w:rPr>
          <w:rFonts w:ascii="Times New Roman" w:hAnsi="Times New Roman" w:cs="Times New Roman"/>
          <w:sz w:val="24"/>
          <w:szCs w:val="24"/>
          <w:lang w:val="uk-UA"/>
        </w:rPr>
        <w:t>.</w:t>
      </w:r>
      <w:r w:rsidR="00015A15" w:rsidRPr="0058433B">
        <w:rPr>
          <w:rFonts w:ascii="Times New Roman" w:hAnsi="Times New Roman" w:cs="Times New Roman"/>
          <w:sz w:val="24"/>
          <w:szCs w:val="24"/>
        </w:rPr>
        <w:t xml:space="preserve"> За всієї різноманітності природно-територіальних комплексів, вони групуються у певні типи ландшафтів, яких в області є два: поліський на півночі, і лісостеповий, що займає більшу частину області. Лісостеповий тип подільських ландшафтів характеризується такими основними рисами: а) суцільним покривом </w:t>
      </w:r>
      <w:r w:rsidR="00015A15" w:rsidRPr="0058433B">
        <w:rPr>
          <w:rFonts w:ascii="Times New Roman" w:hAnsi="Times New Roman" w:cs="Times New Roman"/>
          <w:sz w:val="24"/>
          <w:szCs w:val="24"/>
        </w:rPr>
        <w:lastRenderedPageBreak/>
        <w:t>лесовидних суглинків, оскільки вони є материнською природою ґрунтів переважно чорноземного типу; б) у лісостепових ландшафтах дуже поширені ерозійні форми рельєфу, які диференціюють рослинний та ґрунтовий покриви у природних комплексах; в) внаслідок розчленування рельєфу в лісостепових ландшафтах швидко стікають дощові і талі снігові води, чому на ріках виникають високі повені та паводки; г) в описаних умовах формується відповідний тип природної рослинності: дубові ліси з домішкою граба, липи, ліщини, черешні тощо на горбистих місцевостях і лучні степи з багатим різнотрав’ям і бобовими – на плоских ділянках.</w:t>
      </w:r>
    </w:p>
    <w:p w:rsidR="00015A1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 xml:space="preserve">Група ландшафтів північноподільського підтипу розташована у басейні Горині, тобто на північному схилі Подільського плато. </w:t>
      </w:r>
      <w:r w:rsidR="00015A15" w:rsidRPr="0058433B">
        <w:rPr>
          <w:rFonts w:ascii="Times New Roman" w:hAnsi="Times New Roman" w:cs="Times New Roman"/>
          <w:sz w:val="24"/>
          <w:szCs w:val="24"/>
        </w:rPr>
        <w:t>Ікопотьський район розташований на схід від Полквинського і на досить значній площі рівнинний. Проте рівнинним можна назвати тільки центральну частину цього району в верхів'ях Ікопоті. Північна та південна частини досить горбисті. Горбиста з балочним рельєфом і його західна частина. Горбиста також і північна частина Ікопотьського природного району, вздовж правого берега Хомори. Старокостянтинівський відзначається рівнинністю, оскільки розташований на надзаплавних терасах Случі. Він безлісний і вкритий глибокими чорноземами.</w:t>
      </w:r>
    </w:p>
    <w:p w:rsidR="00015A15" w:rsidRPr="00B10353" w:rsidRDefault="005F0EC3" w:rsidP="00B7121D">
      <w:p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Фізико-географічне районування. За особливостями ландшафтної структури Старокостянтинівська міська територіальна громада розташована у Північно-Подільській фізико-географічній області. Межиріччя Случі і Горині характеризуються переважаннями лесових рівнин з чорноземами глибокими мало гумусними і опідзоленими, ліси займають 3-5% площі. На південносхідному схилі вододільної частини Подільської височини переважають лесові рівнини з сірими лісовими ґрунтами, з грабово-дубовими та похідними грабовими лісами, які займають 18% території і приурочені до схилів балок.</w:t>
      </w:r>
    </w:p>
    <w:p w:rsidR="00015A15" w:rsidRPr="00B10353" w:rsidRDefault="005F0EC3" w:rsidP="00B7121D">
      <w:p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15A15" w:rsidRPr="00B10353">
        <w:rPr>
          <w:rFonts w:ascii="Times New Roman" w:hAnsi="Times New Roman" w:cs="Times New Roman"/>
          <w:sz w:val="24"/>
          <w:szCs w:val="24"/>
          <w:lang w:val="uk-UA"/>
        </w:rPr>
        <w:t xml:space="preserve">Територією Старокостянтинівської міської територіальної громади проходить Галицько-Слобожанський екокоридор - сполучна територія національного рівня, яка має у своєму складі Случанський екокоридор, сполучну територію регіонального рівня. </w:t>
      </w:r>
    </w:p>
    <w:p w:rsidR="00015A15" w:rsidRPr="0058433B" w:rsidRDefault="00015A15" w:rsidP="00B7121D">
      <w:pPr>
        <w:spacing w:after="0" w:line="240" w:lineRule="auto"/>
        <w:contextualSpacing/>
        <w:jc w:val="both"/>
        <w:rPr>
          <w:rFonts w:ascii="Times New Roman" w:hAnsi="Times New Roman" w:cs="Times New Roman"/>
          <w:sz w:val="24"/>
          <w:szCs w:val="24"/>
        </w:rPr>
      </w:pPr>
      <w:r w:rsidRPr="0058433B">
        <w:rPr>
          <w:rFonts w:ascii="Times New Roman" w:hAnsi="Times New Roman" w:cs="Times New Roman"/>
          <w:sz w:val="24"/>
          <w:szCs w:val="24"/>
        </w:rPr>
        <w:t>Регіональний екокоридор Случанський проходить в центральній частині Хмельницької області, тягнеться із заходу на північний схід. Включає долину р. Случ – найбільшої притоки Горині. Случ бере початок на схилах Авратинської височини біля с. Червоний Случ Теофіпольського району Хмельницької області, протікає по території Хмельницької та Житомирської областей. Густота річкової сітки складає 0,60 км/км</w:t>
      </w:r>
      <w:proofErr w:type="gramStart"/>
      <w:r w:rsidRPr="0058433B">
        <w:rPr>
          <w:rFonts w:ascii="Times New Roman" w:hAnsi="Times New Roman" w:cs="Times New Roman"/>
          <w:sz w:val="24"/>
          <w:szCs w:val="24"/>
        </w:rPr>
        <w:t>2 .</w:t>
      </w:r>
      <w:proofErr w:type="gramEnd"/>
      <w:r w:rsidRPr="0058433B">
        <w:rPr>
          <w:rFonts w:ascii="Times New Roman" w:hAnsi="Times New Roman" w:cs="Times New Roman"/>
          <w:sz w:val="24"/>
          <w:szCs w:val="24"/>
        </w:rPr>
        <w:t xml:space="preserve"> Площа басейну річки становить 5,02 тис. км</w:t>
      </w:r>
      <w:proofErr w:type="gramStart"/>
      <w:r w:rsidRPr="0058433B">
        <w:rPr>
          <w:rFonts w:ascii="Times New Roman" w:hAnsi="Times New Roman" w:cs="Times New Roman"/>
          <w:sz w:val="24"/>
          <w:szCs w:val="24"/>
        </w:rPr>
        <w:t>2 .</w:t>
      </w:r>
      <w:proofErr w:type="gramEnd"/>
      <w:r w:rsidRPr="0058433B">
        <w:rPr>
          <w:rFonts w:ascii="Times New Roman" w:hAnsi="Times New Roman" w:cs="Times New Roman"/>
          <w:sz w:val="24"/>
          <w:szCs w:val="24"/>
        </w:rPr>
        <w:t xml:space="preserve"> Довжина екокоридору в межах Хмельницької області складає 125 км (загальна – 451 км). Від витоку річки до с. Кузьмин він має східний напрямок, а дал</w:t>
      </w:r>
      <w:r w:rsidR="00834757">
        <w:rPr>
          <w:rFonts w:ascii="Times New Roman" w:hAnsi="Times New Roman" w:cs="Times New Roman"/>
          <w:sz w:val="24"/>
          <w:szCs w:val="24"/>
        </w:rPr>
        <w:t xml:space="preserve">і повертає на північний схід. </w:t>
      </w:r>
      <w:proofErr w:type="gramStart"/>
      <w:r w:rsidR="00834757">
        <w:rPr>
          <w:rFonts w:ascii="Times New Roman" w:hAnsi="Times New Roman" w:cs="Times New Roman"/>
          <w:sz w:val="24"/>
          <w:szCs w:val="24"/>
        </w:rPr>
        <w:t xml:space="preserve">У </w:t>
      </w:r>
      <w:r w:rsidRPr="0058433B">
        <w:rPr>
          <w:rFonts w:ascii="Times New Roman" w:hAnsi="Times New Roman" w:cs="Times New Roman"/>
          <w:sz w:val="24"/>
          <w:szCs w:val="24"/>
        </w:rPr>
        <w:t>межах</w:t>
      </w:r>
      <w:proofErr w:type="gramEnd"/>
      <w:r w:rsidRPr="0058433B">
        <w:rPr>
          <w:rFonts w:ascii="Times New Roman" w:hAnsi="Times New Roman" w:cs="Times New Roman"/>
          <w:sz w:val="24"/>
          <w:szCs w:val="24"/>
        </w:rPr>
        <w:t xml:space="preserve"> верхньої течії р. Случ екокоридор проходить по горбистій місцевості з абсолютними висотами до 320 м. Тут переважають такі форми рельєфу, як балки, міжбалочні ували та широкі заболочені заплави, на яких побудовано багато ставків. Екокоридор </w:t>
      </w:r>
      <w:proofErr w:type="gramStart"/>
      <w:r w:rsidRPr="0058433B">
        <w:rPr>
          <w:rFonts w:ascii="Times New Roman" w:hAnsi="Times New Roman" w:cs="Times New Roman"/>
          <w:sz w:val="24"/>
          <w:szCs w:val="24"/>
        </w:rPr>
        <w:t>у межах</w:t>
      </w:r>
      <w:proofErr w:type="gramEnd"/>
      <w:r w:rsidRPr="0058433B">
        <w:rPr>
          <w:rFonts w:ascii="Times New Roman" w:hAnsi="Times New Roman" w:cs="Times New Roman"/>
          <w:sz w:val="24"/>
          <w:szCs w:val="24"/>
        </w:rPr>
        <w:t xml:space="preserve"> середньої і нижньої течії р. Случ в Хмельницькій області тягнеться рівнинною місцевістю з абсолютними висотами до 270 м. Ландшафти екокоридору лісостепові. Старокостянтинівська рівнина сформувалась значною мірою під впливом р. Случ, має терасову природу. Поблизу м. Старокостянтинів долина різко звужується, оскільки річка врізається в кристалічні породи. Їі береги стають скелястими.</w:t>
      </w:r>
    </w:p>
    <w:p w:rsidR="00C03A75" w:rsidRPr="0058433B" w:rsidRDefault="005F0EC3" w:rsidP="00B01E5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015A15" w:rsidRPr="0058433B">
        <w:rPr>
          <w:rFonts w:ascii="Times New Roman" w:hAnsi="Times New Roman" w:cs="Times New Roman"/>
          <w:sz w:val="24"/>
          <w:szCs w:val="24"/>
        </w:rPr>
        <w:t>Случанський екокоридор проходить територією Волочиського, Теофіпольського, Красилівського та Старокостянтинівського районів Хмельниц</w:t>
      </w:r>
      <w:r>
        <w:rPr>
          <w:rFonts w:ascii="Times New Roman" w:hAnsi="Times New Roman" w:cs="Times New Roman"/>
          <w:sz w:val="24"/>
          <w:szCs w:val="24"/>
        </w:rPr>
        <w:t>ької області, перетинає</w:t>
      </w:r>
      <w:r>
        <w:rPr>
          <w:rFonts w:ascii="Times New Roman" w:hAnsi="Times New Roman" w:cs="Times New Roman"/>
          <w:sz w:val="24"/>
          <w:szCs w:val="24"/>
          <w:lang w:val="uk-UA"/>
        </w:rPr>
        <w:t xml:space="preserve">                 </w:t>
      </w:r>
      <w:r>
        <w:rPr>
          <w:rFonts w:ascii="Times New Roman" w:hAnsi="Times New Roman" w:cs="Times New Roman"/>
          <w:sz w:val="24"/>
          <w:szCs w:val="24"/>
        </w:rPr>
        <w:t xml:space="preserve"> м.</w:t>
      </w:r>
      <w:r w:rsidR="00015A15" w:rsidRPr="0058433B">
        <w:rPr>
          <w:rFonts w:ascii="Times New Roman" w:hAnsi="Times New Roman" w:cs="Times New Roman"/>
          <w:sz w:val="24"/>
          <w:szCs w:val="24"/>
        </w:rPr>
        <w:t xml:space="preserve"> Старокостянтинів та 63 села. Екокоридор з’єднує між собою із заходу на схід 3 природних ядр</w:t>
      </w:r>
      <w:r>
        <w:rPr>
          <w:rFonts w:ascii="Times New Roman" w:hAnsi="Times New Roman" w:cs="Times New Roman"/>
          <w:sz w:val="24"/>
          <w:szCs w:val="24"/>
        </w:rPr>
        <w:t>а: Авратинське, Верхньопобузьке та</w:t>
      </w:r>
      <w:r w:rsidR="00015A15" w:rsidRPr="0058433B">
        <w:rPr>
          <w:rFonts w:ascii="Times New Roman" w:hAnsi="Times New Roman" w:cs="Times New Roman"/>
          <w:sz w:val="24"/>
          <w:szCs w:val="24"/>
        </w:rPr>
        <w:t xml:space="preserve"> Старокостянтинівське. На заході Случанський екокоридор з`єднується через Авратинське ядро з Південнобузьким екокоридором національного значення та зі Збручанським екокоридором регіонального значення, а через долину річки Полкви – з регіональним Горинським. В центральній частині області через територію проектованого національний природний парк «Верхнє Побужжя» (Верхньобузьке природне ядро) Случанський екокоридор сполучається з Південнобузьким національним та </w:t>
      </w:r>
      <w:r w:rsidR="00015A15" w:rsidRPr="0058433B">
        <w:rPr>
          <w:rFonts w:ascii="Times New Roman" w:hAnsi="Times New Roman" w:cs="Times New Roman"/>
          <w:sz w:val="24"/>
          <w:szCs w:val="24"/>
        </w:rPr>
        <w:lastRenderedPageBreak/>
        <w:t>Бужоцько-Бузько-Вовксько-Смотрицьким місцевого значення коридорами. На сході Случанський екокоридор продовжується по території Житомирщини. Головні притоки р. Случ (Хомора, Ікопоть, Деревичка, Ладижка, Мшанецька Руда, Грабарка та ін.) є сполучними територіями місцевого рівня.</w:t>
      </w:r>
      <w:r w:rsidR="00C03A75">
        <w:rPr>
          <w:rFonts w:ascii="Times New Roman" w:hAnsi="Times New Roman" w:cs="Times New Roman"/>
          <w:sz w:val="24"/>
          <w:szCs w:val="24"/>
          <w:lang w:val="uk-UA"/>
        </w:rPr>
        <w:t xml:space="preserve"> Т</w:t>
      </w:r>
      <w:r w:rsidR="00C03A75" w:rsidRPr="0058433B">
        <w:rPr>
          <w:rFonts w:ascii="Times New Roman" w:hAnsi="Times New Roman" w:cs="Times New Roman"/>
          <w:sz w:val="24"/>
          <w:szCs w:val="24"/>
          <w:lang w:val="uk-UA"/>
        </w:rPr>
        <w:t xml:space="preserve">ериторією Старокостянтинівської міської територіальної громади проходить Галицько-Слобожанський екокоридор - сполучна територія національного рівня, яка має у своєму складі Случанський екокоридор, сполучну територію регіонального рівня. </w:t>
      </w:r>
      <w:r w:rsidR="00C03A75" w:rsidRPr="0058433B">
        <w:rPr>
          <w:rFonts w:ascii="Times New Roman" w:hAnsi="Times New Roman" w:cs="Times New Roman"/>
          <w:sz w:val="24"/>
          <w:szCs w:val="24"/>
        </w:rPr>
        <w:t>До Случанського екокоридору на території громади входить природне ядро регіонального рівня Старокостянтинівське у складі об’єктів природно-заповідного фонду:</w:t>
      </w:r>
    </w:p>
    <w:p w:rsidR="00C03A75" w:rsidRPr="0058433B" w:rsidRDefault="00C03A75" w:rsidP="00B01E53">
      <w:pPr>
        <w:spacing w:after="0" w:line="240" w:lineRule="auto"/>
        <w:rPr>
          <w:rFonts w:ascii="Times New Roman" w:hAnsi="Times New Roman" w:cs="Times New Roman"/>
          <w:sz w:val="24"/>
          <w:szCs w:val="24"/>
          <w:lang w:val="uk-UA" w:eastAsia="uk-UA"/>
        </w:rPr>
      </w:pP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гідрологічний заказник місцевого значення</w:t>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«Ікопотський»;</w:t>
      </w:r>
      <w:r w:rsidRPr="0058433B">
        <w:rPr>
          <w:rFonts w:ascii="Times New Roman" w:hAnsi="Times New Roman" w:cs="Times New Roman"/>
          <w:color w:val="000000"/>
          <w:sz w:val="24"/>
          <w:szCs w:val="24"/>
          <w:lang w:val="uk-UA"/>
        </w:rPr>
        <w:br/>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комплексна пам’ятка природи місцевого значення</w:t>
      </w:r>
      <w:r>
        <w:rPr>
          <w:rStyle w:val="fontstyle01"/>
          <w:rFonts w:ascii="Times New Roman" w:hAnsi="Times New Roman" w:cs="Times New Roman"/>
          <w:sz w:val="24"/>
          <w:szCs w:val="24"/>
          <w:lang w:val="uk-UA"/>
        </w:rPr>
        <w:t xml:space="preserve"> «Стецьківська»;</w:t>
      </w:r>
      <w:r w:rsidRPr="0058433B">
        <w:rPr>
          <w:rFonts w:ascii="Times New Roman" w:hAnsi="Times New Roman" w:cs="Times New Roman"/>
          <w:color w:val="000000"/>
          <w:sz w:val="24"/>
          <w:szCs w:val="24"/>
          <w:lang w:val="uk-UA"/>
        </w:rPr>
        <w:br/>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комплексна пам’ятка природи місцевого значення</w:t>
      </w:r>
      <w:r>
        <w:rPr>
          <w:rStyle w:val="fontstyle01"/>
          <w:rFonts w:ascii="Times New Roman" w:hAnsi="Times New Roman" w:cs="Times New Roman"/>
          <w:sz w:val="24"/>
          <w:szCs w:val="24"/>
          <w:lang w:val="uk-UA"/>
        </w:rPr>
        <w:t xml:space="preserve"> «Решнівська»;</w:t>
      </w:r>
      <w:r w:rsidRPr="0058433B">
        <w:rPr>
          <w:rFonts w:ascii="Times New Roman" w:hAnsi="Times New Roman" w:cs="Times New Roman"/>
          <w:color w:val="000000"/>
          <w:sz w:val="24"/>
          <w:szCs w:val="24"/>
          <w:lang w:val="uk-UA"/>
        </w:rPr>
        <w:br/>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комплексна пам’ятка природи місцевого значення</w:t>
      </w:r>
      <w:r>
        <w:rPr>
          <w:rStyle w:val="fontstyle01"/>
          <w:rFonts w:ascii="Times New Roman" w:hAnsi="Times New Roman" w:cs="Times New Roman"/>
          <w:sz w:val="24"/>
          <w:szCs w:val="24"/>
          <w:lang w:val="uk-UA"/>
        </w:rPr>
        <w:t xml:space="preserve"> «Урочище «Новики»;</w:t>
      </w:r>
      <w:r w:rsidRPr="0058433B">
        <w:rPr>
          <w:rFonts w:ascii="Times New Roman" w:hAnsi="Times New Roman" w:cs="Times New Roman"/>
          <w:color w:val="000000"/>
          <w:sz w:val="24"/>
          <w:szCs w:val="24"/>
          <w:lang w:val="uk-UA"/>
        </w:rPr>
        <w:br/>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гідрологічний заказник місцевого значення</w:t>
      </w:r>
      <w:r>
        <w:rPr>
          <w:rStyle w:val="fontstyle01"/>
          <w:rFonts w:ascii="Times New Roman" w:hAnsi="Times New Roman" w:cs="Times New Roman"/>
          <w:sz w:val="24"/>
          <w:szCs w:val="24"/>
          <w:lang w:val="uk-UA"/>
        </w:rPr>
        <w:t xml:space="preserve"> </w:t>
      </w:r>
      <w:r w:rsidRPr="0058433B">
        <w:rPr>
          <w:rStyle w:val="fontstyle01"/>
          <w:rFonts w:ascii="Times New Roman" w:hAnsi="Times New Roman" w:cs="Times New Roman"/>
          <w:sz w:val="24"/>
          <w:szCs w:val="24"/>
          <w:lang w:val="uk-UA"/>
        </w:rPr>
        <w:t xml:space="preserve">«Воронківський». </w:t>
      </w:r>
    </w:p>
    <w:p w:rsidR="00C03A75" w:rsidRPr="00C03A75" w:rsidRDefault="00C03A75" w:rsidP="00B01E53">
      <w:pPr>
        <w:spacing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shd w:val="clear" w:color="auto" w:fill="FFFFFF"/>
          <w:lang w:val="uk-UA"/>
        </w:rPr>
        <w:t xml:space="preserve">       </w:t>
      </w:r>
      <w:r w:rsidRPr="00C03A75">
        <w:rPr>
          <w:rFonts w:ascii="Times New Roman" w:hAnsi="Times New Roman" w:cs="Times New Roman"/>
          <w:sz w:val="24"/>
          <w:szCs w:val="24"/>
          <w:shd w:val="clear" w:color="auto" w:fill="FFFFFF"/>
          <w:lang w:val="uk-UA"/>
        </w:rPr>
        <w:t>Території, зарезервовані з метою наступного заповідання, території Смарагдової мережі, водно-болотні угіддя міжнародного значення, біосферні резервати програми ЮНЕСКО "Людина і біосфера", об’єкти всесвітньої спадщини ЮНЕСКО</w:t>
      </w:r>
      <w:r w:rsidRPr="00C03A75">
        <w:rPr>
          <w:rFonts w:ascii="Times New Roman" w:hAnsi="Times New Roman" w:cs="Times New Roman"/>
          <w:sz w:val="24"/>
          <w:szCs w:val="24"/>
          <w:lang w:val="uk-UA"/>
        </w:rPr>
        <w:t xml:space="preserve"> на територ</w:t>
      </w:r>
      <w:r w:rsidRPr="0058433B">
        <w:rPr>
          <w:rFonts w:ascii="Times New Roman" w:hAnsi="Times New Roman" w:cs="Times New Roman"/>
          <w:sz w:val="24"/>
          <w:szCs w:val="24"/>
        </w:rPr>
        <w:t>ii</w:t>
      </w:r>
      <w:r w:rsidRPr="00C03A75">
        <w:rPr>
          <w:rFonts w:ascii="Times New Roman" w:hAnsi="Times New Roman" w:cs="Times New Roman"/>
          <w:sz w:val="24"/>
          <w:szCs w:val="24"/>
          <w:lang w:val="uk-UA"/>
        </w:rPr>
        <w:t xml:space="preserve"> громади в</w:t>
      </w:r>
      <w:r w:rsidRPr="0058433B">
        <w:rPr>
          <w:rFonts w:ascii="Times New Roman" w:hAnsi="Times New Roman" w:cs="Times New Roman"/>
          <w:sz w:val="24"/>
          <w:szCs w:val="24"/>
        </w:rPr>
        <w:t>i</w:t>
      </w:r>
      <w:r w:rsidRPr="00C03A75">
        <w:rPr>
          <w:rFonts w:ascii="Times New Roman" w:hAnsi="Times New Roman" w:cs="Times New Roman"/>
          <w:sz w:val="24"/>
          <w:szCs w:val="24"/>
          <w:lang w:val="uk-UA"/>
        </w:rPr>
        <w:t>дсутн</w:t>
      </w:r>
      <w:r w:rsidRPr="0058433B">
        <w:rPr>
          <w:rFonts w:ascii="Times New Roman" w:hAnsi="Times New Roman" w:cs="Times New Roman"/>
          <w:sz w:val="24"/>
          <w:szCs w:val="24"/>
        </w:rPr>
        <w:t>i</w:t>
      </w:r>
      <w:r w:rsidRPr="00C03A75">
        <w:rPr>
          <w:rFonts w:ascii="Times New Roman" w:hAnsi="Times New Roman" w:cs="Times New Roman"/>
          <w:sz w:val="24"/>
          <w:szCs w:val="24"/>
          <w:lang w:val="uk-UA"/>
        </w:rPr>
        <w:t>.</w:t>
      </w:r>
    </w:p>
    <w:p w:rsidR="00154236" w:rsidRDefault="00154236" w:rsidP="00B01E53">
      <w:pPr>
        <w:pStyle w:val="a5"/>
        <w:tabs>
          <w:tab w:val="left" w:pos="567"/>
        </w:tabs>
        <w:kinsoku w:val="0"/>
        <w:overflowPunct w:val="0"/>
        <w:spacing w:before="2"/>
        <w:rPr>
          <w:szCs w:val="24"/>
        </w:rPr>
      </w:pPr>
      <w:r w:rsidRPr="00486F24">
        <w:rPr>
          <w:szCs w:val="24"/>
        </w:rPr>
        <w:t xml:space="preserve">         2.7. Земельні та мінерально-сировинні ресурси</w:t>
      </w:r>
    </w:p>
    <w:p w:rsidR="00AB45BF" w:rsidRPr="00486F24" w:rsidRDefault="00AB45BF" w:rsidP="00B01E53">
      <w:pPr>
        <w:pStyle w:val="a5"/>
        <w:tabs>
          <w:tab w:val="left" w:pos="567"/>
        </w:tabs>
        <w:kinsoku w:val="0"/>
        <w:overflowPunct w:val="0"/>
        <w:spacing w:before="2"/>
        <w:rPr>
          <w:szCs w:val="24"/>
        </w:rPr>
      </w:pPr>
    </w:p>
    <w:p w:rsidR="00980DCA" w:rsidRPr="00980DCA" w:rsidRDefault="00154236" w:rsidP="00B01E53">
      <w:pPr>
        <w:shd w:val="clear" w:color="auto" w:fill="FFFFFF"/>
        <w:spacing w:after="0" w:line="240" w:lineRule="auto"/>
        <w:rPr>
          <w:rFonts w:ascii="Times New Roman" w:eastAsia="Times New Roman" w:hAnsi="Times New Roman" w:cs="Times New Roman"/>
          <w:color w:val="000000"/>
          <w:sz w:val="24"/>
          <w:szCs w:val="24"/>
          <w:lang w:val="uk-UA" w:eastAsia="uk-UA"/>
        </w:rPr>
      </w:pPr>
      <w:r w:rsidRPr="00980DCA">
        <w:rPr>
          <w:lang w:val="uk-UA"/>
        </w:rPr>
        <w:t xml:space="preserve">         </w:t>
      </w:r>
      <w:r w:rsidR="00980DCA" w:rsidRPr="00980DCA">
        <w:rPr>
          <w:rFonts w:ascii="Times New Roman" w:eastAsia="Times New Roman" w:hAnsi="Times New Roman" w:cs="Times New Roman"/>
          <w:color w:val="000000"/>
          <w:sz w:val="24"/>
          <w:szCs w:val="24"/>
          <w:lang w:val="uk-UA" w:eastAsia="uk-UA"/>
        </w:rPr>
        <w:t xml:space="preserve">Сучасний ґрунтовий покрив </w:t>
      </w:r>
      <w:r w:rsidR="00980DCA">
        <w:rPr>
          <w:rFonts w:ascii="Times New Roman" w:eastAsia="Times New Roman" w:hAnsi="Times New Roman" w:cs="Times New Roman"/>
          <w:color w:val="000000"/>
          <w:sz w:val="24"/>
          <w:szCs w:val="24"/>
          <w:lang w:val="uk-UA" w:eastAsia="uk-UA"/>
        </w:rPr>
        <w:t>на території Старокостянтинівської міської територіальної громади сформувався під впливом ґрунто</w:t>
      </w:r>
      <w:r w:rsidR="00980DCA" w:rsidRPr="00980DCA">
        <w:rPr>
          <w:rFonts w:ascii="Times New Roman" w:eastAsia="Times New Roman" w:hAnsi="Times New Roman" w:cs="Times New Roman"/>
          <w:color w:val="000000"/>
          <w:sz w:val="24"/>
          <w:szCs w:val="24"/>
          <w:lang w:val="uk-UA" w:eastAsia="uk-UA"/>
        </w:rPr>
        <w:t>творних порід, рельєфу, клімату, рослинного покриву та господарської діяльності людини.</w:t>
      </w:r>
      <w:r w:rsidR="00980DCA">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bCs/>
          <w:color w:val="000000"/>
          <w:sz w:val="24"/>
          <w:szCs w:val="24"/>
          <w:bdr w:val="none" w:sz="0" w:space="0" w:color="auto" w:frame="1"/>
          <w:lang w:val="uk-UA" w:eastAsia="uk-UA"/>
        </w:rPr>
        <w:t>Ґрунтотворні породи</w:t>
      </w:r>
      <w:r w:rsidR="00980DCA" w:rsidRPr="00980DCA">
        <w:rPr>
          <w:rFonts w:ascii="Times New Roman" w:eastAsia="Times New Roman" w:hAnsi="Times New Roman" w:cs="Times New Roman"/>
          <w:color w:val="000000"/>
          <w:sz w:val="24"/>
          <w:szCs w:val="24"/>
          <w:lang w:val="uk-UA" w:eastAsia="uk-UA"/>
        </w:rPr>
        <w:t> – це леси і лесовидні суглинки, піски, супіски, вапняки, глини, алювіальні відклади. На території з рівнинним рельєфом і лісостеповою рослинністю вони стали основою для формування різних типів ґрунтів. На лесах і лесовидних суглинках утворилися чорноземні і сірі лісові ґрунти; на твердих карбонатних породах – дерново-карбонатні, на алювіальних відкладах в долинах рік - лучні, лучно-болотні і торфоболотні ґрунти.</w:t>
      </w:r>
    </w:p>
    <w:p w:rsidR="00980DCA" w:rsidRPr="00980DCA" w:rsidRDefault="00AB45BF"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Найбільшу площу займають лісостепові опідзолені ґрунти, я</w:t>
      </w:r>
      <w:r w:rsidR="00980DCA">
        <w:rPr>
          <w:rFonts w:ascii="Times New Roman" w:eastAsia="Times New Roman" w:hAnsi="Times New Roman" w:cs="Times New Roman"/>
          <w:color w:val="000000"/>
          <w:sz w:val="24"/>
          <w:szCs w:val="24"/>
          <w:lang w:val="uk-UA" w:eastAsia="uk-UA"/>
        </w:rPr>
        <w:t>кі об'єднують такі підтипи; світло</w:t>
      </w:r>
      <w:r w:rsidR="00980DCA" w:rsidRPr="00980DCA">
        <w:rPr>
          <w:rFonts w:ascii="Times New Roman" w:eastAsia="Times New Roman" w:hAnsi="Times New Roman" w:cs="Times New Roman"/>
          <w:color w:val="000000"/>
          <w:sz w:val="24"/>
          <w:szCs w:val="24"/>
          <w:lang w:val="uk-UA" w:eastAsia="uk-UA"/>
        </w:rPr>
        <w:t>-сірі і сірі лісові, темно-сірі і чорноземи опідзолені.</w:t>
      </w:r>
    </w:p>
    <w:p w:rsidR="000B1C01" w:rsidRDefault="000B1C01" w:rsidP="00B01E53">
      <w:pPr>
        <w:pStyle w:val="a9"/>
        <w:spacing w:before="0" w:beforeAutospacing="0" w:after="0" w:afterAutospacing="0"/>
        <w:jc w:val="both"/>
        <w:textAlignment w:val="baseline"/>
      </w:pPr>
      <w:r w:rsidRPr="00980DCA">
        <w:t xml:space="preserve">       Загальна площа земельного фонду</w:t>
      </w:r>
      <w:r>
        <w:t xml:space="preserve"> громади – 79086,0 га. Характеристика та структура земельного фонду громади: </w:t>
      </w:r>
    </w:p>
    <w:p w:rsidR="000B1C01" w:rsidRDefault="000B1C01" w:rsidP="00B01E53">
      <w:pPr>
        <w:pStyle w:val="a9"/>
        <w:spacing w:before="0" w:beforeAutospacing="0" w:after="0" w:afterAutospacing="0"/>
        <w:jc w:val="both"/>
        <w:textAlignment w:val="baseline"/>
      </w:pPr>
      <w:r>
        <w:t xml:space="preserve">       </w:t>
      </w:r>
      <w:r w:rsidR="00980DCA">
        <w:t xml:space="preserve">землі запасу – 4969,8 га, </w:t>
      </w:r>
      <w:r>
        <w:t xml:space="preserve">невитребувані паї – 2035,5 га; </w:t>
      </w:r>
    </w:p>
    <w:p w:rsidR="000B1C01" w:rsidRDefault="000B1C01" w:rsidP="00B01E53">
      <w:pPr>
        <w:pStyle w:val="a9"/>
        <w:spacing w:before="0" w:beforeAutospacing="0" w:after="0" w:afterAutospacing="0"/>
        <w:jc w:val="both"/>
        <w:textAlignment w:val="baseline"/>
      </w:pPr>
      <w:r>
        <w:t xml:space="preserve">       землі сільськогосподарс</w:t>
      </w:r>
      <w:r w:rsidR="00980DCA">
        <w:t xml:space="preserve">ького призначення – 68950,4 га, </w:t>
      </w:r>
      <w:r>
        <w:t>землі промислового призначен</w:t>
      </w:r>
      <w:r w:rsidR="00980DCA">
        <w:t>-</w:t>
      </w:r>
      <w:r>
        <w:t xml:space="preserve">ня – 163,2 га; </w:t>
      </w:r>
    </w:p>
    <w:p w:rsidR="000B1C01" w:rsidRDefault="000B1C01" w:rsidP="00B01E53">
      <w:pPr>
        <w:pStyle w:val="a9"/>
        <w:spacing w:before="0" w:beforeAutospacing="0" w:after="0" w:afterAutospacing="0"/>
        <w:jc w:val="both"/>
        <w:textAlignment w:val="baseline"/>
      </w:pPr>
      <w:r>
        <w:t xml:space="preserve">       </w:t>
      </w:r>
      <w:r w:rsidR="00980DCA">
        <w:t xml:space="preserve">державні землі – 1856,3 га, </w:t>
      </w:r>
      <w:r>
        <w:t xml:space="preserve">землі Міністерства Оборони України – 648,4 га. </w:t>
      </w:r>
    </w:p>
    <w:p w:rsidR="00B01E53" w:rsidRDefault="000B1C01" w:rsidP="00B01E53">
      <w:pPr>
        <w:pStyle w:val="a9"/>
        <w:spacing w:before="0" w:beforeAutospacing="0" w:after="0" w:afterAutospacing="0"/>
        <w:jc w:val="both"/>
        <w:textAlignment w:val="baseline"/>
      </w:pPr>
      <w:r>
        <w:t xml:space="preserve">       </w:t>
      </w:r>
      <w:r w:rsidR="00B01E53" w:rsidRPr="00486F24">
        <w:t xml:space="preserve">Землі високопродуктивні. За площею та біопродуктивним потенціалом земельного фонду регіон є одним із провідних в області, а за природними умовами розділяється на 4 агроґрунтових райони. Серед ґрунтів найчастіше зустрічаються: чорноземи глибокі, малогумусні, сірі та світло-сірі, опідзолені, а також у невеликій кількості дерново-глейові і торфові. У загальній структурі земельного фонду 86 відсотків займають сільськогосподарські угіддя, розорюваність яких – понад три чверті. Їх основу складають чорноземи глибокі, темно-сірі, опідзолені ґрунти та чорноземи опідзолені, лучно-чорноземні та лучні.  </w:t>
      </w:r>
    </w:p>
    <w:p w:rsidR="00B01E53" w:rsidRPr="00980DCA" w:rsidRDefault="00B01E53"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Pr="00980DCA">
        <w:rPr>
          <w:rFonts w:ascii="Times New Roman" w:eastAsia="Times New Roman" w:hAnsi="Times New Roman" w:cs="Times New Roman"/>
          <w:color w:val="000000"/>
          <w:sz w:val="24"/>
          <w:szCs w:val="24"/>
          <w:lang w:val="uk-UA" w:eastAsia="uk-UA"/>
        </w:rPr>
        <w:t>Гумусовий горизонт має невелику товщину, вміст гумусу незначний (1,5-2,2%). Ґрунти безструктурні, мають кислу реакцію, малий вміст поживних речовин і тому потребують вапнування, внесення добрив.</w:t>
      </w:r>
    </w:p>
    <w:p w:rsidR="00B01E53" w:rsidRPr="00980DCA" w:rsidRDefault="00B01E53"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Pr="00980DCA">
        <w:rPr>
          <w:rFonts w:ascii="Times New Roman" w:eastAsia="Times New Roman" w:hAnsi="Times New Roman" w:cs="Times New Roman"/>
          <w:color w:val="000000"/>
          <w:sz w:val="24"/>
          <w:szCs w:val="24"/>
          <w:lang w:val="uk-UA" w:eastAsia="uk-UA"/>
        </w:rPr>
        <w:t xml:space="preserve">Темно-сірі опідзолені </w:t>
      </w:r>
      <w:r>
        <w:rPr>
          <w:rFonts w:ascii="Times New Roman" w:eastAsia="Times New Roman" w:hAnsi="Times New Roman" w:cs="Times New Roman"/>
          <w:color w:val="000000"/>
          <w:sz w:val="24"/>
          <w:szCs w:val="24"/>
          <w:lang w:val="uk-UA" w:eastAsia="uk-UA"/>
        </w:rPr>
        <w:t xml:space="preserve">ґрунти </w:t>
      </w:r>
      <w:r w:rsidRPr="00980DCA">
        <w:rPr>
          <w:rFonts w:ascii="Times New Roman" w:eastAsia="Times New Roman" w:hAnsi="Times New Roman" w:cs="Times New Roman"/>
          <w:color w:val="000000"/>
          <w:sz w:val="24"/>
          <w:szCs w:val="24"/>
          <w:lang w:val="uk-UA" w:eastAsia="uk-UA"/>
        </w:rPr>
        <w:t xml:space="preserve">займають вирівняні ділянки вододілів і пологі схили в центральній та південній частинах області. Вони менше опідзолені, ніж попередні ґрунти, мають глибший гумусовий шар (55-65 см), у верхній частині якого міститься до 2,9-3,1% гумусу. Ці ґрунти мають кращу структуру, значний вміст поживних речовин і тому інтенсивно використовуються у сільському господарстві. Для збільшення поживних речовин у цьому </w:t>
      </w:r>
      <w:r>
        <w:rPr>
          <w:rFonts w:ascii="Times New Roman" w:eastAsia="Times New Roman" w:hAnsi="Times New Roman" w:cs="Times New Roman"/>
          <w:color w:val="000000"/>
          <w:sz w:val="24"/>
          <w:szCs w:val="24"/>
          <w:lang w:val="uk-UA" w:eastAsia="uk-UA"/>
        </w:rPr>
        <w:t xml:space="preserve"> </w:t>
      </w:r>
      <w:r w:rsidRPr="00980DCA">
        <w:rPr>
          <w:rFonts w:ascii="Times New Roman" w:eastAsia="Times New Roman" w:hAnsi="Times New Roman" w:cs="Times New Roman"/>
          <w:color w:val="000000"/>
          <w:sz w:val="24"/>
          <w:szCs w:val="24"/>
          <w:lang w:val="uk-UA" w:eastAsia="uk-UA"/>
        </w:rPr>
        <w:t>ґрунті необхідне систематичне внесення органічних і мінеральних добрив.</w:t>
      </w:r>
    </w:p>
    <w:p w:rsidR="00B01E53" w:rsidRDefault="00B01E53"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lastRenderedPageBreak/>
        <w:t xml:space="preserve">      </w:t>
      </w:r>
      <w:r w:rsidRPr="00980DCA">
        <w:rPr>
          <w:rFonts w:ascii="Times New Roman" w:eastAsia="Times New Roman" w:hAnsi="Times New Roman" w:cs="Times New Roman"/>
          <w:color w:val="000000"/>
          <w:sz w:val="24"/>
          <w:szCs w:val="24"/>
          <w:lang w:val="uk-UA" w:eastAsia="uk-UA"/>
        </w:rPr>
        <w:t xml:space="preserve">Чорноземи опідзолені розташовані в центральній і південній частинах області. Вони утворилися на вирівняних плато під лісовою і степовою рослинністю, мають глибокий гумусовий шар (80-90 см), вміст гумусу в верхньому горизонті – 3,0-4,0%. </w:t>
      </w:r>
    </w:p>
    <w:p w:rsidR="00B01E53" w:rsidRPr="00980DCA" w:rsidRDefault="00B01E53"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p>
    <w:p w:rsidR="000B1C01" w:rsidRDefault="000B1C01" w:rsidP="00B01E53">
      <w:pPr>
        <w:pStyle w:val="a9"/>
        <w:spacing w:before="0" w:beforeAutospacing="0" w:after="0" w:afterAutospacing="0"/>
        <w:jc w:val="both"/>
        <w:textAlignment w:val="baseline"/>
      </w:pPr>
    </w:p>
    <w:p w:rsidR="00980DCA" w:rsidRPr="00980DCA" w:rsidRDefault="00980DCA" w:rsidP="00980DCA">
      <w:pPr>
        <w:shd w:val="clear" w:color="auto" w:fill="FFFFFF"/>
        <w:spacing w:after="210" w:line="240" w:lineRule="auto"/>
        <w:rPr>
          <w:rFonts w:ascii="Arial" w:eastAsia="Times New Roman" w:hAnsi="Arial" w:cs="Arial"/>
          <w:color w:val="000000"/>
          <w:sz w:val="21"/>
          <w:szCs w:val="21"/>
          <w:lang w:val="uk-UA" w:eastAsia="uk-UA"/>
        </w:rPr>
      </w:pPr>
      <w:r w:rsidRPr="00980DCA">
        <w:rPr>
          <w:rFonts w:ascii="Arial" w:eastAsia="Times New Roman" w:hAnsi="Arial" w:cs="Arial"/>
          <w:noProof/>
          <w:color w:val="000000"/>
          <w:sz w:val="21"/>
          <w:szCs w:val="21"/>
          <w:lang w:val="uk-UA" w:eastAsia="uk-UA"/>
        </w:rPr>
        <w:drawing>
          <wp:inline distT="0" distB="0" distL="0" distR="0">
            <wp:extent cx="3914775" cy="6991350"/>
            <wp:effectExtent l="0" t="0" r="9525" b="0"/>
            <wp:docPr id="1" name="Рисунок 1" descr="https://osvita.ua/doc/images/news/239/2395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svita.ua/doc/images/news/239/23957/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4775" cy="6991350"/>
                    </a:xfrm>
                    <a:prstGeom prst="rect">
                      <a:avLst/>
                    </a:prstGeom>
                    <a:noFill/>
                    <a:ln>
                      <a:noFill/>
                    </a:ln>
                  </pic:spPr>
                </pic:pic>
              </a:graphicData>
            </a:graphic>
          </wp:inline>
        </w:drawing>
      </w:r>
    </w:p>
    <w:p w:rsidR="00980DCA" w:rsidRDefault="00980DCA" w:rsidP="00980DCA">
      <w:pPr>
        <w:shd w:val="clear" w:color="auto" w:fill="FFFFFF"/>
        <w:spacing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Карта ґрунтів Хмельницької області:</w:t>
      </w:r>
    </w:p>
    <w:p w:rsidR="00980DCA" w:rsidRPr="00980DCA" w:rsidRDefault="00980DCA" w:rsidP="00980DCA">
      <w:pPr>
        <w:shd w:val="clear" w:color="auto" w:fill="FFFFFF"/>
        <w:spacing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1- дерново-підзолисті;</w:t>
      </w:r>
    </w:p>
    <w:p w:rsidR="00980DCA" w:rsidRPr="00980DCA" w:rsidRDefault="00980DCA" w:rsidP="00980DCA">
      <w:pPr>
        <w:shd w:val="clear" w:color="auto" w:fill="FFFFFF"/>
        <w:spacing w:before="30"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2- ясно-сірі і сірі лісові;</w:t>
      </w:r>
    </w:p>
    <w:p w:rsidR="00980DCA" w:rsidRPr="00980DCA" w:rsidRDefault="00980DCA" w:rsidP="00980DCA">
      <w:pPr>
        <w:shd w:val="clear" w:color="auto" w:fill="FFFFFF"/>
        <w:spacing w:before="30"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3- темно-сірі опідзолені;</w:t>
      </w:r>
    </w:p>
    <w:p w:rsidR="00980DCA" w:rsidRPr="00980DCA" w:rsidRDefault="00980DCA" w:rsidP="00980DCA">
      <w:pPr>
        <w:shd w:val="clear" w:color="auto" w:fill="FFFFFF"/>
        <w:spacing w:before="30"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lastRenderedPageBreak/>
        <w:t>4- чорноземи опідзолені;</w:t>
      </w:r>
    </w:p>
    <w:p w:rsidR="00980DCA" w:rsidRPr="00980DCA" w:rsidRDefault="00980DCA" w:rsidP="00980DCA">
      <w:pPr>
        <w:shd w:val="clear" w:color="auto" w:fill="FFFFFF"/>
        <w:spacing w:before="30"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5- чорноземи типові малогумусні і слабогумусовані;</w:t>
      </w:r>
    </w:p>
    <w:p w:rsidR="00980DCA" w:rsidRPr="00980DCA" w:rsidRDefault="00980DCA" w:rsidP="00980DCA">
      <w:pPr>
        <w:shd w:val="clear" w:color="auto" w:fill="FFFFFF"/>
        <w:spacing w:before="30" w:after="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6- лучні, лучно-болотні та болотні;</w:t>
      </w:r>
    </w:p>
    <w:p w:rsidR="00980DCA" w:rsidRPr="00980DCA" w:rsidRDefault="00980DCA" w:rsidP="00980DCA">
      <w:pPr>
        <w:shd w:val="clear" w:color="auto" w:fill="FFFFFF"/>
        <w:spacing w:before="30" w:after="150" w:line="240" w:lineRule="auto"/>
        <w:rPr>
          <w:rFonts w:ascii="Times New Roman" w:eastAsia="Times New Roman" w:hAnsi="Times New Roman" w:cs="Times New Roman"/>
          <w:color w:val="000000"/>
          <w:sz w:val="24"/>
          <w:szCs w:val="24"/>
          <w:lang w:val="uk-UA" w:eastAsia="uk-UA"/>
        </w:rPr>
      </w:pPr>
      <w:r w:rsidRPr="00980DCA">
        <w:rPr>
          <w:rFonts w:ascii="Times New Roman" w:eastAsia="Times New Roman" w:hAnsi="Times New Roman" w:cs="Times New Roman"/>
          <w:color w:val="000000"/>
          <w:sz w:val="24"/>
          <w:szCs w:val="24"/>
          <w:lang w:val="uk-UA" w:eastAsia="uk-UA"/>
        </w:rPr>
        <w:t>7- торфово-болотні і торфяники низинні.</w:t>
      </w:r>
    </w:p>
    <w:p w:rsidR="00B01E53" w:rsidRPr="00980DCA" w:rsidRDefault="00975544" w:rsidP="00B01E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B01E53" w:rsidRPr="00980DCA">
        <w:rPr>
          <w:rFonts w:ascii="Times New Roman" w:eastAsia="Times New Roman" w:hAnsi="Times New Roman" w:cs="Times New Roman"/>
          <w:color w:val="000000"/>
          <w:sz w:val="24"/>
          <w:szCs w:val="24"/>
          <w:lang w:val="uk-UA" w:eastAsia="uk-UA"/>
        </w:rPr>
        <w:t>Внаслідок інтенсивного використання поступово погі</w:t>
      </w:r>
      <w:r w:rsidR="00B9176D">
        <w:rPr>
          <w:rFonts w:ascii="Times New Roman" w:eastAsia="Times New Roman" w:hAnsi="Times New Roman" w:cs="Times New Roman"/>
          <w:color w:val="000000"/>
          <w:sz w:val="24"/>
          <w:szCs w:val="24"/>
          <w:lang w:val="uk-UA" w:eastAsia="uk-UA"/>
        </w:rPr>
        <w:t>ршуються властивості чорноземів</w:t>
      </w:r>
      <w:r w:rsidR="00B01E53" w:rsidRPr="00980DCA">
        <w:rPr>
          <w:rFonts w:ascii="Times New Roman" w:eastAsia="Times New Roman" w:hAnsi="Times New Roman" w:cs="Times New Roman"/>
          <w:color w:val="000000"/>
          <w:sz w:val="24"/>
          <w:szCs w:val="24"/>
          <w:lang w:val="uk-UA" w:eastAsia="uk-UA"/>
        </w:rPr>
        <w:t>, насамперед, структура і водно-повітряний режим. Для підвищення врожайності сільськогосподарських культур необхідне внесення органічних і мінеральних добрив, правильна організація сівозмін та ін.</w:t>
      </w:r>
    </w:p>
    <w:p w:rsidR="00980DCA" w:rsidRPr="00980DCA" w:rsidRDefault="00AB45BF" w:rsidP="00B01E53">
      <w:pPr>
        <w:pStyle w:val="a9"/>
        <w:spacing w:before="0" w:beforeAutospacing="0" w:after="0" w:afterAutospacing="0"/>
        <w:jc w:val="both"/>
        <w:textAlignment w:val="baseline"/>
        <w:rPr>
          <w:color w:val="000000"/>
        </w:rPr>
      </w:pPr>
      <w:r>
        <w:t xml:space="preserve">       </w:t>
      </w:r>
      <w:r w:rsidR="00B01E53">
        <w:t xml:space="preserve">  </w:t>
      </w:r>
      <w:r w:rsidR="00975544">
        <w:rPr>
          <w:bCs/>
          <w:color w:val="000000"/>
          <w:bdr w:val="none" w:sz="0" w:space="0" w:color="auto" w:frame="1"/>
        </w:rPr>
        <w:t xml:space="preserve">Найродючішими </w:t>
      </w:r>
      <w:r w:rsidR="00980DCA" w:rsidRPr="00975544">
        <w:rPr>
          <w:bCs/>
          <w:color w:val="000000"/>
          <w:bdr w:val="none" w:sz="0" w:space="0" w:color="auto" w:frame="1"/>
        </w:rPr>
        <w:t>є чорноземи типові.</w:t>
      </w:r>
      <w:r w:rsidR="00980DCA" w:rsidRPr="00980DCA">
        <w:rPr>
          <w:color w:val="000000"/>
        </w:rPr>
        <w:t> Вони утворилися на лесах і лесовидних суглинках під степовою рослинністю в південно-західній і центральній частинах області. Переважають малогумусні (4-4,5% гумусу) і середньогумусні (біля 8% гумусу) чорноземи. Глибина гумусового горизонту 80-90 см. Вони мають сприятливі фізичні властивості, добре забезпечені поживними речовинами.</w:t>
      </w:r>
    </w:p>
    <w:p w:rsidR="00980DCA" w:rsidRPr="00980DCA" w:rsidRDefault="00975544" w:rsidP="00B103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Лучно-чорноземні ґрунти поширені невели</w:t>
      </w:r>
      <w:r w:rsidRPr="00975544">
        <w:rPr>
          <w:rFonts w:ascii="Times New Roman" w:eastAsia="Times New Roman" w:hAnsi="Times New Roman" w:cs="Times New Roman"/>
          <w:color w:val="000000"/>
          <w:sz w:val="24"/>
          <w:szCs w:val="24"/>
          <w:lang w:val="uk-UA" w:eastAsia="uk-UA"/>
        </w:rPr>
        <w:t>кими масивами по всій території.</w:t>
      </w:r>
      <w:r w:rsidR="00980DCA" w:rsidRPr="00980DCA">
        <w:rPr>
          <w:rFonts w:ascii="Times New Roman" w:eastAsia="Times New Roman" w:hAnsi="Times New Roman" w:cs="Times New Roman"/>
          <w:color w:val="000000"/>
          <w:sz w:val="24"/>
          <w:szCs w:val="24"/>
          <w:lang w:val="uk-UA" w:eastAsia="uk-UA"/>
        </w:rPr>
        <w:t xml:space="preserve"> Вони сформувались на лесових відкладах давніх долин та їх терас з неглибоким заляганням ґрунтових вод. Ці ґрунти мають глибокий гумусовий шар (понад 90 см), значну кількість гумусу (5-6%) у верхньому горизонті, багато поживних речовин і є сприятливими для вирощування різноманітних сільськогосподарських культур, особливо овочевих. Нижні горизонти такого ґрунту оглеєні у вигляді сивих і бурих плям, що створює несприятливі умови для росту плодових дерев. Тому для вирощування садів ці ґрунти непридатні.</w:t>
      </w:r>
    </w:p>
    <w:p w:rsidR="00980DCA" w:rsidRPr="00980DCA" w:rsidRDefault="00975544" w:rsidP="00B103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Лучні ґрунти утворилися на наносах в долинах рік і балок у глибоких зниженнях на плато, де ґрунтові води підходять близько до поверхні. Як і чорноземи, мають глибокий гумусовий шар (50-70 см), містять 4 -5% гумусу і багато поживних речовин. Але вони постійно перезволожені, і в них відбуваються процеси оглеєння. Основні площі цих ґрунтів зайняті луками, розорюється незначна їх частина. Для використання під орні землі їх треба осушити, але це не завжди ефективно.</w:t>
      </w:r>
    </w:p>
    <w:p w:rsidR="00980DCA" w:rsidRPr="00980DCA" w:rsidRDefault="00975544" w:rsidP="00B103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Лучно-болотні ґрунти сформувалися в днищах балок і заплавах рік – на перезволожених ділянках. Вони подібні до лучних, але процеси оглеєння охоплюють всі шари ґрунту – аж до материнської породи. У верхньому шарі міститься від 3 до 5% гумусу. Зайняті луками.</w:t>
      </w:r>
    </w:p>
    <w:p w:rsidR="00980DCA" w:rsidRPr="00980DCA" w:rsidRDefault="00975544" w:rsidP="00B103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Болотні поширені в знижених ділянках заплав, днищ балок і лощин стоку (переважно в північній і центральній частинах області). Вони утворилися на алювіальних відкладах при надмірному зволоженні під трав'янисто-моховою болотною рослинністю. Мають великий вміст поживних речовин, але форм, які доступні для рослин, дуже мало. Використовувати ці ґрунти для сільськогосподарського виробництва можна тільки після осушення.</w:t>
      </w:r>
    </w:p>
    <w:p w:rsidR="00980DCA" w:rsidRPr="003165AE" w:rsidRDefault="00975544" w:rsidP="00B10353">
      <w:pPr>
        <w:shd w:val="clear" w:color="auto" w:fill="FFFFFF"/>
        <w:spacing w:after="0" w:line="240" w:lineRule="auto"/>
        <w:jc w:val="both"/>
        <w:rPr>
          <w:rFonts w:ascii="Times New Roman" w:eastAsia="Times New Roman" w:hAnsi="Times New Roman" w:cs="Times New Roman"/>
          <w:color w:val="000000"/>
          <w:sz w:val="24"/>
          <w:szCs w:val="24"/>
          <w:lang w:val="uk-UA" w:eastAsia="uk-UA"/>
        </w:rPr>
      </w:pPr>
      <w:r>
        <w:rPr>
          <w:rFonts w:ascii="Times New Roman" w:eastAsia="Times New Roman" w:hAnsi="Times New Roman" w:cs="Times New Roman"/>
          <w:color w:val="000000"/>
          <w:sz w:val="24"/>
          <w:szCs w:val="24"/>
          <w:lang w:val="uk-UA" w:eastAsia="uk-UA"/>
        </w:rPr>
        <w:t xml:space="preserve">       </w:t>
      </w:r>
      <w:r w:rsidR="00AB45BF">
        <w:rPr>
          <w:rFonts w:ascii="Times New Roman" w:eastAsia="Times New Roman" w:hAnsi="Times New Roman" w:cs="Times New Roman"/>
          <w:bCs/>
          <w:color w:val="000000"/>
          <w:sz w:val="24"/>
          <w:szCs w:val="24"/>
          <w:bdr w:val="none" w:sz="0" w:space="0" w:color="auto" w:frame="1"/>
          <w:lang w:val="uk-UA" w:eastAsia="uk-UA"/>
        </w:rPr>
        <w:t xml:space="preserve">Ґрунтовий покрив </w:t>
      </w:r>
      <w:r w:rsidR="00980DCA" w:rsidRPr="00975544">
        <w:rPr>
          <w:rFonts w:ascii="Times New Roman" w:eastAsia="Times New Roman" w:hAnsi="Times New Roman" w:cs="Times New Roman"/>
          <w:bCs/>
          <w:color w:val="000000"/>
          <w:sz w:val="24"/>
          <w:szCs w:val="24"/>
          <w:bdr w:val="none" w:sz="0" w:space="0" w:color="auto" w:frame="1"/>
          <w:lang w:val="uk-UA" w:eastAsia="uk-UA"/>
        </w:rPr>
        <w:t>сприятливий для</w:t>
      </w:r>
      <w:r w:rsidR="00980DCA" w:rsidRPr="00980DCA">
        <w:rPr>
          <w:rFonts w:ascii="Times New Roman" w:eastAsia="Times New Roman" w:hAnsi="Times New Roman" w:cs="Times New Roman"/>
          <w:color w:val="000000"/>
          <w:sz w:val="24"/>
          <w:szCs w:val="24"/>
          <w:lang w:val="uk-UA" w:eastAsia="uk-UA"/>
        </w:rPr>
        <w:t> </w:t>
      </w:r>
      <w:r w:rsidR="00980DCA" w:rsidRPr="00975544">
        <w:rPr>
          <w:rFonts w:ascii="Times New Roman" w:eastAsia="Times New Roman" w:hAnsi="Times New Roman" w:cs="Times New Roman"/>
          <w:bCs/>
          <w:color w:val="000000"/>
          <w:sz w:val="24"/>
          <w:szCs w:val="24"/>
          <w:bdr w:val="none" w:sz="0" w:space="0" w:color="auto" w:frame="1"/>
          <w:lang w:val="uk-UA" w:eastAsia="uk-UA"/>
        </w:rPr>
        <w:t>вирощування сільськогосподарських культур лісостепової зони.</w:t>
      </w:r>
      <w:r w:rsidR="00980DCA" w:rsidRPr="00980DCA">
        <w:rPr>
          <w:rFonts w:ascii="Times New Roman" w:eastAsia="Times New Roman" w:hAnsi="Times New Roman" w:cs="Times New Roman"/>
          <w:color w:val="000000"/>
          <w:sz w:val="24"/>
          <w:szCs w:val="24"/>
          <w:lang w:val="uk-UA" w:eastAsia="uk-UA"/>
        </w:rPr>
        <w:t> Значної шкоди родючості ґрунтів завдає водна ерозія. Розвитку ерозійних процесів (утворенню ярів) сприяє інтенсивне розорювання схилів горбів.</w:t>
      </w:r>
      <w:r w:rsidR="00B10353">
        <w:rPr>
          <w:rFonts w:ascii="Times New Roman" w:eastAsia="Times New Roman" w:hAnsi="Times New Roman" w:cs="Times New Roman"/>
          <w:color w:val="000000"/>
          <w:sz w:val="24"/>
          <w:szCs w:val="24"/>
          <w:lang w:val="uk-UA" w:eastAsia="uk-UA"/>
        </w:rPr>
        <w:t xml:space="preserve"> </w:t>
      </w:r>
      <w:r w:rsidR="00980DCA" w:rsidRPr="00980DCA">
        <w:rPr>
          <w:rFonts w:ascii="Times New Roman" w:eastAsia="Times New Roman" w:hAnsi="Times New Roman" w:cs="Times New Roman"/>
          <w:color w:val="000000"/>
          <w:sz w:val="24"/>
          <w:szCs w:val="24"/>
          <w:lang w:val="uk-UA" w:eastAsia="uk-UA"/>
        </w:rPr>
        <w:t xml:space="preserve">Для зменшення ерозійних процесів на таких ділянках насаджують полезахисні </w:t>
      </w:r>
      <w:r w:rsidR="00980DCA" w:rsidRPr="003165AE">
        <w:rPr>
          <w:rFonts w:ascii="Times New Roman" w:eastAsia="Times New Roman" w:hAnsi="Times New Roman" w:cs="Times New Roman"/>
          <w:color w:val="000000"/>
          <w:sz w:val="24"/>
          <w:szCs w:val="24"/>
          <w:lang w:val="uk-UA" w:eastAsia="uk-UA"/>
        </w:rPr>
        <w:t>лісосмуги, будують гідротехнічні споруди, проводять поперечну оранку схилів.</w:t>
      </w:r>
    </w:p>
    <w:p w:rsidR="00154236" w:rsidRPr="00B10353" w:rsidRDefault="000B1C01" w:rsidP="00B10353">
      <w:pPr>
        <w:shd w:val="clear" w:color="auto" w:fill="FFFFFF"/>
        <w:spacing w:after="0" w:line="240" w:lineRule="auto"/>
        <w:jc w:val="both"/>
        <w:rPr>
          <w:rFonts w:ascii="Times New Roman" w:hAnsi="Times New Roman" w:cs="Times New Roman"/>
          <w:sz w:val="24"/>
          <w:szCs w:val="24"/>
          <w:lang w:val="uk-UA"/>
        </w:rPr>
      </w:pPr>
      <w:r w:rsidRPr="00834757">
        <w:rPr>
          <w:rStyle w:val="af0"/>
          <w:rFonts w:ascii="Times New Roman" w:hAnsi="Times New Roman" w:cs="Times New Roman"/>
          <w:bCs/>
          <w:i w:val="0"/>
          <w:sz w:val="24"/>
          <w:szCs w:val="24"/>
          <w:bdr w:val="none" w:sz="0" w:space="0" w:color="auto" w:frame="1"/>
          <w:lang w:val="uk-UA"/>
        </w:rPr>
        <w:t xml:space="preserve">      </w:t>
      </w:r>
      <w:r w:rsidR="00154236" w:rsidRPr="003165AE">
        <w:rPr>
          <w:rStyle w:val="af0"/>
          <w:rFonts w:ascii="Times New Roman" w:hAnsi="Times New Roman" w:cs="Times New Roman"/>
          <w:bCs/>
          <w:i w:val="0"/>
          <w:sz w:val="24"/>
          <w:szCs w:val="24"/>
          <w:bdr w:val="none" w:sz="0" w:space="0" w:color="auto" w:frame="1"/>
        </w:rPr>
        <w:t>Мінерально-сировинні ресурси</w:t>
      </w:r>
      <w:r w:rsidR="00154236" w:rsidRPr="003165AE">
        <w:rPr>
          <w:rFonts w:ascii="Times New Roman" w:hAnsi="Times New Roman" w:cs="Times New Roman"/>
          <w:sz w:val="24"/>
          <w:szCs w:val="24"/>
        </w:rPr>
        <w:t xml:space="preserve"> представлені значними покладами гранітів, вапняків, глини, піску, які мають промислове значення. Граніти та вапняки залягають близько до поверхні землі, що дозволяє вести їх кар`єрний видобуток. </w:t>
      </w:r>
      <w:r w:rsidR="00B10353" w:rsidRPr="003165AE">
        <w:rPr>
          <w:rFonts w:ascii="Times New Roman" w:hAnsi="Times New Roman" w:cs="Times New Roman"/>
          <w:color w:val="000000"/>
          <w:sz w:val="24"/>
          <w:szCs w:val="24"/>
        </w:rPr>
        <w:t>Цьому сприяють як кристалічні породи щита, так і осадові відклади його західного схилу.</w:t>
      </w:r>
      <w:r w:rsidR="00B10353" w:rsidRPr="003165AE">
        <w:rPr>
          <w:rFonts w:ascii="Times New Roman" w:hAnsi="Times New Roman" w:cs="Times New Roman"/>
          <w:sz w:val="24"/>
          <w:szCs w:val="24"/>
          <w:lang w:val="uk-UA"/>
        </w:rPr>
        <w:t xml:space="preserve">  </w:t>
      </w:r>
      <w:r w:rsidR="00B10353" w:rsidRPr="003165AE">
        <w:rPr>
          <w:rFonts w:ascii="Times New Roman" w:eastAsia="Times New Roman" w:hAnsi="Times New Roman" w:cs="Times New Roman"/>
          <w:bCs/>
          <w:color w:val="000000"/>
          <w:sz w:val="24"/>
          <w:szCs w:val="24"/>
          <w:bdr w:val="none" w:sz="0" w:space="0" w:color="auto" w:frame="1"/>
          <w:lang w:val="uk-UA" w:eastAsia="uk-UA"/>
        </w:rPr>
        <w:t>Будівельні корисні копалини</w:t>
      </w:r>
      <w:r w:rsidR="00B10353" w:rsidRPr="00B10353">
        <w:rPr>
          <w:rFonts w:ascii="Times New Roman" w:eastAsia="Times New Roman" w:hAnsi="Times New Roman" w:cs="Times New Roman"/>
          <w:color w:val="000000"/>
          <w:sz w:val="24"/>
          <w:szCs w:val="24"/>
          <w:lang w:val="uk-UA" w:eastAsia="uk-UA"/>
        </w:rPr>
        <w:t xml:space="preserve"> представлені покладами гранітів і каоліну, що зосереджені в межах щита, та вапняків, цегельно-черепичних глин і суглинків, крейди, мергелів, пісків, пісковиків, гіпсу, бентонітових глин осадового чохла плити. </w:t>
      </w:r>
      <w:r w:rsidR="00B10353" w:rsidRPr="00B10353">
        <w:rPr>
          <w:rFonts w:ascii="Times New Roman" w:hAnsi="Times New Roman" w:cs="Times New Roman"/>
          <w:color w:val="000000"/>
          <w:sz w:val="24"/>
          <w:szCs w:val="24"/>
        </w:rPr>
        <w:t xml:space="preserve">На території громади розміщений кар’єр з видобутку граніту (відкрита розробка). </w:t>
      </w:r>
      <w:r w:rsidR="00B10353" w:rsidRPr="00B10353">
        <w:rPr>
          <w:rFonts w:ascii="Times New Roman" w:eastAsia="Times New Roman" w:hAnsi="Times New Roman" w:cs="Times New Roman"/>
          <w:color w:val="000000"/>
          <w:sz w:val="24"/>
          <w:szCs w:val="24"/>
          <w:lang w:val="uk-UA" w:eastAsia="uk-UA"/>
        </w:rPr>
        <w:t>Граніт в основному переробляють на щебінь для дорожнього будівництва.</w:t>
      </w:r>
      <w:r w:rsidR="00B10353" w:rsidRPr="00B10353">
        <w:rPr>
          <w:rFonts w:ascii="Times New Roman" w:hAnsi="Times New Roman" w:cs="Times New Roman"/>
          <w:color w:val="000000"/>
          <w:sz w:val="24"/>
          <w:szCs w:val="24"/>
        </w:rPr>
        <w:t xml:space="preserve"> </w:t>
      </w:r>
      <w:r w:rsidR="00154236" w:rsidRPr="00B10353">
        <w:rPr>
          <w:rFonts w:ascii="Times New Roman" w:hAnsi="Times New Roman" w:cs="Times New Roman"/>
          <w:sz w:val="24"/>
          <w:szCs w:val="24"/>
        </w:rPr>
        <w:t xml:space="preserve">Загалом запаси граніту і магматиту складають понад 15 </w:t>
      </w:r>
      <w:proofErr w:type="gramStart"/>
      <w:r w:rsidR="00154236" w:rsidRPr="00B10353">
        <w:rPr>
          <w:rFonts w:ascii="Times New Roman" w:hAnsi="Times New Roman" w:cs="Times New Roman"/>
          <w:sz w:val="24"/>
          <w:szCs w:val="24"/>
        </w:rPr>
        <w:t>млн.м</w:t>
      </w:r>
      <w:proofErr w:type="gramEnd"/>
      <w:r w:rsidR="00154236" w:rsidRPr="00B10353">
        <w:rPr>
          <w:rFonts w:ascii="Times New Roman" w:hAnsi="Times New Roman" w:cs="Times New Roman"/>
          <w:sz w:val="24"/>
          <w:szCs w:val="24"/>
          <w:bdr w:val="none" w:sz="0" w:space="0" w:color="auto" w:frame="1"/>
          <w:vertAlign w:val="superscript"/>
        </w:rPr>
        <w:t>3</w:t>
      </w:r>
      <w:r w:rsidR="00154236" w:rsidRPr="00B10353">
        <w:rPr>
          <w:rFonts w:ascii="Times New Roman" w:hAnsi="Times New Roman" w:cs="Times New Roman"/>
          <w:sz w:val="24"/>
          <w:szCs w:val="24"/>
        </w:rPr>
        <w:t> та розраховані на 56 років розробки (при середньому видобутку твердої маси 280 тис.м</w:t>
      </w:r>
      <w:r w:rsidR="00154236" w:rsidRPr="00B10353">
        <w:rPr>
          <w:rFonts w:ascii="Times New Roman" w:hAnsi="Times New Roman" w:cs="Times New Roman"/>
          <w:sz w:val="24"/>
          <w:szCs w:val="24"/>
          <w:bdr w:val="none" w:sz="0" w:space="0" w:color="auto" w:frame="1"/>
          <w:vertAlign w:val="superscript"/>
        </w:rPr>
        <w:t>3</w:t>
      </w:r>
      <w:r w:rsidR="00154236" w:rsidRPr="00B10353">
        <w:rPr>
          <w:rFonts w:ascii="Times New Roman" w:hAnsi="Times New Roman" w:cs="Times New Roman"/>
          <w:sz w:val="24"/>
          <w:szCs w:val="24"/>
        </w:rPr>
        <w:t> в рік).</w:t>
      </w:r>
      <w:r w:rsidR="00B10353" w:rsidRPr="00B10353">
        <w:rPr>
          <w:rFonts w:ascii="Times New Roman" w:hAnsi="Times New Roman" w:cs="Times New Roman"/>
          <w:sz w:val="24"/>
          <w:szCs w:val="24"/>
        </w:rPr>
        <w:t xml:space="preserve"> </w:t>
      </w:r>
      <w:r w:rsidR="00B10353" w:rsidRPr="00B10353">
        <w:rPr>
          <w:rFonts w:ascii="Times New Roman" w:hAnsi="Times New Roman" w:cs="Times New Roman"/>
          <w:color w:val="000000"/>
          <w:sz w:val="24"/>
          <w:szCs w:val="24"/>
        </w:rPr>
        <w:lastRenderedPageBreak/>
        <w:t>Цілком відсутні металеві мінеральні ресурси, а з числа горючих є лише незначні поклади торфу</w:t>
      </w:r>
      <w:r w:rsidR="00B10353">
        <w:rPr>
          <w:rFonts w:ascii="Times New Roman" w:hAnsi="Times New Roman" w:cs="Times New Roman"/>
          <w:color w:val="000000"/>
          <w:sz w:val="24"/>
          <w:szCs w:val="24"/>
          <w:lang w:val="uk-UA"/>
        </w:rPr>
        <w:t>.</w:t>
      </w:r>
    </w:p>
    <w:p w:rsidR="000B1C01" w:rsidRPr="00B10353" w:rsidRDefault="000B1C01" w:rsidP="00B10353">
      <w:pPr>
        <w:pStyle w:val="a9"/>
        <w:tabs>
          <w:tab w:val="left" w:pos="567"/>
        </w:tabs>
        <w:spacing w:before="0" w:beforeAutospacing="0" w:after="0" w:afterAutospacing="0"/>
        <w:jc w:val="both"/>
        <w:textAlignment w:val="baseline"/>
      </w:pPr>
      <w:r w:rsidRPr="00B10353">
        <w:t xml:space="preserve">        </w:t>
      </w:r>
    </w:p>
    <w:p w:rsidR="00154236" w:rsidRPr="00486F24" w:rsidRDefault="00154236" w:rsidP="00B10353">
      <w:pPr>
        <w:widowControl w:val="0"/>
        <w:kinsoku w:val="0"/>
        <w:overflowPunct w:val="0"/>
        <w:autoSpaceDE w:val="0"/>
        <w:autoSpaceDN w:val="0"/>
        <w:adjustRightInd w:val="0"/>
        <w:spacing w:after="0" w:line="240" w:lineRule="auto"/>
        <w:ind w:left="709" w:hanging="142"/>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2.8. Відходи</w:t>
      </w:r>
    </w:p>
    <w:p w:rsidR="00154236" w:rsidRPr="00486F24" w:rsidRDefault="00154236" w:rsidP="00B10353">
      <w:pPr>
        <w:pStyle w:val="a5"/>
        <w:kinsoku w:val="0"/>
        <w:overflowPunct w:val="0"/>
        <w:spacing w:before="10"/>
        <w:jc w:val="both"/>
        <w:rPr>
          <w:szCs w:val="24"/>
        </w:rPr>
      </w:pPr>
    </w:p>
    <w:p w:rsidR="00154236" w:rsidRPr="00486F24" w:rsidRDefault="00154236" w:rsidP="00B10353">
      <w:pPr>
        <w:pStyle w:val="a5"/>
        <w:kinsoku w:val="0"/>
        <w:overflowPunct w:val="0"/>
        <w:spacing w:before="1"/>
        <w:ind w:right="130" w:firstLine="567"/>
        <w:jc w:val="both"/>
        <w:rPr>
          <w:szCs w:val="24"/>
        </w:rPr>
      </w:pPr>
      <w:r w:rsidRPr="00486F24">
        <w:rPr>
          <w:szCs w:val="24"/>
        </w:rPr>
        <w:t>Поводження з відходами є одним з пріоритетних і найважливіших напрямків як господарської так і природоохоронної діяльності громади.</w:t>
      </w:r>
    </w:p>
    <w:p w:rsidR="00154236" w:rsidRPr="00486F24" w:rsidRDefault="00154236" w:rsidP="00B10353">
      <w:pPr>
        <w:pStyle w:val="a5"/>
        <w:kinsoku w:val="0"/>
        <w:overflowPunct w:val="0"/>
        <w:ind w:firstLine="566"/>
        <w:jc w:val="both"/>
        <w:rPr>
          <w:szCs w:val="24"/>
        </w:rPr>
      </w:pPr>
      <w:r w:rsidRPr="00486F24">
        <w:rPr>
          <w:szCs w:val="24"/>
        </w:rPr>
        <w:t>З метою здійснення заходів, спрямованих на охорону здоров’я населення і збереження довкілля, розроблено схему санітарного очищення населеного пункту м. Старокостянтинів, яка є базовим документом для  здійснення заходів у сфері поводження з відходами на території населеного пункту, визначення способів їх утилізації, переробки, знешкодження. Також планується розробка схем санітарного очищення населених пунктів Старокостянтинівської міської територіальної</w:t>
      </w:r>
      <w:r w:rsidRPr="00486F24">
        <w:rPr>
          <w:spacing w:val="1"/>
          <w:szCs w:val="24"/>
        </w:rPr>
        <w:t xml:space="preserve"> </w:t>
      </w:r>
      <w:r w:rsidRPr="00486F24">
        <w:rPr>
          <w:szCs w:val="24"/>
        </w:rPr>
        <w:t>громади.</w:t>
      </w:r>
    </w:p>
    <w:p w:rsidR="00154236" w:rsidRPr="00486F24" w:rsidRDefault="00154236" w:rsidP="00154236">
      <w:pPr>
        <w:pStyle w:val="a5"/>
        <w:kinsoku w:val="0"/>
        <w:overflowPunct w:val="0"/>
        <w:ind w:firstLine="566"/>
        <w:jc w:val="both"/>
        <w:rPr>
          <w:szCs w:val="24"/>
        </w:rPr>
      </w:pPr>
      <w:r w:rsidRPr="00486F24">
        <w:rPr>
          <w:szCs w:val="24"/>
        </w:rPr>
        <w:t>Основними напрямками у сфері поводження з відходами є вирішення проблеми роздільного збирання відходів, складування відходів, рекультивація існуючого полігону ТПВ, придбання необхідного устаткування та техніки для покращення функціонування системи збирання, перевезення, складування, утилізації твердих побутових відходів, вжиття заходів щодо ліквідації стихійних сміттєзвалищ на території</w:t>
      </w:r>
      <w:r w:rsidRPr="00486F24">
        <w:rPr>
          <w:spacing w:val="1"/>
          <w:szCs w:val="24"/>
        </w:rPr>
        <w:t xml:space="preserve"> </w:t>
      </w:r>
      <w:r w:rsidRPr="00486F24">
        <w:rPr>
          <w:szCs w:val="24"/>
        </w:rPr>
        <w:t>громади.</w:t>
      </w:r>
    </w:p>
    <w:p w:rsidR="00154236" w:rsidRPr="00486F24" w:rsidRDefault="00154236" w:rsidP="00154236">
      <w:pPr>
        <w:pStyle w:val="a5"/>
        <w:kinsoku w:val="0"/>
        <w:overflowPunct w:val="0"/>
        <w:ind w:firstLine="566"/>
        <w:jc w:val="both"/>
        <w:rPr>
          <w:szCs w:val="24"/>
        </w:rPr>
      </w:pPr>
      <w:r w:rsidRPr="00486F24">
        <w:rPr>
          <w:szCs w:val="24"/>
        </w:rPr>
        <w:t>Послуги зі збирання, перевезення, утилізації та видалення побутових відходів на території м. Старокостянтинова та об’єднаної територіальної громади здійснюється комунальним підприємством комбінатом комунальних підприємств Старокостянтинівської міської ради. Збір твердих побутових відходів проводиться за планово-подвірною та планово-поквартирною системами збору відходів з вивезенням на Старокостянтинівський полігон твердих побутових відходів, впроваджено роздільне збирання відходів шляхом встановлення контейнерів для збору окремих компонентів відходів (папір, скло, пластик). Відокремлена вторинна сировина збирається, пресується та утилізується згідно з укладеними договорами.</w:t>
      </w:r>
    </w:p>
    <w:p w:rsidR="00154236" w:rsidRPr="00486F24" w:rsidRDefault="00154236" w:rsidP="00154236">
      <w:pPr>
        <w:pStyle w:val="a5"/>
        <w:kinsoku w:val="0"/>
        <w:overflowPunct w:val="0"/>
        <w:ind w:firstLine="566"/>
        <w:jc w:val="both"/>
        <w:rPr>
          <w:szCs w:val="24"/>
        </w:rPr>
      </w:pPr>
      <w:r w:rsidRPr="00486F24">
        <w:rPr>
          <w:szCs w:val="24"/>
        </w:rPr>
        <w:t xml:space="preserve">Збирання, перевезення, утилізації, видалення побутових відходів забезпечується бригадою санітарної очистки комунального підприємства комбінату комунальних підприємств Старокостянтинівської міської ради у складі 12 осіб. Збирання побутових відходів здійснюється за допомогою 5 сміттєвозів та 5 одиниць сміттєзбиральної техніки </w:t>
      </w:r>
      <w:r>
        <w:rPr>
          <w:szCs w:val="24"/>
        </w:rPr>
        <w:t xml:space="preserve">          </w:t>
      </w:r>
      <w:r w:rsidRPr="00486F24">
        <w:rPr>
          <w:spacing w:val="2"/>
          <w:szCs w:val="24"/>
        </w:rPr>
        <w:t xml:space="preserve">(2 </w:t>
      </w:r>
      <w:r>
        <w:rPr>
          <w:szCs w:val="24"/>
        </w:rPr>
        <w:t xml:space="preserve">трактори з причепами, </w:t>
      </w:r>
      <w:r w:rsidRPr="00486F24">
        <w:rPr>
          <w:szCs w:val="24"/>
        </w:rPr>
        <w:t>3 вантажні автомобілі). Щоденно вивезення твердих побутових відходів в місті здійснюється за затвердженими маршрутами руху за графіками вивезення сміття. Середня відстань перевезення по маршруту становить орієнтовно 20 км; обсяг перевезень твердих побутових відходів в день становить 40-60 тонн; кількість їздок в день</w:t>
      </w:r>
      <w:r>
        <w:rPr>
          <w:szCs w:val="24"/>
        </w:rPr>
        <w:t xml:space="preserve">           </w:t>
      </w:r>
      <w:r w:rsidRPr="00486F24">
        <w:rPr>
          <w:szCs w:val="24"/>
        </w:rPr>
        <w:t xml:space="preserve"> (за графіком) – 1-2 по одному маршруту. </w:t>
      </w:r>
    </w:p>
    <w:p w:rsidR="00154236" w:rsidRPr="00486F24" w:rsidRDefault="00154236" w:rsidP="00154236">
      <w:pPr>
        <w:pStyle w:val="a5"/>
        <w:kinsoku w:val="0"/>
        <w:overflowPunct w:val="0"/>
        <w:ind w:firstLine="566"/>
        <w:jc w:val="both"/>
        <w:rPr>
          <w:szCs w:val="24"/>
        </w:rPr>
      </w:pPr>
      <w:r w:rsidRPr="00486F24">
        <w:rPr>
          <w:szCs w:val="24"/>
        </w:rPr>
        <w:t>Всього в 2020 році вивезено на Старокостянтинівський полігон твердих побутових відходів 16,0  тис. тонн / 75 тис.</w:t>
      </w:r>
      <w:r w:rsidRPr="00486F24">
        <w:rPr>
          <w:spacing w:val="-2"/>
          <w:szCs w:val="24"/>
        </w:rPr>
        <w:t xml:space="preserve"> </w:t>
      </w:r>
      <w:r w:rsidRPr="00486F24">
        <w:rPr>
          <w:szCs w:val="24"/>
        </w:rPr>
        <w:t>м</w:t>
      </w:r>
      <w:r w:rsidRPr="00486F24">
        <w:rPr>
          <w:szCs w:val="24"/>
          <w:vertAlign w:val="superscript"/>
        </w:rPr>
        <w:t>3</w:t>
      </w:r>
      <w:r w:rsidRPr="00486F24">
        <w:rPr>
          <w:szCs w:val="24"/>
        </w:rPr>
        <w:t>; в 2021 році вивезено твердих побутових відходів згідно  12,182  тис. тонн / 60,910 тис.</w:t>
      </w:r>
      <w:r w:rsidRPr="00486F24">
        <w:rPr>
          <w:spacing w:val="-2"/>
          <w:szCs w:val="24"/>
        </w:rPr>
        <w:t xml:space="preserve"> </w:t>
      </w:r>
      <w:r w:rsidRPr="00486F24">
        <w:rPr>
          <w:szCs w:val="24"/>
        </w:rPr>
        <w:t>м</w:t>
      </w:r>
      <w:r w:rsidRPr="00486F24">
        <w:rPr>
          <w:szCs w:val="24"/>
          <w:vertAlign w:val="superscript"/>
        </w:rPr>
        <w:t>3</w:t>
      </w:r>
      <w:r w:rsidRPr="00486F24">
        <w:rPr>
          <w:szCs w:val="24"/>
        </w:rPr>
        <w:t>.</w:t>
      </w:r>
    </w:p>
    <w:p w:rsidR="00154236" w:rsidRPr="00486F24" w:rsidRDefault="00154236" w:rsidP="00154236">
      <w:pPr>
        <w:pStyle w:val="a5"/>
        <w:kinsoku w:val="0"/>
        <w:overflowPunct w:val="0"/>
        <w:ind w:firstLine="566"/>
        <w:jc w:val="both"/>
        <w:rPr>
          <w:szCs w:val="24"/>
        </w:rPr>
      </w:pPr>
      <w:r w:rsidRPr="00486F24">
        <w:rPr>
          <w:szCs w:val="24"/>
        </w:rPr>
        <w:t>Вивезення побутових відходів з населених пунктів Старокостянтинівської міської територіальної громади здійснюється згідно з укладеними договорами. В зв’язку з утворенням територіальної громади та приєднанням 67 сільських населених пунктів для організації якісної системи збору та вивезення побутових відходів, проведення належної санітарної очистки населених пунктів,</w:t>
      </w:r>
      <w:r w:rsidRPr="00486F24">
        <w:rPr>
          <w:spacing w:val="37"/>
          <w:szCs w:val="24"/>
        </w:rPr>
        <w:t xml:space="preserve"> </w:t>
      </w:r>
      <w:r w:rsidRPr="00486F24">
        <w:rPr>
          <w:szCs w:val="24"/>
        </w:rPr>
        <w:t>комунальне підприємство  комбінат комунальних підприємств Старокостянтинівської міської ради потребує забезпечення сміттєвозною та сміттєзбиральною технікою (1 сміттєвоза, 1трактора з причіпом, 1 вантажного автомобіля).</w:t>
      </w:r>
    </w:p>
    <w:p w:rsidR="00154236" w:rsidRPr="00486F24" w:rsidRDefault="00154236" w:rsidP="00154236">
      <w:pPr>
        <w:pStyle w:val="a5"/>
        <w:kinsoku w:val="0"/>
        <w:overflowPunct w:val="0"/>
        <w:ind w:firstLine="566"/>
        <w:jc w:val="both"/>
        <w:rPr>
          <w:szCs w:val="24"/>
        </w:rPr>
      </w:pPr>
      <w:r w:rsidRPr="00486F24">
        <w:rPr>
          <w:szCs w:val="24"/>
        </w:rPr>
        <w:t>Перевезення великогабаритних відходів, гілля, вивезення відходів із стихійних несанкціонованих звалищ, які накопичуються за межами контейнерних майданчиків та інших місцях, здійснюється сміттєвозною технікою (тракторами (з причіпами) з самоскидним механізмом та екскаватором-навантажувачем).</w:t>
      </w:r>
    </w:p>
    <w:p w:rsidR="00154236" w:rsidRPr="00486F24" w:rsidRDefault="00154236" w:rsidP="00154236">
      <w:pPr>
        <w:pStyle w:val="a5"/>
        <w:kinsoku w:val="0"/>
        <w:overflowPunct w:val="0"/>
        <w:ind w:firstLine="566"/>
        <w:jc w:val="both"/>
        <w:rPr>
          <w:szCs w:val="24"/>
        </w:rPr>
      </w:pPr>
      <w:r w:rsidRPr="00486F24">
        <w:rPr>
          <w:szCs w:val="24"/>
        </w:rPr>
        <w:lastRenderedPageBreak/>
        <w:t>Санітарне очищення території проводиться на вулицях та провулках, на прибудинкових територіях, в місцях загального відпочинку, біля пам’ятників, на автобусних зупинках, стоянках таксі та автотранспорту. Санітарне    очищення    зазначених    територій    проводить    15    двірників,   2 вантажники комунального підприємства «Ремонтно-будівне шляхове підприємство» Старокостянтинівської міської ради, 62 працівники з комплексного прибирання Старокостянтинівської житлово- експлуатаційної контори та 7 одиниць сміттєзбиральної техніки для вивезення побутового сміття та вуличного змету. Щоденно обслуговується площа більше 70,0 тис. м</w:t>
      </w:r>
      <w:r w:rsidRPr="00486F24">
        <w:rPr>
          <w:szCs w:val="24"/>
          <w:vertAlign w:val="superscript"/>
        </w:rPr>
        <w:t>2</w:t>
      </w:r>
      <w:r w:rsidRPr="00486F24">
        <w:rPr>
          <w:spacing w:val="-28"/>
          <w:szCs w:val="24"/>
        </w:rPr>
        <w:t xml:space="preserve"> </w:t>
      </w:r>
      <w:r w:rsidRPr="00486F24">
        <w:rPr>
          <w:szCs w:val="24"/>
        </w:rPr>
        <w:t xml:space="preserve">. </w:t>
      </w:r>
    </w:p>
    <w:p w:rsidR="00154236" w:rsidRPr="00486F24" w:rsidRDefault="00154236" w:rsidP="00154236">
      <w:pPr>
        <w:pStyle w:val="a5"/>
        <w:tabs>
          <w:tab w:val="left" w:pos="567"/>
        </w:tabs>
        <w:kinsoku w:val="0"/>
        <w:overflowPunct w:val="0"/>
        <w:ind w:firstLine="566"/>
        <w:jc w:val="both"/>
        <w:rPr>
          <w:szCs w:val="24"/>
        </w:rPr>
      </w:pPr>
      <w:r w:rsidRPr="00486F24">
        <w:rPr>
          <w:szCs w:val="24"/>
        </w:rPr>
        <w:t>Щоденний обсяг відходів, який навантажується на трактори під час проведення санітарного очищення та ліквідації несанкціонованого складування побутових відходів, в середньому складає 3,2 тони / 15 м</w:t>
      </w:r>
      <w:r w:rsidRPr="00486F24">
        <w:rPr>
          <w:szCs w:val="24"/>
          <w:vertAlign w:val="superscript"/>
        </w:rPr>
        <w:t>3</w:t>
      </w:r>
      <w:r w:rsidRPr="00486F24">
        <w:rPr>
          <w:szCs w:val="24"/>
        </w:rPr>
        <w:t xml:space="preserve"> сміття. Контейнерне господарство комунального підприємства представлено  91 контейнером для збору змішаних відходів та 78 контейнерів для роздільного збору відходів, які встановлені на 32 контейнерних майданчиках на території міста, в тому числі 15 новостворених та 14 реконструйованих згідно з вимогами діючого законодавства. Станом на 01 листопада 2022 року комунальним підприємством</w:t>
      </w:r>
      <w:r>
        <w:rPr>
          <w:szCs w:val="24"/>
        </w:rPr>
        <w:t xml:space="preserve"> </w:t>
      </w:r>
      <w:r w:rsidRPr="00486F24">
        <w:rPr>
          <w:szCs w:val="24"/>
        </w:rPr>
        <w:t xml:space="preserve">комбінатом комунальних підприємств Старокостянтинівської міської ради з юридичними особами укладено 515 договорів про надання послуг з вивезення та утилізації побутових відходів </w:t>
      </w:r>
      <w:r>
        <w:rPr>
          <w:szCs w:val="24"/>
        </w:rPr>
        <w:t xml:space="preserve">                          </w:t>
      </w:r>
      <w:r w:rsidRPr="00486F24">
        <w:rPr>
          <w:szCs w:val="24"/>
        </w:rPr>
        <w:t xml:space="preserve">(в м. Старокостянтинів – 473 договори, в сільських населених пунктах громади – 42 договори), що становить 93 відсотки від загальної кількості юридичних осіб, з громадянами укладено 14196 договорів  (в м. Старокостянтинів – 10134 договори, в сільських населених пунктах громади – 4062 договори), що становить 76 відсотків. На підставі укладених договорів здійснюється вивезення та утилізація побутових відходів.  </w:t>
      </w:r>
    </w:p>
    <w:p w:rsidR="00154236" w:rsidRPr="00486F24" w:rsidRDefault="00154236" w:rsidP="00154236">
      <w:pPr>
        <w:pStyle w:val="a5"/>
        <w:kinsoku w:val="0"/>
        <w:overflowPunct w:val="0"/>
        <w:ind w:right="119" w:firstLine="566"/>
        <w:jc w:val="both"/>
        <w:rPr>
          <w:szCs w:val="24"/>
        </w:rPr>
      </w:pPr>
      <w:r w:rsidRPr="00486F24">
        <w:rPr>
          <w:szCs w:val="24"/>
        </w:rPr>
        <w:t>На території Старокостянтинівської міської територіальної громади організована  система збирання, сортування, вивезення, повторного використання та перероблення відходів сільських населених пунктів. Розроблено графіки та маршрути руху сміттєзбирального транспорту у сільських населених пунктах громади. Вивезення твердих побутових відходів здійснюється на Старокостянтинівський міський полігон твердих побутових відходів. Заплановано ліквідацію сміттєзвалищ сільських населених пунктів громади (сміттєзвалищ колишніх сільських рад).</w:t>
      </w:r>
    </w:p>
    <w:p w:rsidR="00154236" w:rsidRPr="00486F24" w:rsidRDefault="00154236" w:rsidP="00154236">
      <w:pPr>
        <w:pStyle w:val="a5"/>
        <w:kinsoku w:val="0"/>
        <w:overflowPunct w:val="0"/>
        <w:ind w:firstLine="566"/>
        <w:jc w:val="both"/>
        <w:rPr>
          <w:szCs w:val="24"/>
        </w:rPr>
      </w:pPr>
      <w:r w:rsidRPr="00486F24">
        <w:rPr>
          <w:szCs w:val="24"/>
        </w:rPr>
        <w:t>Розроблено проєктно - кошторисну документацію за проєктом «</w:t>
      </w:r>
      <w:r>
        <w:rPr>
          <w:szCs w:val="24"/>
        </w:rPr>
        <w:t>Реконструкція полігону твердих побутових відходів міста Старокостянтинова Хмельницької області»</w:t>
      </w:r>
      <w:r w:rsidRPr="00486F24">
        <w:rPr>
          <w:szCs w:val="24"/>
        </w:rPr>
        <w:t>, згідно з яким планується встановлення сортувальної лінії, утилізація сміття, яке підлягає переробці, складування органічних відходів, відведення фільтрату та збирання біогазу.</w:t>
      </w:r>
    </w:p>
    <w:p w:rsidR="00154236" w:rsidRPr="00486F24" w:rsidRDefault="00154236" w:rsidP="00154236">
      <w:pPr>
        <w:pStyle w:val="a5"/>
        <w:kinsoku w:val="0"/>
        <w:overflowPunct w:val="0"/>
        <w:ind w:right="122" w:firstLine="566"/>
        <w:jc w:val="both"/>
        <w:rPr>
          <w:szCs w:val="24"/>
        </w:rPr>
      </w:pPr>
      <w:r w:rsidRPr="00486F24">
        <w:rPr>
          <w:szCs w:val="24"/>
        </w:rPr>
        <w:t>Діючий полігон твердих побутових відходів експлуатується з 1965 року, отримано Державний акт на право користування земельною ділянкою, серія І- ХМ №000899, площа полігону становить 4,61 га.</w:t>
      </w:r>
    </w:p>
    <w:p w:rsidR="00154236" w:rsidRDefault="00154236" w:rsidP="00154236">
      <w:pPr>
        <w:pStyle w:val="a5"/>
        <w:tabs>
          <w:tab w:val="left" w:pos="567"/>
        </w:tabs>
        <w:kinsoku w:val="0"/>
        <w:overflowPunct w:val="0"/>
        <w:ind w:right="122" w:firstLine="567"/>
        <w:jc w:val="both"/>
        <w:rPr>
          <w:szCs w:val="24"/>
        </w:rPr>
      </w:pPr>
      <w:r w:rsidRPr="00486F24">
        <w:rPr>
          <w:szCs w:val="24"/>
        </w:rPr>
        <w:t xml:space="preserve">На полігон твердих побутових відходів приймаються побутові відходи мешканців житлових будинків, адміністративних і громадських установ та організацій, підприємств торгівлі і громадського харчування, закладів культури і мистецтва, навчальних та лікувально-профілактичних закладів та інших підприємств, установ і організацій незалежно від форм власності, вуличний та садово-парковий змет і листя, а також подрібнені будівельні відходи і промислові відходи III та IV класів небезпеки, крім рідких побутових відходів та небезпечних відходів у складі побутових відходів. </w:t>
      </w:r>
      <w:r w:rsidRPr="00486F24">
        <w:rPr>
          <w:szCs w:val="24"/>
        </w:rPr>
        <w:tab/>
      </w:r>
      <w:r w:rsidRPr="00486F24">
        <w:rPr>
          <w:szCs w:val="24"/>
        </w:rPr>
        <w:tab/>
      </w:r>
      <w:r w:rsidRPr="00486F24">
        <w:rPr>
          <w:szCs w:val="24"/>
        </w:rPr>
        <w:tab/>
      </w:r>
      <w:r w:rsidRPr="00486F24">
        <w:rPr>
          <w:szCs w:val="24"/>
        </w:rPr>
        <w:tab/>
      </w:r>
    </w:p>
    <w:p w:rsidR="00154236" w:rsidRPr="00486F24" w:rsidRDefault="00154236" w:rsidP="00154236">
      <w:pPr>
        <w:pStyle w:val="a5"/>
        <w:tabs>
          <w:tab w:val="left" w:pos="567"/>
        </w:tabs>
        <w:kinsoku w:val="0"/>
        <w:overflowPunct w:val="0"/>
        <w:ind w:right="122" w:firstLine="567"/>
        <w:jc w:val="both"/>
        <w:rPr>
          <w:szCs w:val="24"/>
        </w:rPr>
      </w:pPr>
      <w:r w:rsidRPr="00486F24">
        <w:rPr>
          <w:szCs w:val="24"/>
        </w:rPr>
        <w:t xml:space="preserve">На даний час проведено обвалування полігону з встановленням огорожі, облаштовано системи освітлення та відеоспостереження, контрольно- пропускний пункт, в’їзну дорогу на територію полігону, протипожежний резервуар, проводиться будівництво однієї з двох карт полігону. Контрольно- пропускний пункт обладнаний приладом для здійснення дозиметричного контролю під час приймання відходів. Вивезені на полігон відходи ущільнюються двома бульдозерами та проводиться пошарова ізоляція відходів грунтом. Згідно розробленого проєкту планується встановлення сортувальної лінії, що дозволить </w:t>
      </w:r>
      <w:r w:rsidRPr="00486F24">
        <w:rPr>
          <w:szCs w:val="24"/>
        </w:rPr>
        <w:lastRenderedPageBreak/>
        <w:t>максимально здійснювати відділення ресурсоцінних компонентів відходів, які йтимуть в подальшому на переробку.</w:t>
      </w:r>
    </w:p>
    <w:p w:rsidR="00154236" w:rsidRPr="00486F24" w:rsidRDefault="00154236" w:rsidP="00154236">
      <w:pPr>
        <w:pStyle w:val="a5"/>
        <w:kinsoku w:val="0"/>
        <w:overflowPunct w:val="0"/>
        <w:ind w:right="122" w:firstLine="566"/>
        <w:jc w:val="both"/>
        <w:rPr>
          <w:szCs w:val="24"/>
        </w:rPr>
      </w:pPr>
      <w:r w:rsidRPr="00486F24">
        <w:rPr>
          <w:szCs w:val="24"/>
        </w:rPr>
        <w:t xml:space="preserve">Приймання рідких побутових відходів здійснюється на очисних спорудах комунального підприємства водопровідно-каналізаційного господарства </w:t>
      </w:r>
      <w:r w:rsidRPr="00486F24">
        <w:rPr>
          <w:spacing w:val="-24"/>
          <w:szCs w:val="24"/>
        </w:rPr>
        <w:t xml:space="preserve"> </w:t>
      </w:r>
      <w:r w:rsidRPr="00486F24">
        <w:rPr>
          <w:szCs w:val="24"/>
        </w:rPr>
        <w:t>«Водоканал» Старокостянтинівської міської ради.</w:t>
      </w:r>
    </w:p>
    <w:p w:rsidR="00154236" w:rsidRPr="00486F24" w:rsidRDefault="00154236" w:rsidP="00154236">
      <w:pPr>
        <w:pStyle w:val="a5"/>
        <w:kinsoku w:val="0"/>
        <w:overflowPunct w:val="0"/>
        <w:ind w:right="121" w:firstLine="566"/>
        <w:jc w:val="both"/>
        <w:rPr>
          <w:szCs w:val="24"/>
        </w:rPr>
      </w:pPr>
      <w:r w:rsidRPr="00486F24">
        <w:rPr>
          <w:szCs w:val="24"/>
        </w:rPr>
        <w:t xml:space="preserve">Осад стічних вод міських очисних споруд </w:t>
      </w:r>
      <w:r>
        <w:rPr>
          <w:szCs w:val="24"/>
        </w:rPr>
        <w:t xml:space="preserve">комунального </w:t>
      </w:r>
      <w:r w:rsidRPr="00486F24">
        <w:rPr>
          <w:szCs w:val="24"/>
        </w:rPr>
        <w:t xml:space="preserve">підприємства водопровідно-каналізаційного господарства </w:t>
      </w:r>
      <w:r w:rsidRPr="00486F24">
        <w:rPr>
          <w:spacing w:val="-24"/>
          <w:szCs w:val="24"/>
        </w:rPr>
        <w:t xml:space="preserve"> </w:t>
      </w:r>
      <w:r w:rsidRPr="00486F24">
        <w:rPr>
          <w:szCs w:val="24"/>
        </w:rPr>
        <w:t>«Водоканал» Старокостянтинівської міської ради переважно складується. Відділені на етапі механічної очистки стічних вод (на пісколовках) дрібні тверді фракції (пісок тощо) видаляється на міський полігон ТПВ, відпрацьований активний мул та осад відводиться на мулові майданчики, складується.</w:t>
      </w:r>
    </w:p>
    <w:p w:rsidR="00154236" w:rsidRPr="00486F24" w:rsidRDefault="00154236" w:rsidP="00154236">
      <w:pPr>
        <w:pStyle w:val="a5"/>
        <w:kinsoku w:val="0"/>
        <w:overflowPunct w:val="0"/>
        <w:ind w:left="122" w:right="122"/>
        <w:jc w:val="both"/>
        <w:rPr>
          <w:szCs w:val="24"/>
        </w:rPr>
      </w:pPr>
      <w:r w:rsidRPr="00486F24">
        <w:rPr>
          <w:szCs w:val="24"/>
        </w:rPr>
        <w:t xml:space="preserve">        Обсяг осаду стічних вод міських очисних споруд, утворено</w:t>
      </w:r>
      <w:r>
        <w:rPr>
          <w:szCs w:val="24"/>
        </w:rPr>
        <w:t xml:space="preserve">го </w:t>
      </w:r>
      <w:r w:rsidRPr="00486F24">
        <w:rPr>
          <w:szCs w:val="24"/>
        </w:rPr>
        <w:t>в 2016-2021 роках наведено в таблиці 4.</w:t>
      </w:r>
    </w:p>
    <w:p w:rsidR="00154236" w:rsidRDefault="00154236" w:rsidP="00154236">
      <w:pPr>
        <w:pStyle w:val="a5"/>
        <w:kinsoku w:val="0"/>
        <w:overflowPunct w:val="0"/>
        <w:spacing w:after="7"/>
        <w:ind w:right="121"/>
        <w:jc w:val="right"/>
        <w:rPr>
          <w:szCs w:val="24"/>
        </w:rPr>
      </w:pPr>
      <w:r w:rsidRPr="00486F24">
        <w:rPr>
          <w:szCs w:val="24"/>
        </w:rPr>
        <w:t>Таблиця 4</w:t>
      </w:r>
    </w:p>
    <w:p w:rsidR="00154236" w:rsidRPr="00486F24" w:rsidRDefault="00154236" w:rsidP="00154236">
      <w:pPr>
        <w:pStyle w:val="a5"/>
        <w:kinsoku w:val="0"/>
        <w:overflowPunct w:val="0"/>
        <w:spacing w:after="7"/>
        <w:ind w:right="121"/>
        <w:jc w:val="right"/>
        <w:rPr>
          <w:szCs w:val="24"/>
        </w:rPr>
      </w:pPr>
    </w:p>
    <w:tbl>
      <w:tblPr>
        <w:tblW w:w="0" w:type="auto"/>
        <w:jc w:val="center"/>
        <w:tblLayout w:type="fixed"/>
        <w:tblCellMar>
          <w:left w:w="0" w:type="dxa"/>
          <w:right w:w="0" w:type="dxa"/>
        </w:tblCellMar>
        <w:tblLook w:val="0000" w:firstRow="0" w:lastRow="0" w:firstColumn="0" w:lastColumn="0" w:noHBand="0" w:noVBand="0"/>
      </w:tblPr>
      <w:tblGrid>
        <w:gridCol w:w="5075"/>
        <w:gridCol w:w="709"/>
        <w:gridCol w:w="709"/>
        <w:gridCol w:w="708"/>
        <w:gridCol w:w="709"/>
        <w:gridCol w:w="709"/>
        <w:gridCol w:w="679"/>
      </w:tblGrid>
      <w:tr w:rsidR="00154236" w:rsidTr="00272CAC">
        <w:trPr>
          <w:trHeight w:val="275"/>
          <w:jc w:val="center"/>
        </w:trPr>
        <w:tc>
          <w:tcPr>
            <w:tcW w:w="5075"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pPr>
            <w:r>
              <w:t>Назва підприємства</w:t>
            </w:r>
          </w:p>
        </w:tc>
        <w:tc>
          <w:tcPr>
            <w:tcW w:w="709"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jc w:val="center"/>
            </w:pPr>
            <w:r>
              <w:t>2016</w:t>
            </w:r>
          </w:p>
        </w:tc>
        <w:tc>
          <w:tcPr>
            <w:tcW w:w="709"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4"/>
              <w:jc w:val="center"/>
            </w:pPr>
            <w:r>
              <w:t>2017</w:t>
            </w:r>
          </w:p>
        </w:tc>
        <w:tc>
          <w:tcPr>
            <w:tcW w:w="708"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4"/>
              <w:jc w:val="center"/>
            </w:pPr>
            <w:r>
              <w:t>2018</w:t>
            </w:r>
          </w:p>
        </w:tc>
        <w:tc>
          <w:tcPr>
            <w:tcW w:w="709" w:type="dxa"/>
            <w:tcBorders>
              <w:top w:val="single" w:sz="4" w:space="0" w:color="000000"/>
              <w:left w:val="single" w:sz="4" w:space="0" w:color="000000"/>
              <w:bottom w:val="single" w:sz="4" w:space="0" w:color="000000"/>
              <w:right w:val="single" w:sz="4" w:space="0" w:color="auto"/>
            </w:tcBorders>
          </w:tcPr>
          <w:p w:rsidR="00154236" w:rsidRDefault="00154236" w:rsidP="00272CAC">
            <w:pPr>
              <w:pStyle w:val="TableParagraph"/>
              <w:kinsoku w:val="0"/>
              <w:overflowPunct w:val="0"/>
              <w:spacing w:line="256" w:lineRule="exact"/>
              <w:ind w:left="106"/>
              <w:jc w:val="center"/>
            </w:pPr>
            <w:r>
              <w:t>2019</w:t>
            </w:r>
          </w:p>
        </w:tc>
        <w:tc>
          <w:tcPr>
            <w:tcW w:w="709" w:type="dxa"/>
            <w:tcBorders>
              <w:top w:val="single" w:sz="4" w:space="0" w:color="000000"/>
              <w:left w:val="single" w:sz="4" w:space="0" w:color="auto"/>
              <w:bottom w:val="single" w:sz="4" w:space="0" w:color="000000"/>
              <w:right w:val="single" w:sz="4" w:space="0" w:color="auto"/>
            </w:tcBorders>
          </w:tcPr>
          <w:p w:rsidR="00154236" w:rsidRDefault="00154236" w:rsidP="00272CAC">
            <w:pPr>
              <w:pStyle w:val="TableParagraph"/>
              <w:kinsoku w:val="0"/>
              <w:overflowPunct w:val="0"/>
              <w:spacing w:line="256" w:lineRule="exact"/>
              <w:jc w:val="center"/>
            </w:pPr>
            <w:r>
              <w:t>2020</w:t>
            </w:r>
          </w:p>
        </w:tc>
        <w:tc>
          <w:tcPr>
            <w:tcW w:w="679" w:type="dxa"/>
            <w:tcBorders>
              <w:top w:val="single" w:sz="4" w:space="0" w:color="000000"/>
              <w:left w:val="single" w:sz="4" w:space="0" w:color="auto"/>
              <w:bottom w:val="single" w:sz="4" w:space="0" w:color="000000"/>
              <w:right w:val="single" w:sz="4" w:space="0" w:color="000000"/>
            </w:tcBorders>
          </w:tcPr>
          <w:p w:rsidR="00154236" w:rsidRDefault="00154236" w:rsidP="00272CAC">
            <w:pPr>
              <w:pStyle w:val="TableParagraph"/>
              <w:kinsoku w:val="0"/>
              <w:overflowPunct w:val="0"/>
              <w:spacing w:line="256" w:lineRule="exact"/>
              <w:jc w:val="center"/>
            </w:pPr>
            <w:r>
              <w:t>2021</w:t>
            </w:r>
          </w:p>
          <w:p w:rsidR="00154236" w:rsidRDefault="00154236" w:rsidP="00272CAC">
            <w:pPr>
              <w:pStyle w:val="TableParagraph"/>
              <w:kinsoku w:val="0"/>
              <w:overflowPunct w:val="0"/>
              <w:spacing w:line="256" w:lineRule="exact"/>
              <w:jc w:val="center"/>
            </w:pPr>
          </w:p>
        </w:tc>
      </w:tr>
      <w:tr w:rsidR="00154236" w:rsidTr="00272CAC">
        <w:trPr>
          <w:trHeight w:val="827"/>
          <w:jc w:val="center"/>
        </w:trPr>
        <w:tc>
          <w:tcPr>
            <w:tcW w:w="5075"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tabs>
                <w:tab w:val="left" w:pos="538"/>
              </w:tabs>
              <w:kinsoku w:val="0"/>
              <w:overflowPunct w:val="0"/>
              <w:ind w:left="107" w:right="79"/>
            </w:pPr>
            <w:r>
              <w:t>Комунальне підприємство водопровідно-каналізаційного господарства «Водоканал» Старокостянтинівської міської ради</w:t>
            </w:r>
          </w:p>
          <w:p w:rsidR="00154236" w:rsidRDefault="00154236" w:rsidP="00272CAC">
            <w:pPr>
              <w:pStyle w:val="TableParagraph"/>
              <w:tabs>
                <w:tab w:val="left" w:pos="538"/>
              </w:tabs>
              <w:kinsoku w:val="0"/>
              <w:overflowPunct w:val="0"/>
              <w:ind w:left="107" w:right="79"/>
            </w:pPr>
          </w:p>
        </w:tc>
        <w:tc>
          <w:tcPr>
            <w:tcW w:w="709" w:type="dxa"/>
            <w:tcBorders>
              <w:top w:val="single" w:sz="4" w:space="0" w:color="000000"/>
              <w:left w:val="single" w:sz="4" w:space="0" w:color="000000"/>
              <w:bottom w:val="single" w:sz="4" w:space="0" w:color="000000"/>
              <w:right w:val="single" w:sz="4" w:space="0" w:color="000000"/>
            </w:tcBorders>
          </w:tcPr>
          <w:p w:rsidR="00154236" w:rsidRPr="009E7A92" w:rsidRDefault="00154236" w:rsidP="00272CAC">
            <w:pPr>
              <w:pStyle w:val="TableParagraph"/>
              <w:kinsoku w:val="0"/>
              <w:overflowPunct w:val="0"/>
              <w:spacing w:line="270" w:lineRule="exact"/>
              <w:ind w:left="107"/>
              <w:jc w:val="center"/>
            </w:pPr>
            <w:r w:rsidRPr="009E7A92">
              <w:t>80</w:t>
            </w:r>
          </w:p>
        </w:tc>
        <w:tc>
          <w:tcPr>
            <w:tcW w:w="709" w:type="dxa"/>
            <w:tcBorders>
              <w:top w:val="single" w:sz="4" w:space="0" w:color="000000"/>
              <w:left w:val="single" w:sz="4" w:space="0" w:color="000000"/>
              <w:bottom w:val="single" w:sz="4" w:space="0" w:color="000000"/>
              <w:right w:val="single" w:sz="4" w:space="0" w:color="000000"/>
            </w:tcBorders>
          </w:tcPr>
          <w:p w:rsidR="00154236" w:rsidRPr="009E7A92" w:rsidRDefault="00154236" w:rsidP="00272CAC">
            <w:pPr>
              <w:pStyle w:val="TableParagraph"/>
              <w:kinsoku w:val="0"/>
              <w:overflowPunct w:val="0"/>
              <w:spacing w:line="270" w:lineRule="exact"/>
              <w:ind w:left="104"/>
              <w:jc w:val="center"/>
            </w:pPr>
            <w:r w:rsidRPr="009E7A92">
              <w:t>90</w:t>
            </w:r>
          </w:p>
        </w:tc>
        <w:tc>
          <w:tcPr>
            <w:tcW w:w="708" w:type="dxa"/>
            <w:tcBorders>
              <w:top w:val="single" w:sz="4" w:space="0" w:color="000000"/>
              <w:left w:val="single" w:sz="4" w:space="0" w:color="000000"/>
              <w:bottom w:val="single" w:sz="4" w:space="0" w:color="000000"/>
              <w:right w:val="single" w:sz="4" w:space="0" w:color="000000"/>
            </w:tcBorders>
          </w:tcPr>
          <w:p w:rsidR="00154236" w:rsidRPr="009E7A92" w:rsidRDefault="00154236" w:rsidP="00272CAC">
            <w:pPr>
              <w:pStyle w:val="TableParagraph"/>
              <w:kinsoku w:val="0"/>
              <w:overflowPunct w:val="0"/>
              <w:spacing w:line="270" w:lineRule="exact"/>
              <w:ind w:left="104"/>
              <w:jc w:val="center"/>
            </w:pPr>
            <w:r w:rsidRPr="009E7A92">
              <w:t>105</w:t>
            </w:r>
          </w:p>
        </w:tc>
        <w:tc>
          <w:tcPr>
            <w:tcW w:w="709" w:type="dxa"/>
            <w:tcBorders>
              <w:top w:val="single" w:sz="4" w:space="0" w:color="000000"/>
              <w:left w:val="single" w:sz="4" w:space="0" w:color="000000"/>
              <w:bottom w:val="single" w:sz="4" w:space="0" w:color="000000"/>
              <w:right w:val="single" w:sz="4" w:space="0" w:color="auto"/>
            </w:tcBorders>
          </w:tcPr>
          <w:p w:rsidR="00154236" w:rsidRPr="009E7A92" w:rsidRDefault="00154236" w:rsidP="00272CAC">
            <w:pPr>
              <w:pStyle w:val="TableParagraph"/>
              <w:kinsoku w:val="0"/>
              <w:overflowPunct w:val="0"/>
              <w:spacing w:line="270" w:lineRule="exact"/>
              <w:ind w:left="106"/>
              <w:jc w:val="center"/>
            </w:pPr>
            <w:r w:rsidRPr="009E7A92">
              <w:t>105</w:t>
            </w:r>
          </w:p>
        </w:tc>
        <w:tc>
          <w:tcPr>
            <w:tcW w:w="709" w:type="dxa"/>
            <w:tcBorders>
              <w:top w:val="single" w:sz="4" w:space="0" w:color="000000"/>
              <w:left w:val="single" w:sz="4" w:space="0" w:color="auto"/>
              <w:bottom w:val="single" w:sz="4" w:space="0" w:color="000000"/>
              <w:right w:val="single" w:sz="4" w:space="0" w:color="auto"/>
            </w:tcBorders>
          </w:tcPr>
          <w:p w:rsidR="00154236" w:rsidRPr="009E7A92" w:rsidRDefault="00154236" w:rsidP="00272CAC">
            <w:pPr>
              <w:pStyle w:val="TableParagraph"/>
              <w:kinsoku w:val="0"/>
              <w:overflowPunct w:val="0"/>
              <w:spacing w:line="270" w:lineRule="exact"/>
              <w:jc w:val="center"/>
            </w:pPr>
            <w:r w:rsidRPr="009E7A92">
              <w:t>110</w:t>
            </w:r>
          </w:p>
        </w:tc>
        <w:tc>
          <w:tcPr>
            <w:tcW w:w="679" w:type="dxa"/>
            <w:tcBorders>
              <w:top w:val="single" w:sz="4" w:space="0" w:color="000000"/>
              <w:left w:val="single" w:sz="4" w:space="0" w:color="auto"/>
              <w:bottom w:val="single" w:sz="4" w:space="0" w:color="000000"/>
              <w:right w:val="single" w:sz="4" w:space="0" w:color="000000"/>
            </w:tcBorders>
          </w:tcPr>
          <w:p w:rsidR="00154236" w:rsidRPr="009E7A92" w:rsidRDefault="00154236" w:rsidP="00272CAC">
            <w:pPr>
              <w:pStyle w:val="TableParagraph"/>
              <w:kinsoku w:val="0"/>
              <w:overflowPunct w:val="0"/>
              <w:spacing w:line="270" w:lineRule="exact"/>
              <w:jc w:val="center"/>
            </w:pPr>
            <w:r w:rsidRPr="009E7A92">
              <w:t>100</w:t>
            </w:r>
          </w:p>
        </w:tc>
      </w:tr>
    </w:tbl>
    <w:p w:rsidR="00154236" w:rsidRDefault="00154236" w:rsidP="00154236">
      <w:pPr>
        <w:pStyle w:val="a5"/>
        <w:kinsoku w:val="0"/>
        <w:overflowPunct w:val="0"/>
        <w:ind w:left="122" w:firstLine="566"/>
        <w:jc w:val="both"/>
        <w:rPr>
          <w:szCs w:val="24"/>
        </w:rPr>
      </w:pPr>
    </w:p>
    <w:p w:rsidR="00154236" w:rsidRPr="00486F24" w:rsidRDefault="00154236" w:rsidP="00154236">
      <w:pPr>
        <w:pStyle w:val="a5"/>
        <w:kinsoku w:val="0"/>
        <w:overflowPunct w:val="0"/>
        <w:ind w:left="122" w:firstLine="566"/>
        <w:jc w:val="both"/>
        <w:rPr>
          <w:szCs w:val="24"/>
        </w:rPr>
      </w:pPr>
      <w:r w:rsidRPr="00486F24">
        <w:rPr>
          <w:szCs w:val="24"/>
        </w:rPr>
        <w:t>Відведення, транспортування та очищення основного обсягу побутових і виробничих стічних вод забезпечує централізована міська комунальна каналізаційна мережа та міські очисні споруди, водовідведення здійснюється по самопливних та напірних колекторах. Побудовано і працюють 7 каналізаційних насосних станцій, одна з яких головна каналізаційна насосна станція, яка всі стоки міста по дюкеру та напірному колектору протяжністю 6,0 км, подає на міські очисні споруди. Обладнання каналізаційних насосних станцій на 50% застаріле та енергоємне, потребує заміни.</w:t>
      </w:r>
    </w:p>
    <w:p w:rsidR="00154236" w:rsidRPr="00486F24" w:rsidRDefault="00154236" w:rsidP="00154236">
      <w:pPr>
        <w:pStyle w:val="a5"/>
        <w:kinsoku w:val="0"/>
        <w:overflowPunct w:val="0"/>
        <w:ind w:left="122" w:firstLine="566"/>
        <w:jc w:val="both"/>
        <w:rPr>
          <w:szCs w:val="24"/>
        </w:rPr>
      </w:pPr>
      <w:r w:rsidRPr="00486F24">
        <w:rPr>
          <w:szCs w:val="24"/>
        </w:rPr>
        <w:t>З метою зменшення негативного впливу токсичних речовин на довкілля з 2013 року розпочато роботу зі збирання небезпечних відходів від населення. Скриньки для збирання батарейок встановлено у навчальних закладах, торгівельних мережах міста. На території комунального підприємства комбінату комунальних підприємств Старокостянтинівської міської ради облаштовано тимчасовий пункт прийому відпрацьованих батарейок, люмінесцентних ламп, шин для подальшої їх утилізації на спеціалізованих підприємствах. Головною метою збору небезпечних та специфічних відходів є недопущення попадання їх на полігон твердих побутових відходів. Робота в даному напрямку продовжується.</w:t>
      </w:r>
    </w:p>
    <w:p w:rsidR="00154236" w:rsidRPr="00486F24" w:rsidRDefault="00154236" w:rsidP="00154236">
      <w:pPr>
        <w:pStyle w:val="a5"/>
        <w:kinsoku w:val="0"/>
        <w:overflowPunct w:val="0"/>
        <w:ind w:left="122" w:firstLine="566"/>
        <w:jc w:val="both"/>
        <w:rPr>
          <w:szCs w:val="24"/>
        </w:rPr>
      </w:pPr>
      <w:r w:rsidRPr="00486F24">
        <w:rPr>
          <w:szCs w:val="24"/>
        </w:rPr>
        <w:t>В місті розпочато роботу по впровадженню роздільного збирання відходів, для чого в навчальних закладах та на об’єктах соціальної сфери міста встановлено контейнери для відокремленого збирання відходів (папір, скло, пластик). На базі комунального підприємства комбінату комунальних підприємств Старокостянтинівської міської ради                                                      (вул. Героїв Небесної   Сотні, 1) створено пункт прийому вторинної сировини, яка збирається, пресується та утилізується згі</w:t>
      </w:r>
      <w:r>
        <w:rPr>
          <w:szCs w:val="24"/>
        </w:rPr>
        <w:t xml:space="preserve">дно з укладеними угодами. </w:t>
      </w:r>
      <w:r w:rsidRPr="00486F24">
        <w:rPr>
          <w:szCs w:val="24"/>
        </w:rPr>
        <w:t>В 2021 році прийнято 3313 кг втори</w:t>
      </w:r>
      <w:r>
        <w:rPr>
          <w:szCs w:val="24"/>
        </w:rPr>
        <w:t xml:space="preserve">нної сировини (1000 кг пластику </w:t>
      </w:r>
      <w:r w:rsidRPr="00486F24">
        <w:rPr>
          <w:szCs w:val="24"/>
        </w:rPr>
        <w:t>(ПЕТ – пляшки), 2000 кг скла, 313 кг паперу. Зібрана вторинна сировина пресується та підготовлюється для реалізації згідно з укладеними договорами.</w:t>
      </w:r>
    </w:p>
    <w:p w:rsidR="00154236" w:rsidRPr="00486F24" w:rsidRDefault="00154236" w:rsidP="00154236">
      <w:pPr>
        <w:pStyle w:val="a5"/>
        <w:kinsoku w:val="0"/>
        <w:overflowPunct w:val="0"/>
        <w:spacing w:before="1"/>
        <w:ind w:left="122" w:right="121" w:firstLine="566"/>
        <w:jc w:val="both"/>
        <w:rPr>
          <w:szCs w:val="24"/>
        </w:rPr>
      </w:pPr>
      <w:r w:rsidRPr="00486F24">
        <w:rPr>
          <w:szCs w:val="24"/>
        </w:rPr>
        <w:t>З метою виявлення та ліквідації стихійних сміттєзвалищ розпорядженням міського голови від 06 листопада 2018 року № 359/2018-р «Про створення комісії з питань поводження з твердими побутовими та безхазяйними відходами та затвердження положення про неї» затверджено положення про комісію з питань поводження з твердими побутовими та безхазяйними відходами, яка діє на постійній основі, та її</w:t>
      </w:r>
      <w:r w:rsidRPr="00486F24">
        <w:rPr>
          <w:spacing w:val="-7"/>
          <w:szCs w:val="24"/>
        </w:rPr>
        <w:t xml:space="preserve"> </w:t>
      </w:r>
      <w:r w:rsidRPr="00486F24">
        <w:rPr>
          <w:szCs w:val="24"/>
        </w:rPr>
        <w:t>склад.</w:t>
      </w:r>
    </w:p>
    <w:p w:rsidR="00154236" w:rsidRPr="00486F24" w:rsidRDefault="00154236" w:rsidP="00154236">
      <w:pPr>
        <w:pStyle w:val="a5"/>
        <w:kinsoku w:val="0"/>
        <w:overflowPunct w:val="0"/>
        <w:ind w:left="122" w:right="122" w:firstLine="566"/>
        <w:jc w:val="both"/>
        <w:rPr>
          <w:b/>
          <w:szCs w:val="24"/>
        </w:rPr>
      </w:pPr>
    </w:p>
    <w:p w:rsidR="00154236" w:rsidRPr="00486F24" w:rsidRDefault="00154236" w:rsidP="00154236">
      <w:pPr>
        <w:pStyle w:val="a5"/>
        <w:kinsoku w:val="0"/>
        <w:overflowPunct w:val="0"/>
        <w:ind w:left="122" w:right="122" w:firstLine="566"/>
        <w:jc w:val="both"/>
        <w:rPr>
          <w:szCs w:val="24"/>
        </w:rPr>
      </w:pPr>
      <w:r w:rsidRPr="00486F24">
        <w:rPr>
          <w:szCs w:val="24"/>
        </w:rPr>
        <w:t>2.9. Екологічна освіта і робота з громадськістю</w:t>
      </w:r>
    </w:p>
    <w:p w:rsidR="00154236" w:rsidRPr="00486F24" w:rsidRDefault="00154236" w:rsidP="00154236">
      <w:pPr>
        <w:pStyle w:val="a5"/>
        <w:kinsoku w:val="0"/>
        <w:overflowPunct w:val="0"/>
        <w:ind w:left="122" w:right="122" w:firstLine="566"/>
        <w:jc w:val="both"/>
        <w:rPr>
          <w:szCs w:val="24"/>
        </w:rPr>
      </w:pPr>
    </w:p>
    <w:p w:rsidR="00154236" w:rsidRPr="00486F24" w:rsidRDefault="00154236" w:rsidP="00154236">
      <w:pPr>
        <w:pStyle w:val="a5"/>
        <w:kinsoku w:val="0"/>
        <w:overflowPunct w:val="0"/>
        <w:ind w:left="122" w:right="122" w:firstLine="566"/>
        <w:jc w:val="both"/>
        <w:rPr>
          <w:szCs w:val="24"/>
        </w:rPr>
      </w:pPr>
      <w:r w:rsidRPr="00486F24">
        <w:rPr>
          <w:szCs w:val="24"/>
        </w:rPr>
        <w:t>У подоланні сучасної глобальної екологічної кризи визначальним є формування екологічної свідомості, культури і цілісного екологічного світогляду. Тому екологічна освіта і виховання є одним із пріоритетних завдань міської влади. Найбільший вплив на формування особистості, в тому числі на екологічну свідомість, має загальноосвітня школа, дошкільні навчальні заклади. Також, суттєву роль у розвитку свідомості відіграють масові природоохоронні заходи, які щороку організовуються та проводяться органами місцевого самоврядування, шкільними навчальними закладами тощо(загальноукраїнська акція «За чисте довкілля», День благоустрою, акція, присвячена Всесвітньому дню вторинної переробки та інші).</w:t>
      </w:r>
    </w:p>
    <w:p w:rsidR="00154236" w:rsidRDefault="00154236" w:rsidP="00154236">
      <w:pPr>
        <w:pStyle w:val="a5"/>
        <w:kinsoku w:val="0"/>
        <w:overflowPunct w:val="0"/>
        <w:ind w:left="122" w:right="120" w:firstLine="566"/>
        <w:jc w:val="both"/>
        <w:rPr>
          <w:szCs w:val="24"/>
        </w:rPr>
      </w:pPr>
      <w:r w:rsidRPr="00486F24">
        <w:rPr>
          <w:szCs w:val="24"/>
        </w:rPr>
        <w:t>Робота освітян в сфері екології спрямована на формування екологічної культури особистості, набуття навичок і досвіду розв'язання екологічних проблем, залучення школярів до практичної природоохоронної роботи. В рамках Всеукраїнських та міських екологічних акцій організовуються та проводяться природоохоронні заходи, спрямовані на покращення стану довкілля, озеленення, поширення екологічних знань (загальнообласний конкурс дитячої та юнацької творчості «Природа України очима дітей Хмельниччини», гурток юних натуралістів, юних любителів природи та інші). Однак, екологічна культура громадян залишається низькою, і без підвищення її рівня неможливо сподіватися на позитивні зміни в навколишньому середовищі. Таку мету можна досягти лише спільними зусиллями громадських організацій та державних установ.</w:t>
      </w:r>
    </w:p>
    <w:p w:rsidR="00154236" w:rsidRPr="00486F24" w:rsidRDefault="00154236" w:rsidP="00154236">
      <w:pPr>
        <w:pStyle w:val="a5"/>
        <w:kinsoku w:val="0"/>
        <w:overflowPunct w:val="0"/>
        <w:ind w:left="122" w:right="120" w:firstLine="566"/>
        <w:jc w:val="both"/>
        <w:rPr>
          <w:szCs w:val="24"/>
        </w:rPr>
      </w:pPr>
    </w:p>
    <w:p w:rsidR="00154236" w:rsidRPr="00486F24" w:rsidRDefault="00154236" w:rsidP="00154236">
      <w:pPr>
        <w:pStyle w:val="a5"/>
        <w:kinsoku w:val="0"/>
        <w:overflowPunct w:val="0"/>
        <w:spacing w:line="242" w:lineRule="auto"/>
        <w:ind w:left="122" w:right="131" w:firstLine="566"/>
        <w:jc w:val="both"/>
        <w:rPr>
          <w:szCs w:val="24"/>
        </w:rPr>
      </w:pPr>
      <w:r w:rsidRPr="00486F24">
        <w:rPr>
          <w:szCs w:val="24"/>
        </w:rPr>
        <w:t>Підвищення рівня суспільної екологічної свідомості і надалі планується шляхом:</w:t>
      </w:r>
    </w:p>
    <w:p w:rsidR="00154236" w:rsidRPr="00486F24" w:rsidRDefault="00154236" w:rsidP="00154236">
      <w:pPr>
        <w:pStyle w:val="a5"/>
        <w:kinsoku w:val="0"/>
        <w:overflowPunct w:val="0"/>
        <w:ind w:left="122" w:right="121" w:firstLine="566"/>
        <w:jc w:val="both"/>
        <w:rPr>
          <w:szCs w:val="24"/>
        </w:rPr>
      </w:pPr>
      <w:r w:rsidRPr="00486F24">
        <w:rPr>
          <w:szCs w:val="24"/>
        </w:rPr>
        <w:t>проведення спільних природоохоронних заходів, акцій, розповсюдження соціальної реклами, відеороликів, методичних матеріалів, листівок щодо раціонального поводження з відходами, інформування населення через засоби масової інформації про важливість збереження довкілля, проведення просвітницьких уроків та лекцій для школярів та студентів;</w:t>
      </w:r>
    </w:p>
    <w:p w:rsidR="00154236" w:rsidRPr="00486F24" w:rsidRDefault="00154236" w:rsidP="00154236">
      <w:pPr>
        <w:pStyle w:val="a5"/>
        <w:kinsoku w:val="0"/>
        <w:overflowPunct w:val="0"/>
        <w:ind w:left="122" w:right="122" w:firstLine="566"/>
        <w:jc w:val="both"/>
        <w:rPr>
          <w:szCs w:val="24"/>
        </w:rPr>
      </w:pPr>
      <w:r w:rsidRPr="00486F24">
        <w:rPr>
          <w:szCs w:val="24"/>
        </w:rPr>
        <w:t>організацію екологічних заходів для дошкільнят та дітей молодшого шкільного віку, ознайомчі поїздки на полігон твердих побутових відходів, розробку та поширення тематичних матеріалів.</w:t>
      </w:r>
    </w:p>
    <w:p w:rsidR="00834757" w:rsidRPr="00486F24" w:rsidRDefault="00834757" w:rsidP="00154236">
      <w:pPr>
        <w:pStyle w:val="a5"/>
        <w:kinsoku w:val="0"/>
        <w:overflowPunct w:val="0"/>
        <w:ind w:left="122" w:right="122" w:firstLine="566"/>
        <w:jc w:val="both"/>
        <w:rPr>
          <w:szCs w:val="24"/>
        </w:rPr>
      </w:pPr>
    </w:p>
    <w:p w:rsidR="00154236" w:rsidRPr="00486F24" w:rsidRDefault="00154236" w:rsidP="00154236">
      <w:pPr>
        <w:pStyle w:val="a3"/>
        <w:numPr>
          <w:ilvl w:val="0"/>
          <w:numId w:val="13"/>
        </w:numPr>
        <w:tabs>
          <w:tab w:val="left" w:pos="993"/>
        </w:tabs>
        <w:spacing w:after="0" w:line="240" w:lineRule="auto"/>
        <w:ind w:firstLine="11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Мета, основні цілі, завдання та заходи </w:t>
      </w:r>
    </w:p>
    <w:p w:rsidR="00154236" w:rsidRPr="00486F24" w:rsidRDefault="00154236" w:rsidP="00154236">
      <w:pPr>
        <w:pStyle w:val="a3"/>
        <w:spacing w:after="0" w:line="240" w:lineRule="auto"/>
        <w:ind w:left="450"/>
        <w:jc w:val="both"/>
        <w:rPr>
          <w:rFonts w:ascii="Times New Roman" w:hAnsi="Times New Roman" w:cs="Times New Roman"/>
          <w:sz w:val="24"/>
          <w:szCs w:val="24"/>
          <w:lang w:val="uk-UA"/>
        </w:rPr>
      </w:pPr>
    </w:p>
    <w:p w:rsidR="00154236" w:rsidRPr="00486F24" w:rsidRDefault="00154236" w:rsidP="00154236">
      <w:pPr>
        <w:tabs>
          <w:tab w:val="left" w:pos="567"/>
        </w:tabs>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ab/>
      </w:r>
      <w:r w:rsidRPr="00486F24">
        <w:rPr>
          <w:rFonts w:ascii="Times New Roman" w:hAnsi="Times New Roman" w:cs="Times New Roman"/>
          <w:sz w:val="24"/>
          <w:szCs w:val="24"/>
        </w:rPr>
        <w:t xml:space="preserve">Основною метою Програми є забезпечення безпечних умов проживання населення, збереження природних особливостей </w:t>
      </w:r>
      <w:r w:rsidRPr="00486F24">
        <w:rPr>
          <w:rFonts w:ascii="Times New Roman" w:hAnsi="Times New Roman" w:cs="Times New Roman"/>
          <w:sz w:val="24"/>
          <w:szCs w:val="24"/>
          <w:lang w:val="uk-UA"/>
        </w:rPr>
        <w:t>громади</w:t>
      </w:r>
      <w:r w:rsidRPr="00486F24">
        <w:rPr>
          <w:rFonts w:ascii="Times New Roman" w:hAnsi="Times New Roman" w:cs="Times New Roman"/>
          <w:sz w:val="24"/>
          <w:szCs w:val="24"/>
        </w:rPr>
        <w:t xml:space="preserve">, зменшення техногенних забруднень, раціональне використання природних ресурсів та формування в жителів </w:t>
      </w:r>
      <w:r w:rsidRPr="00486F24">
        <w:rPr>
          <w:rFonts w:ascii="Times New Roman" w:hAnsi="Times New Roman" w:cs="Times New Roman"/>
          <w:sz w:val="24"/>
          <w:szCs w:val="24"/>
          <w:lang w:val="uk-UA"/>
        </w:rPr>
        <w:t>громади</w:t>
      </w:r>
      <w:r w:rsidRPr="00486F24">
        <w:rPr>
          <w:rFonts w:ascii="Times New Roman" w:hAnsi="Times New Roman" w:cs="Times New Roman"/>
          <w:sz w:val="24"/>
          <w:szCs w:val="24"/>
        </w:rPr>
        <w:t xml:space="preserve"> екологічної </w:t>
      </w:r>
      <w:r w:rsidRPr="00486F24">
        <w:rPr>
          <w:rFonts w:ascii="Times New Roman" w:hAnsi="Times New Roman" w:cs="Times New Roman"/>
          <w:sz w:val="24"/>
          <w:szCs w:val="24"/>
          <w:lang w:val="uk-UA"/>
        </w:rPr>
        <w:t>свідомості</w:t>
      </w:r>
      <w:r w:rsidRPr="00486F24">
        <w:rPr>
          <w:rFonts w:ascii="Times New Roman" w:hAnsi="Times New Roman" w:cs="Times New Roman"/>
          <w:sz w:val="24"/>
          <w:szCs w:val="24"/>
        </w:rPr>
        <w:t xml:space="preserve">. </w:t>
      </w:r>
    </w:p>
    <w:p w:rsidR="00154236" w:rsidRPr="00486F24" w:rsidRDefault="00D60C96" w:rsidP="00D60C9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154236" w:rsidRPr="00486F24">
        <w:rPr>
          <w:rFonts w:ascii="Times New Roman" w:hAnsi="Times New Roman" w:cs="Times New Roman"/>
          <w:color w:val="000000"/>
          <w:sz w:val="24"/>
          <w:szCs w:val="24"/>
        </w:rPr>
        <w:t xml:space="preserve">Основні екологічні проблеми:  </w:t>
      </w:r>
      <w:r w:rsidR="00154236" w:rsidRPr="00486F24">
        <w:rPr>
          <w:rFonts w:ascii="Times New Roman" w:hAnsi="Times New Roman" w:cs="Times New Roman"/>
          <w:color w:val="000000"/>
          <w:sz w:val="24"/>
          <w:szCs w:val="24"/>
          <w:lang w:val="uk-UA"/>
        </w:rPr>
        <w:t xml:space="preserve"> </w:t>
      </w:r>
    </w:p>
    <w:p w:rsidR="00154236" w:rsidRPr="00486F24" w:rsidRDefault="00D60C96" w:rsidP="0015423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154236" w:rsidRPr="00486F24">
        <w:rPr>
          <w:rFonts w:ascii="Times New Roman" w:hAnsi="Times New Roman" w:cs="Times New Roman"/>
          <w:color w:val="000000"/>
          <w:sz w:val="24"/>
          <w:szCs w:val="24"/>
        </w:rPr>
        <w:t>забруднення атмосферного повітря стаціонарними та пересувними джерелами;</w:t>
      </w:r>
    </w:p>
    <w:p w:rsidR="00154236" w:rsidRPr="00486F24" w:rsidRDefault="00D60C96" w:rsidP="0015423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154236" w:rsidRPr="00486F24">
        <w:rPr>
          <w:rFonts w:ascii="Times New Roman" w:hAnsi="Times New Roman" w:cs="Times New Roman"/>
          <w:color w:val="000000"/>
          <w:sz w:val="24"/>
          <w:szCs w:val="24"/>
        </w:rPr>
        <w:t>забруднення водних ресурсів;</w:t>
      </w:r>
    </w:p>
    <w:p w:rsidR="00B108F3" w:rsidRDefault="00154236" w:rsidP="00B108F3">
      <w:pPr>
        <w:spacing w:after="0" w:line="240" w:lineRule="auto"/>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       </w:t>
      </w:r>
      <w:r w:rsidR="00B108F3">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uk-UA"/>
        </w:rPr>
        <w:t xml:space="preserve"> </w:t>
      </w:r>
      <w:r w:rsidR="00B108F3" w:rsidRPr="00B108F3">
        <w:rPr>
          <w:rFonts w:ascii="Times New Roman" w:hAnsi="Times New Roman" w:cs="Times New Roman"/>
          <w:sz w:val="24"/>
          <w:szCs w:val="24"/>
        </w:rPr>
        <w:t>високий pівень господарського (передусiм</w:t>
      </w:r>
      <w:r w:rsidR="00B108F3">
        <w:rPr>
          <w:rFonts w:ascii="Times New Roman" w:hAnsi="Times New Roman" w:cs="Times New Roman"/>
          <w:sz w:val="24"/>
          <w:szCs w:val="24"/>
          <w:lang w:val="uk-UA"/>
        </w:rPr>
        <w:t xml:space="preserve"> </w:t>
      </w:r>
      <w:r w:rsidR="00B108F3" w:rsidRPr="00B108F3">
        <w:rPr>
          <w:rFonts w:ascii="Times New Roman" w:hAnsi="Times New Roman" w:cs="Times New Roman"/>
          <w:sz w:val="24"/>
          <w:szCs w:val="24"/>
        </w:rPr>
        <w:t>сiльськогосподарського) освоєння територiї та незбалансоване спiввiдношення</w:t>
      </w:r>
      <w:r w:rsidR="00B108F3">
        <w:rPr>
          <w:rFonts w:ascii="Times New Roman" w:hAnsi="Times New Roman" w:cs="Times New Roman"/>
          <w:sz w:val="24"/>
          <w:szCs w:val="24"/>
          <w:lang w:val="uk-UA"/>
        </w:rPr>
        <w:t xml:space="preserve"> </w:t>
      </w:r>
      <w:r w:rsidR="00B108F3" w:rsidRPr="00B108F3">
        <w:rPr>
          <w:rFonts w:ascii="Times New Roman" w:hAnsi="Times New Roman" w:cs="Times New Roman"/>
          <w:sz w:val="24"/>
          <w:szCs w:val="24"/>
        </w:rPr>
        <w:t>мiж земельними угiддями</w:t>
      </w:r>
      <w:r w:rsidR="00B108F3">
        <w:rPr>
          <w:rFonts w:ascii="Times New Roman" w:hAnsi="Times New Roman" w:cs="Times New Roman"/>
          <w:sz w:val="24"/>
          <w:szCs w:val="24"/>
          <w:lang w:val="uk-UA"/>
        </w:rPr>
        <w:t>;</w:t>
      </w:r>
    </w:p>
    <w:p w:rsidR="00154236" w:rsidRPr="00486F24" w:rsidRDefault="00B108F3" w:rsidP="00B108F3">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 xml:space="preserve">        </w:t>
      </w:r>
      <w:r w:rsidR="00154236">
        <w:rPr>
          <w:rFonts w:ascii="Times New Roman" w:hAnsi="Times New Roman" w:cs="Times New Roman"/>
          <w:color w:val="000000"/>
          <w:sz w:val="24"/>
          <w:szCs w:val="24"/>
          <w:lang w:val="uk-UA"/>
        </w:rPr>
        <w:t xml:space="preserve"> </w:t>
      </w:r>
      <w:r w:rsidR="00154236" w:rsidRPr="00486F24">
        <w:rPr>
          <w:rFonts w:ascii="Times New Roman" w:hAnsi="Times New Roman" w:cs="Times New Roman"/>
          <w:color w:val="000000"/>
          <w:sz w:val="24"/>
          <w:szCs w:val="24"/>
        </w:rPr>
        <w:t>забруднення навколишнього середовища побутовими відходами;</w:t>
      </w:r>
    </w:p>
    <w:p w:rsidR="00154236" w:rsidRPr="00486F24" w:rsidRDefault="00154236" w:rsidP="0015423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Pr="00486F24">
        <w:rPr>
          <w:rFonts w:ascii="Times New Roman" w:hAnsi="Times New Roman" w:cs="Times New Roman"/>
          <w:color w:val="000000"/>
          <w:sz w:val="24"/>
          <w:szCs w:val="24"/>
          <w:lang w:val="uk-UA"/>
        </w:rPr>
        <w:t>збіднення біорізноманіття;</w:t>
      </w:r>
    </w:p>
    <w:p w:rsidR="00154236" w:rsidRPr="00486F24" w:rsidRDefault="00154236" w:rsidP="0015423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D60C96">
        <w:rPr>
          <w:rFonts w:ascii="Times New Roman" w:hAnsi="Times New Roman" w:cs="Times New Roman"/>
          <w:color w:val="000000"/>
          <w:sz w:val="24"/>
          <w:szCs w:val="24"/>
          <w:lang w:val="uk-UA"/>
        </w:rPr>
        <w:t>низький рівень</w:t>
      </w:r>
      <w:r w:rsidRPr="00486F24">
        <w:rPr>
          <w:rFonts w:ascii="Times New Roman" w:hAnsi="Times New Roman" w:cs="Times New Roman"/>
          <w:color w:val="000000"/>
          <w:sz w:val="24"/>
          <w:szCs w:val="24"/>
          <w:lang w:val="uk-UA"/>
        </w:rPr>
        <w:t xml:space="preserve"> екологічної освіти </w:t>
      </w:r>
      <w:r w:rsidR="00A76F47">
        <w:rPr>
          <w:rFonts w:ascii="Times New Roman" w:hAnsi="Times New Roman" w:cs="Times New Roman"/>
          <w:color w:val="000000"/>
          <w:sz w:val="24"/>
          <w:szCs w:val="24"/>
          <w:lang w:val="uk-UA"/>
        </w:rPr>
        <w:t>населення.</w:t>
      </w:r>
      <w:r w:rsidRPr="00486F24">
        <w:rPr>
          <w:rFonts w:ascii="Times New Roman" w:hAnsi="Times New Roman" w:cs="Times New Roman"/>
          <w:color w:val="000000"/>
          <w:sz w:val="24"/>
          <w:szCs w:val="24"/>
          <w:lang w:val="uk-UA"/>
        </w:rPr>
        <w:t xml:space="preserve"> </w:t>
      </w:r>
    </w:p>
    <w:p w:rsidR="00117C3B" w:rsidRDefault="00117C3B" w:rsidP="00461EBE">
      <w:pPr>
        <w:pStyle w:val="a9"/>
        <w:tabs>
          <w:tab w:val="left" w:pos="567"/>
        </w:tabs>
        <w:spacing w:before="0" w:beforeAutospacing="0" w:after="0" w:afterAutospacing="0"/>
        <w:ind w:firstLine="567"/>
        <w:jc w:val="both"/>
      </w:pPr>
    </w:p>
    <w:p w:rsidR="00461EBE" w:rsidRPr="00486F24" w:rsidRDefault="00461EBE" w:rsidP="00461EBE">
      <w:pPr>
        <w:pStyle w:val="a9"/>
        <w:tabs>
          <w:tab w:val="left" w:pos="567"/>
        </w:tabs>
        <w:spacing w:before="0" w:beforeAutospacing="0" w:after="0" w:afterAutospacing="0"/>
        <w:ind w:firstLine="567"/>
        <w:jc w:val="both"/>
      </w:pPr>
      <w:r w:rsidRPr="00486F24">
        <w:t>Ціль: Зниження забруднення атмосферного повітря</w:t>
      </w:r>
    </w:p>
    <w:p w:rsidR="00461EBE" w:rsidRPr="00486F24" w:rsidRDefault="00461EBE" w:rsidP="00461EBE">
      <w:pPr>
        <w:pStyle w:val="a9"/>
        <w:spacing w:before="0" w:beforeAutospacing="0" w:after="0" w:afterAutospacing="0"/>
        <w:ind w:firstLine="567"/>
        <w:jc w:val="both"/>
      </w:pPr>
      <w:r w:rsidRPr="00486F24">
        <w:t xml:space="preserve">Завдання:  </w:t>
      </w:r>
    </w:p>
    <w:p w:rsidR="00461EBE" w:rsidRPr="00486F24" w:rsidRDefault="00461EBE" w:rsidP="00461EBE">
      <w:pPr>
        <w:pStyle w:val="a9"/>
        <w:tabs>
          <w:tab w:val="left" w:pos="426"/>
        </w:tabs>
        <w:spacing w:before="0" w:beforeAutospacing="0" w:after="0" w:afterAutospacing="0"/>
        <w:ind w:firstLine="567"/>
        <w:jc w:val="both"/>
      </w:pPr>
      <w:r w:rsidRPr="00486F24">
        <w:lastRenderedPageBreak/>
        <w:t>здійснення повітроохоронних заходів на підприємствах-забруднювачах атмосферного повітря;</w:t>
      </w:r>
    </w:p>
    <w:p w:rsidR="00461EBE" w:rsidRPr="00486F24" w:rsidRDefault="00461EBE" w:rsidP="00461EBE">
      <w:pPr>
        <w:pStyle w:val="a9"/>
        <w:tabs>
          <w:tab w:val="left" w:pos="426"/>
        </w:tabs>
        <w:spacing w:before="0" w:beforeAutospacing="0" w:after="0" w:afterAutospacing="0"/>
        <w:ind w:firstLine="567"/>
        <w:jc w:val="both"/>
      </w:pPr>
      <w:r w:rsidRPr="00486F24">
        <w:rPr>
          <w:color w:val="000000"/>
        </w:rPr>
        <w:t xml:space="preserve">зменшення впливу діючих виробництв на </w:t>
      </w:r>
      <w:r w:rsidRPr="00486F24">
        <w:rPr>
          <w:color w:val="000000"/>
          <w:lang w:val="en-US"/>
        </w:rPr>
        <w:t> </w:t>
      </w:r>
      <w:r w:rsidRPr="00486F24">
        <w:rPr>
          <w:color w:val="000000"/>
        </w:rPr>
        <w:t>повітряне середовище за рахунок впровадження новітніх технологій виробництва, встановлення ефективного газоочисного обладнання</w:t>
      </w:r>
      <w:r w:rsidRPr="00486F24">
        <w:t>;</w:t>
      </w:r>
    </w:p>
    <w:p w:rsidR="00461EBE" w:rsidRPr="00486F24" w:rsidRDefault="00461EBE" w:rsidP="00461EBE">
      <w:pPr>
        <w:pStyle w:val="a9"/>
        <w:tabs>
          <w:tab w:val="left" w:pos="426"/>
        </w:tabs>
        <w:spacing w:before="0" w:beforeAutospacing="0" w:after="0" w:afterAutospacing="0"/>
        <w:ind w:firstLine="567"/>
        <w:jc w:val="both"/>
      </w:pPr>
      <w:r w:rsidRPr="00486F24">
        <w:t>озеленення території громади;</w:t>
      </w:r>
    </w:p>
    <w:p w:rsidR="00461EBE" w:rsidRPr="00486F24" w:rsidRDefault="00461EBE" w:rsidP="00461EBE">
      <w:pPr>
        <w:pStyle w:val="a9"/>
        <w:tabs>
          <w:tab w:val="left" w:pos="426"/>
        </w:tabs>
        <w:spacing w:before="0" w:beforeAutospacing="0" w:after="0" w:afterAutospacing="0"/>
        <w:ind w:firstLine="567"/>
        <w:jc w:val="both"/>
      </w:pPr>
      <w:r w:rsidRPr="00486F24">
        <w:t>зменшення викидів в атмосферне повітря від пересувних джерел шляхом використання екологічних видів пального (природний газ), використання автомобілів з електродвигунами, здійснення належного догляду за дорожнім господарством;</w:t>
      </w:r>
    </w:p>
    <w:p w:rsidR="00461EBE" w:rsidRPr="00486F24" w:rsidRDefault="00461EBE" w:rsidP="00461EBE">
      <w:pPr>
        <w:pStyle w:val="a9"/>
        <w:tabs>
          <w:tab w:val="left" w:pos="426"/>
        </w:tabs>
        <w:spacing w:before="0" w:beforeAutospacing="0" w:after="0" w:afterAutospacing="0"/>
        <w:ind w:firstLine="567"/>
        <w:jc w:val="both"/>
      </w:pPr>
      <w:r w:rsidRPr="00486F24">
        <w:t>оновлення санітарно-захисних зон підприємств зеленими насадженнями;</w:t>
      </w:r>
    </w:p>
    <w:p w:rsidR="00461EBE" w:rsidRPr="00486F24" w:rsidRDefault="00461EBE" w:rsidP="00461EBE">
      <w:pPr>
        <w:pStyle w:val="a9"/>
        <w:spacing w:before="0" w:beforeAutospacing="0" w:after="0" w:afterAutospacing="0"/>
        <w:jc w:val="both"/>
      </w:pPr>
      <w:r w:rsidRPr="00486F24">
        <w:t>здійснення контролю за недопущенням спалювання залишків сухої рослинності.</w:t>
      </w:r>
    </w:p>
    <w:p w:rsidR="00117C3B" w:rsidRDefault="00461EBE" w:rsidP="00461EBE">
      <w:pPr>
        <w:pStyle w:val="a9"/>
        <w:spacing w:before="0" w:beforeAutospacing="0" w:after="0" w:afterAutospacing="0"/>
        <w:jc w:val="both"/>
      </w:pPr>
      <w:r w:rsidRPr="00486F24">
        <w:t xml:space="preserve">        </w:t>
      </w:r>
    </w:p>
    <w:p w:rsidR="00461EBE" w:rsidRPr="00486F24" w:rsidRDefault="00117C3B" w:rsidP="00461EBE">
      <w:pPr>
        <w:pStyle w:val="a9"/>
        <w:spacing w:before="0" w:beforeAutospacing="0" w:after="0" w:afterAutospacing="0"/>
        <w:jc w:val="both"/>
      </w:pPr>
      <w:r>
        <w:t xml:space="preserve">        </w:t>
      </w:r>
      <w:r w:rsidR="00461EBE" w:rsidRPr="00486F24">
        <w:t>Ціль: Зменшення забруднення водних ресурсів.</w:t>
      </w:r>
    </w:p>
    <w:p w:rsidR="00461EBE" w:rsidRPr="00486F24" w:rsidRDefault="00461EBE" w:rsidP="00461EBE">
      <w:pPr>
        <w:pStyle w:val="a9"/>
        <w:spacing w:before="0" w:beforeAutospacing="0" w:after="0" w:afterAutospacing="0"/>
        <w:jc w:val="both"/>
      </w:pPr>
      <w:r w:rsidRPr="00486F24">
        <w:t xml:space="preserve">        Завдання:</w:t>
      </w:r>
    </w:p>
    <w:p w:rsidR="00461EBE" w:rsidRPr="00486F24" w:rsidRDefault="00461EBE" w:rsidP="00461EBE">
      <w:pPr>
        <w:pStyle w:val="a9"/>
        <w:spacing w:before="0" w:beforeAutospacing="0" w:after="0" w:afterAutospacing="0"/>
        <w:jc w:val="both"/>
      </w:pPr>
      <w:r w:rsidRPr="00486F24">
        <w:t xml:space="preserve">        реконструкція міських очисних споруд;</w:t>
      </w:r>
    </w:p>
    <w:p w:rsidR="00461EBE" w:rsidRPr="00486F24" w:rsidRDefault="00461EBE" w:rsidP="00461EBE">
      <w:pPr>
        <w:pStyle w:val="a9"/>
        <w:spacing w:before="0" w:beforeAutospacing="0" w:after="0" w:afterAutospacing="0"/>
        <w:jc w:val="both"/>
      </w:pPr>
      <w:r w:rsidRPr="00486F24">
        <w:t xml:space="preserve">        реконструкція (ремонт) існуючих і будівництво нових водопровідних та каналізаційних мереж;</w:t>
      </w:r>
    </w:p>
    <w:p w:rsidR="00461EBE" w:rsidRPr="00486F24" w:rsidRDefault="00461EBE" w:rsidP="00461EBE">
      <w:pPr>
        <w:pStyle w:val="a9"/>
        <w:spacing w:before="0" w:beforeAutospacing="0" w:after="0" w:afterAutospacing="0"/>
        <w:jc w:val="both"/>
      </w:pPr>
      <w:r w:rsidRPr="00486F24">
        <w:t xml:space="preserve">        берегоукріплення берегів водосховища на річках Случ та Ікопоть з розчисткою та поглибленням в межах міста Старокостянтинів; </w:t>
      </w:r>
    </w:p>
    <w:p w:rsidR="00461EBE" w:rsidRDefault="00461EBE" w:rsidP="00461EBE">
      <w:pPr>
        <w:pStyle w:val="a9"/>
        <w:spacing w:before="0" w:beforeAutospacing="0" w:after="0" w:afterAutospacing="0"/>
        <w:jc w:val="both"/>
      </w:pPr>
      <w:r w:rsidRPr="00486F24">
        <w:t xml:space="preserve">        тампонаж непридатних до експлуатації артезіанських свердловин.</w:t>
      </w:r>
    </w:p>
    <w:p w:rsidR="00117C3B" w:rsidRDefault="00461EBE" w:rsidP="00461EBE">
      <w:pPr>
        <w:pStyle w:val="a9"/>
        <w:spacing w:before="0" w:beforeAutospacing="0" w:after="0" w:afterAutospacing="0"/>
        <w:jc w:val="both"/>
      </w:pPr>
      <w:r>
        <w:t xml:space="preserve">        </w:t>
      </w:r>
    </w:p>
    <w:p w:rsidR="00461EBE" w:rsidRPr="00461EBE" w:rsidRDefault="00117C3B" w:rsidP="00461EBE">
      <w:pPr>
        <w:pStyle w:val="a9"/>
        <w:spacing w:before="0" w:beforeAutospacing="0" w:after="0" w:afterAutospacing="0"/>
        <w:jc w:val="both"/>
      </w:pPr>
      <w:r>
        <w:t xml:space="preserve">        </w:t>
      </w:r>
      <w:r w:rsidR="00461EBE" w:rsidRPr="00486F24">
        <w:t xml:space="preserve">Ціль: </w:t>
      </w:r>
      <w:r w:rsidR="00461EBE" w:rsidRPr="00461EBE">
        <w:t>Зменшення негативного впливу відходів на довкілля</w:t>
      </w:r>
    </w:p>
    <w:p w:rsidR="00461EBE" w:rsidRPr="00486F24" w:rsidRDefault="00461EBE" w:rsidP="00461EBE">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Завдання:</w:t>
      </w:r>
    </w:p>
    <w:p w:rsidR="00461EBE" w:rsidRPr="00486F24" w:rsidRDefault="00461EBE" w:rsidP="00461EBE">
      <w:pPr>
        <w:pStyle w:val="a9"/>
        <w:tabs>
          <w:tab w:val="left" w:pos="567"/>
        </w:tabs>
        <w:spacing w:before="0" w:beforeAutospacing="0" w:after="0" w:afterAutospacing="0"/>
        <w:jc w:val="both"/>
      </w:pPr>
      <w:r w:rsidRPr="00486F24">
        <w:t xml:space="preserve">        розроблення схеми санітарного очищення сільських населених пунктів Старокостянтинівської міської територіальної громади;</w:t>
      </w:r>
    </w:p>
    <w:p w:rsidR="00461EBE" w:rsidRPr="00486F24" w:rsidRDefault="00461EBE" w:rsidP="00461EBE">
      <w:pPr>
        <w:pStyle w:val="a9"/>
        <w:spacing w:before="0" w:beforeAutospacing="0" w:after="0" w:afterAutospacing="0"/>
        <w:jc w:val="both"/>
      </w:pPr>
      <w:r w:rsidRPr="00486F24">
        <w:t xml:space="preserve">        впровадження роздільного збирання побутових відходів;</w:t>
      </w:r>
    </w:p>
    <w:p w:rsidR="00461EBE" w:rsidRPr="00486F24" w:rsidRDefault="00461EBE" w:rsidP="00461EBE">
      <w:pPr>
        <w:pStyle w:val="a9"/>
        <w:spacing w:before="0" w:beforeAutospacing="0" w:after="0" w:afterAutospacing="0"/>
        <w:jc w:val="both"/>
      </w:pPr>
      <w:r w:rsidRPr="00486F24">
        <w:t>встановлення необхідної кількість контейнерних площадок та контейнерів;</w:t>
      </w:r>
    </w:p>
    <w:p w:rsidR="00461EBE" w:rsidRPr="00486F24" w:rsidRDefault="00461EBE" w:rsidP="00461EBE">
      <w:pPr>
        <w:pStyle w:val="a9"/>
        <w:spacing w:before="0" w:beforeAutospacing="0" w:after="0" w:afterAutospacing="0"/>
        <w:jc w:val="both"/>
      </w:pPr>
      <w:r>
        <w:t xml:space="preserve">        </w:t>
      </w:r>
      <w:r w:rsidRPr="00486F24">
        <w:t>ліквідація несанкціонованих сміттєзвалищ;</w:t>
      </w:r>
    </w:p>
    <w:p w:rsidR="00461EBE" w:rsidRPr="00486F24" w:rsidRDefault="00117C3B" w:rsidP="00117C3B">
      <w:pPr>
        <w:pStyle w:val="a9"/>
        <w:spacing w:before="0" w:beforeAutospacing="0" w:after="0" w:afterAutospacing="0"/>
        <w:jc w:val="both"/>
      </w:pPr>
      <w:r>
        <w:t xml:space="preserve">        </w:t>
      </w:r>
      <w:r w:rsidR="00461EBE" w:rsidRPr="00486F24">
        <w:t>розроблення проєктної документації на будівництво комплексу з переробки твердих побутових відходів з елементами дегазації та рекультивації на існуючому полігоні твердих побутових відходів та реалізація проєкту;</w:t>
      </w:r>
    </w:p>
    <w:p w:rsidR="00461EBE" w:rsidRPr="00486F24" w:rsidRDefault="00117C3B" w:rsidP="00117C3B">
      <w:pPr>
        <w:pStyle w:val="a9"/>
        <w:spacing w:before="0" w:beforeAutospacing="0" w:after="0" w:afterAutospacing="0"/>
        <w:jc w:val="both"/>
      </w:pPr>
      <w:r>
        <w:t xml:space="preserve">        </w:t>
      </w:r>
      <w:r w:rsidR="00461EBE" w:rsidRPr="00486F24">
        <w:t>приймання вторинної сировини;</w:t>
      </w:r>
    </w:p>
    <w:p w:rsidR="00461EBE" w:rsidRPr="00486F24" w:rsidRDefault="00461EBE" w:rsidP="00D3614D">
      <w:pPr>
        <w:pStyle w:val="a9"/>
        <w:tabs>
          <w:tab w:val="left" w:pos="567"/>
        </w:tabs>
        <w:spacing w:before="0" w:beforeAutospacing="0" w:after="0" w:afterAutospacing="0"/>
        <w:jc w:val="both"/>
      </w:pPr>
      <w:r w:rsidRPr="00486F24">
        <w:t xml:space="preserve">       </w:t>
      </w:r>
      <w:r w:rsidR="00117C3B">
        <w:t xml:space="preserve"> </w:t>
      </w:r>
      <w:r w:rsidRPr="00486F24">
        <w:t>здійснення контролю за недопущенням спалювання   побутових та промислових відходів.   </w:t>
      </w:r>
    </w:p>
    <w:p w:rsidR="00117C3B" w:rsidRDefault="00117C3B" w:rsidP="00D3614D">
      <w:pPr>
        <w:pStyle w:val="a5"/>
        <w:kinsoku w:val="0"/>
        <w:overflowPunct w:val="0"/>
        <w:spacing w:before="23" w:after="8" w:line="259" w:lineRule="auto"/>
        <w:ind w:right="1028"/>
        <w:jc w:val="both"/>
      </w:pPr>
      <w:r>
        <w:t xml:space="preserve">        </w:t>
      </w:r>
    </w:p>
    <w:p w:rsidR="00B814DD" w:rsidRDefault="00117C3B" w:rsidP="00D3614D">
      <w:pPr>
        <w:pStyle w:val="a5"/>
        <w:kinsoku w:val="0"/>
        <w:overflowPunct w:val="0"/>
        <w:spacing w:before="23" w:after="8" w:line="259" w:lineRule="auto"/>
        <w:ind w:right="1028"/>
        <w:jc w:val="both"/>
      </w:pPr>
      <w:r>
        <w:t xml:space="preserve">         </w:t>
      </w:r>
      <w:r w:rsidR="00461EBE" w:rsidRPr="00486F24">
        <w:t>Ці</w:t>
      </w:r>
      <w:r w:rsidR="00B814DD">
        <w:t>ль: Збереження біорізноманіття та формування екологічної мережі, з</w:t>
      </w:r>
      <w:r w:rsidR="00B814DD" w:rsidRPr="00486F24">
        <w:t>абезпечення екологічно збалансованого природокористування</w:t>
      </w:r>
    </w:p>
    <w:p w:rsidR="00461EBE" w:rsidRPr="00486F24" w:rsidRDefault="00461EBE" w:rsidP="00D3614D">
      <w:pPr>
        <w:pStyle w:val="a9"/>
        <w:spacing w:before="0" w:beforeAutospacing="0" w:after="0" w:afterAutospacing="0"/>
        <w:ind w:firstLine="567"/>
        <w:jc w:val="both"/>
      </w:pPr>
      <w:r w:rsidRPr="00486F24">
        <w:t>Завдання:</w:t>
      </w:r>
    </w:p>
    <w:p w:rsidR="00461EBE" w:rsidRPr="00486F24" w:rsidRDefault="00461EBE" w:rsidP="00D3614D">
      <w:pPr>
        <w:pStyle w:val="a9"/>
        <w:spacing w:before="0" w:beforeAutospacing="0" w:after="0" w:afterAutospacing="0"/>
        <w:jc w:val="both"/>
      </w:pPr>
      <w:r w:rsidRPr="00486F24">
        <w:t xml:space="preserve">        </w:t>
      </w:r>
      <w:r w:rsidR="00D3614D">
        <w:t xml:space="preserve"> </w:t>
      </w:r>
      <w:r w:rsidRPr="00486F24">
        <w:t>забезпечення збереження та догляд за існуючими зеленими насадженнями;</w:t>
      </w:r>
    </w:p>
    <w:p w:rsidR="00461EBE" w:rsidRPr="00486F24" w:rsidRDefault="00461EBE" w:rsidP="00D3614D">
      <w:pPr>
        <w:pStyle w:val="a9"/>
        <w:spacing w:before="0" w:beforeAutospacing="0" w:after="0" w:afterAutospacing="0"/>
        <w:ind w:firstLine="567"/>
        <w:jc w:val="both"/>
      </w:pPr>
      <w:r w:rsidRPr="00486F24">
        <w:t>створення нових зелених зон;</w:t>
      </w:r>
    </w:p>
    <w:p w:rsidR="00461EBE" w:rsidRPr="00486F24" w:rsidRDefault="00461EBE" w:rsidP="00D3614D">
      <w:pPr>
        <w:pStyle w:val="a9"/>
        <w:spacing w:before="0" w:beforeAutospacing="0" w:after="0" w:afterAutospacing="0"/>
        <w:ind w:firstLine="567"/>
        <w:jc w:val="both"/>
      </w:pPr>
      <w:r w:rsidRPr="00486F24">
        <w:t>реконструкція центрального парку ім. Федорова та впорядкування території парків та скверів;</w:t>
      </w:r>
    </w:p>
    <w:p w:rsidR="00461EBE" w:rsidRPr="00486F24" w:rsidRDefault="00461EBE" w:rsidP="00D3614D">
      <w:pPr>
        <w:pStyle w:val="a9"/>
        <w:spacing w:before="0" w:beforeAutospacing="0" w:after="0" w:afterAutospacing="0"/>
        <w:ind w:firstLine="567"/>
        <w:jc w:val="both"/>
      </w:pPr>
      <w:r w:rsidRPr="00486F24">
        <w:t xml:space="preserve">забезпечення контролю за станом об’єктів природо-заповідного фонду,        </w:t>
      </w:r>
    </w:p>
    <w:p w:rsidR="00461EBE" w:rsidRPr="00486F24" w:rsidRDefault="00461EBE" w:rsidP="00D3614D">
      <w:pPr>
        <w:pStyle w:val="a9"/>
        <w:spacing w:before="0" w:beforeAutospacing="0" w:after="0" w:afterAutospacing="0"/>
        <w:jc w:val="both"/>
      </w:pPr>
      <w:r w:rsidRPr="00486F24">
        <w:t>розробка технічної документації із землеустрою, встановлення інформаційно-охоронних знаків;</w:t>
      </w:r>
    </w:p>
    <w:p w:rsidR="00B814DD" w:rsidRDefault="00B814DD" w:rsidP="00D3614D">
      <w:pPr>
        <w:pStyle w:val="a9"/>
        <w:spacing w:before="0" w:beforeAutospacing="0" w:after="0" w:afterAutospacing="0"/>
        <w:ind w:firstLine="567"/>
        <w:jc w:val="both"/>
      </w:pPr>
      <w:r w:rsidRPr="00486F24">
        <w:t>виготовлення технічної документації з землеустрою на землі рекреаційного призначення;</w:t>
      </w:r>
    </w:p>
    <w:p w:rsidR="00376E21" w:rsidRPr="000413D1" w:rsidRDefault="00510500" w:rsidP="00D3614D">
      <w:pPr>
        <w:spacing w:line="240" w:lineRule="auto"/>
        <w:contextualSpacing/>
        <w:jc w:val="both"/>
        <w:rPr>
          <w:rFonts w:ascii="Times New Roman" w:hAnsi="Times New Roman"/>
          <w:sz w:val="24"/>
          <w:szCs w:val="24"/>
        </w:rPr>
      </w:pPr>
      <w:r>
        <w:rPr>
          <w:rFonts w:ascii="Times New Roman" w:hAnsi="Times New Roman"/>
          <w:sz w:val="24"/>
          <w:szCs w:val="24"/>
          <w:lang w:val="uk-UA"/>
        </w:rPr>
        <w:t xml:space="preserve">         у</w:t>
      </w:r>
      <w:r w:rsidR="00376E21" w:rsidRPr="000413D1">
        <w:rPr>
          <w:rFonts w:ascii="Times New Roman" w:hAnsi="Times New Roman"/>
          <w:sz w:val="24"/>
          <w:szCs w:val="24"/>
        </w:rPr>
        <w:t>порядкування орних земель шляхом виведення з їx складу схилiв, земель</w:t>
      </w:r>
    </w:p>
    <w:p w:rsidR="00376E21" w:rsidRDefault="00376E21" w:rsidP="00D3614D">
      <w:pPr>
        <w:spacing w:line="240" w:lineRule="auto"/>
        <w:contextualSpacing/>
        <w:jc w:val="both"/>
        <w:rPr>
          <w:rFonts w:ascii="Times New Roman" w:hAnsi="Times New Roman"/>
          <w:sz w:val="24"/>
          <w:szCs w:val="24"/>
        </w:rPr>
      </w:pPr>
      <w:r w:rsidRPr="000413D1">
        <w:rPr>
          <w:rFonts w:ascii="Times New Roman" w:hAnsi="Times New Roman"/>
          <w:sz w:val="24"/>
          <w:szCs w:val="24"/>
        </w:rPr>
        <w:t>водоохоронних зон, ерозiйно небезпечних та iнших непридатних для</w:t>
      </w:r>
      <w:r>
        <w:rPr>
          <w:rFonts w:ascii="Times New Roman" w:hAnsi="Times New Roman"/>
          <w:sz w:val="24"/>
          <w:szCs w:val="24"/>
        </w:rPr>
        <w:t xml:space="preserve"> розорювання угідь, створення і відновлення сіножатей і пасовищ</w:t>
      </w:r>
    </w:p>
    <w:p w:rsidR="00376E21" w:rsidRDefault="00510500" w:rsidP="005B2C89">
      <w:pPr>
        <w:spacing w:line="240" w:lineRule="auto"/>
        <w:contextualSpacing/>
        <w:jc w:val="both"/>
        <w:rPr>
          <w:rFonts w:ascii="Times New Roman" w:hAnsi="Times New Roman"/>
          <w:sz w:val="24"/>
          <w:szCs w:val="24"/>
          <w:lang w:val="uk-UA"/>
        </w:rPr>
      </w:pPr>
      <w:r>
        <w:rPr>
          <w:rFonts w:ascii="Times New Roman" w:hAnsi="Times New Roman"/>
          <w:sz w:val="24"/>
          <w:szCs w:val="24"/>
          <w:lang w:val="uk-UA"/>
        </w:rPr>
        <w:lastRenderedPageBreak/>
        <w:t xml:space="preserve">         в</w:t>
      </w:r>
      <w:r w:rsidR="00376E21" w:rsidRPr="000413D1">
        <w:rPr>
          <w:rFonts w:ascii="Times New Roman" w:hAnsi="Times New Roman"/>
          <w:sz w:val="24"/>
          <w:szCs w:val="24"/>
        </w:rPr>
        <w:t>iдтво</w:t>
      </w:r>
      <w:r w:rsidR="00376E21">
        <w:rPr>
          <w:rFonts w:ascii="Times New Roman" w:hAnsi="Times New Roman"/>
          <w:sz w:val="24"/>
          <w:szCs w:val="24"/>
        </w:rPr>
        <w:t>рення лiсiв, створення нових та р</w:t>
      </w:r>
      <w:r w:rsidR="00376E21" w:rsidRPr="000413D1">
        <w:rPr>
          <w:rFonts w:ascii="Times New Roman" w:hAnsi="Times New Roman"/>
          <w:sz w:val="24"/>
          <w:szCs w:val="24"/>
        </w:rPr>
        <w:t xml:space="preserve">еконструкцiї iснуючих полезахисних лiсових смуг </w:t>
      </w:r>
      <w:r w:rsidR="00376E21">
        <w:rPr>
          <w:rFonts w:ascii="Times New Roman" w:hAnsi="Times New Roman"/>
          <w:sz w:val="24"/>
          <w:szCs w:val="24"/>
        </w:rPr>
        <w:t>та iнших захисних насаджень</w:t>
      </w:r>
      <w:r w:rsidR="005B2C89">
        <w:rPr>
          <w:rFonts w:ascii="Times New Roman" w:hAnsi="Times New Roman"/>
          <w:sz w:val="24"/>
          <w:szCs w:val="24"/>
          <w:lang w:val="uk-UA"/>
        </w:rPr>
        <w:t>;</w:t>
      </w:r>
    </w:p>
    <w:p w:rsidR="005B2C89" w:rsidRPr="005B2C89" w:rsidRDefault="005B2C89" w:rsidP="005B2C89">
      <w:pPr>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 xml:space="preserve">        в</w:t>
      </w:r>
      <w:r>
        <w:rPr>
          <w:rFonts w:ascii="Times New Roman" w:hAnsi="Times New Roman"/>
          <w:sz w:val="24"/>
          <w:szCs w:val="24"/>
        </w:rPr>
        <w:t>iдновлення</w:t>
      </w:r>
      <w:r w:rsidRPr="000413D1">
        <w:rPr>
          <w:rFonts w:ascii="Times New Roman" w:hAnsi="Times New Roman"/>
          <w:sz w:val="24"/>
          <w:szCs w:val="24"/>
        </w:rPr>
        <w:t xml:space="preserve"> лучних, водно-болотних та iнших антропогенно змiнених екосистем, консервацiя деградованих, техногенно забруднених та малопродуктивних земель</w:t>
      </w:r>
      <w:r>
        <w:rPr>
          <w:rFonts w:ascii="Times New Roman" w:hAnsi="Times New Roman"/>
          <w:sz w:val="24"/>
          <w:szCs w:val="24"/>
          <w:lang w:val="uk-UA"/>
        </w:rPr>
        <w:t>;</w:t>
      </w:r>
    </w:p>
    <w:p w:rsidR="00B814DD" w:rsidRPr="00486F24" w:rsidRDefault="00B814DD" w:rsidP="005B2C89">
      <w:pPr>
        <w:pStyle w:val="a9"/>
        <w:spacing w:before="0" w:beforeAutospacing="0" w:after="0" w:afterAutospacing="0"/>
        <w:ind w:firstLine="567"/>
        <w:jc w:val="both"/>
      </w:pPr>
      <w:r w:rsidRPr="00486F24">
        <w:t>винесення меж парків та скверів в натуру;</w:t>
      </w:r>
    </w:p>
    <w:p w:rsidR="00B814DD" w:rsidRPr="00486F24" w:rsidRDefault="00B814DD" w:rsidP="005B2C89">
      <w:pPr>
        <w:pStyle w:val="a9"/>
        <w:spacing w:before="0" w:beforeAutospacing="0" w:after="0" w:afterAutospacing="0"/>
        <w:ind w:firstLine="567"/>
        <w:jc w:val="both"/>
      </w:pPr>
      <w:r w:rsidRPr="00486F24">
        <w:t>виготовлення проєкту землеустрою щодо встановлення меж прибережних захисних смуг річок Случ, Ікопоть, Шахівка в межах м.Старокостянтинова.</w:t>
      </w:r>
    </w:p>
    <w:p w:rsidR="00B814DD" w:rsidRPr="00486F24" w:rsidRDefault="00461EBE" w:rsidP="005B2C89">
      <w:pPr>
        <w:pStyle w:val="a9"/>
        <w:spacing w:before="0" w:beforeAutospacing="0" w:after="0" w:afterAutospacing="0"/>
        <w:ind w:firstLine="567"/>
        <w:jc w:val="both"/>
      </w:pPr>
      <w:r w:rsidRPr="00486F24">
        <w:t xml:space="preserve"> </w:t>
      </w:r>
      <w:r w:rsidR="00B814DD" w:rsidRPr="00486F24">
        <w:rPr>
          <w:lang w:val="ru-RU"/>
        </w:rPr>
        <w:t>зариблення водних об’єктів;</w:t>
      </w:r>
    </w:p>
    <w:p w:rsidR="00B814DD" w:rsidRPr="00486F24" w:rsidRDefault="00B814DD" w:rsidP="005B2C89">
      <w:pPr>
        <w:pStyle w:val="a9"/>
        <w:spacing w:before="0" w:beforeAutospacing="0" w:after="0" w:afterAutospacing="0"/>
        <w:ind w:firstLine="567"/>
        <w:jc w:val="both"/>
      </w:pPr>
      <w:r w:rsidRPr="00486F24">
        <w:t>здійснення контролю за дотриманням правил рибальства на водних об</w:t>
      </w:r>
      <w:r w:rsidRPr="00486F24">
        <w:rPr>
          <w:lang w:val="ru-RU"/>
        </w:rPr>
        <w:t>’єктах;</w:t>
      </w:r>
    </w:p>
    <w:p w:rsidR="00B814DD" w:rsidRDefault="00B814DD" w:rsidP="005B2C89">
      <w:pPr>
        <w:pStyle w:val="a9"/>
        <w:spacing w:before="0" w:beforeAutospacing="0" w:after="0" w:afterAutospacing="0"/>
        <w:ind w:firstLine="567"/>
        <w:jc w:val="both"/>
      </w:pPr>
      <w:r w:rsidRPr="00486F24">
        <w:t>регулювання чисельності безпритул</w:t>
      </w:r>
      <w:r>
        <w:t>ьних тварин гуманними методами;</w:t>
      </w:r>
    </w:p>
    <w:p w:rsidR="00117C3B" w:rsidRDefault="00117C3B" w:rsidP="005B2C89">
      <w:pPr>
        <w:pStyle w:val="a9"/>
        <w:spacing w:before="0" w:beforeAutospacing="0" w:after="0" w:afterAutospacing="0"/>
        <w:ind w:firstLine="567"/>
        <w:jc w:val="both"/>
      </w:pPr>
    </w:p>
    <w:p w:rsidR="00461EBE" w:rsidRPr="00486F24" w:rsidRDefault="00461EBE" w:rsidP="005B2C89">
      <w:pPr>
        <w:pStyle w:val="a9"/>
        <w:spacing w:before="0" w:beforeAutospacing="0" w:after="0" w:afterAutospacing="0"/>
        <w:ind w:firstLine="567"/>
        <w:jc w:val="both"/>
      </w:pPr>
      <w:r w:rsidRPr="00486F24">
        <w:t>Ціль: Формування екологічної свідомості керівників та працівників підприємств, установ, організацій, жителів громади, підвищення рівня їх обізнаності з питань охорони навколишнього природного середовища та екологічної безпеки.</w:t>
      </w:r>
    </w:p>
    <w:p w:rsidR="00461EBE" w:rsidRPr="00486F24" w:rsidRDefault="00461EBE" w:rsidP="00461EBE">
      <w:pPr>
        <w:pStyle w:val="a9"/>
        <w:spacing w:before="0" w:beforeAutospacing="0" w:after="0" w:afterAutospacing="0"/>
        <w:ind w:firstLine="567"/>
        <w:jc w:val="both"/>
        <w:rPr>
          <w:lang w:val="ru-RU"/>
        </w:rPr>
      </w:pPr>
      <w:r w:rsidRPr="00486F24">
        <w:rPr>
          <w:lang w:val="ru-RU"/>
        </w:rPr>
        <w:t>Завдання:</w:t>
      </w:r>
    </w:p>
    <w:p w:rsidR="00461EBE" w:rsidRPr="00486F24" w:rsidRDefault="00461EBE" w:rsidP="00461EBE">
      <w:pPr>
        <w:pStyle w:val="a9"/>
        <w:spacing w:before="0" w:beforeAutospacing="0" w:after="0" w:afterAutospacing="0"/>
        <w:ind w:firstLine="567"/>
        <w:jc w:val="both"/>
      </w:pPr>
      <w:r w:rsidRPr="00486F24">
        <w:rPr>
          <w:lang w:val="ru-RU"/>
        </w:rPr>
        <w:t>залучення населення громади до проведення суботників з прибирання міських територій, висадження зелених насаджень;</w:t>
      </w:r>
    </w:p>
    <w:p w:rsidR="00461EBE" w:rsidRPr="00486F24" w:rsidRDefault="00461EBE" w:rsidP="00461EBE">
      <w:pPr>
        <w:pStyle w:val="a9"/>
        <w:spacing w:before="0" w:beforeAutospacing="0" w:after="0" w:afterAutospacing="0"/>
        <w:ind w:firstLine="567"/>
        <w:jc w:val="both"/>
      </w:pPr>
      <w:r w:rsidRPr="00486F24">
        <w:rPr>
          <w:lang w:val="ru-RU"/>
        </w:rPr>
        <w:t>інформування населення через радіопрограми, статті в газетах, сайт міської ради щодо необхідності охорони навколишнього природного середовища;</w:t>
      </w:r>
    </w:p>
    <w:p w:rsidR="00461EBE" w:rsidRPr="00486F24" w:rsidRDefault="00461EBE" w:rsidP="00461EBE">
      <w:pPr>
        <w:pStyle w:val="a9"/>
        <w:spacing w:before="0" w:beforeAutospacing="0" w:after="0" w:afterAutospacing="0"/>
        <w:ind w:firstLine="567"/>
        <w:jc w:val="both"/>
      </w:pPr>
      <w:r w:rsidRPr="00486F24">
        <w:rPr>
          <w:lang w:val="ru-RU"/>
        </w:rPr>
        <w:t>проведення семінарів, навчань, круглих столів з керівниками підприємств, установ, організацій з питань охорони довкілля, дотримання норм діючого законодавства у сфері природоохоронної діяльності на виробництві;</w:t>
      </w:r>
    </w:p>
    <w:p w:rsidR="00461EBE" w:rsidRPr="00486F24" w:rsidRDefault="00461EBE" w:rsidP="00461EBE">
      <w:pPr>
        <w:pStyle w:val="a9"/>
        <w:spacing w:before="0" w:beforeAutospacing="0" w:after="0" w:afterAutospacing="0"/>
        <w:ind w:firstLine="567"/>
        <w:jc w:val="both"/>
      </w:pPr>
      <w:r w:rsidRPr="00486F24">
        <w:rPr>
          <w:lang w:val="ru-RU"/>
        </w:rPr>
        <w:t xml:space="preserve">забезпечення проведення в навчальних закладах акцій, виставок, конкурсів з питань </w:t>
      </w:r>
      <w:r w:rsidRPr="00486F24">
        <w:t>охорони довкілля;</w:t>
      </w:r>
    </w:p>
    <w:p w:rsidR="00461EBE" w:rsidRPr="00486F24" w:rsidRDefault="00461EBE" w:rsidP="00461EBE">
      <w:pPr>
        <w:pStyle w:val="a9"/>
        <w:spacing w:before="0" w:beforeAutospacing="0" w:after="0" w:afterAutospacing="0"/>
        <w:ind w:firstLine="567"/>
        <w:jc w:val="both"/>
        <w:rPr>
          <w:lang w:val="ru-RU"/>
        </w:rPr>
      </w:pPr>
      <w:r w:rsidRPr="00486F24">
        <w:rPr>
          <w:lang w:val="ru-RU"/>
        </w:rPr>
        <w:t xml:space="preserve">проведення загальноміських природоохоронних акцій. </w:t>
      </w:r>
    </w:p>
    <w:p w:rsidR="00117C3B" w:rsidRDefault="00117C3B" w:rsidP="00461EBE">
      <w:pPr>
        <w:pStyle w:val="a9"/>
        <w:spacing w:before="0" w:beforeAutospacing="0" w:after="0" w:afterAutospacing="0"/>
        <w:ind w:firstLine="567"/>
        <w:jc w:val="both"/>
      </w:pPr>
    </w:p>
    <w:p w:rsidR="00154236" w:rsidRDefault="00461EBE" w:rsidP="00461EBE">
      <w:pPr>
        <w:pStyle w:val="a9"/>
        <w:spacing w:before="0" w:beforeAutospacing="0" w:after="0" w:afterAutospacing="0"/>
        <w:ind w:firstLine="567"/>
        <w:jc w:val="both"/>
      </w:pPr>
      <w:r w:rsidRPr="00486F24">
        <w:t xml:space="preserve">Заходи з виконання Програми охорони навколишнього </w:t>
      </w:r>
      <w:r w:rsidR="00154236" w:rsidRPr="00486F24">
        <w:t>Заходи з виконання Програми охорони навколишнього природного середовища Старокостянтинівської міської територіальної громади на</w:t>
      </w:r>
      <w:r w:rsidR="00154236">
        <w:t xml:space="preserve"> </w:t>
      </w:r>
      <w:r w:rsidR="00154236" w:rsidRPr="00486F24">
        <w:t xml:space="preserve">2023-2025 роки представлені в додатку до Програми. </w:t>
      </w:r>
    </w:p>
    <w:p w:rsidR="00154236" w:rsidRPr="00486F24" w:rsidRDefault="00154236" w:rsidP="00154236">
      <w:pPr>
        <w:pStyle w:val="a9"/>
        <w:spacing w:before="0" w:beforeAutospacing="0" w:after="0" w:afterAutospacing="0"/>
        <w:ind w:firstLine="567"/>
        <w:jc w:val="both"/>
      </w:pPr>
      <w:r w:rsidRPr="00486F24">
        <w:t>При виконанні заходів Програми будівництво, реконструкція об’єктів будуть проводитись з дотриманням вимог Закону України «Про забезпечення санітарного та епідемічного благополуччя населення» від 04.10.2018 № 4004-ХІІ та інших нормативно-правових та законодавчих документів.</w:t>
      </w:r>
    </w:p>
    <w:p w:rsidR="00154236" w:rsidRDefault="00154236" w:rsidP="00154236">
      <w:pPr>
        <w:pStyle w:val="1"/>
        <w:kinsoku w:val="0"/>
        <w:overflowPunct w:val="0"/>
        <w:spacing w:before="1"/>
        <w:ind w:left="142" w:firstLine="567"/>
        <w:jc w:val="both"/>
        <w:rPr>
          <w:b w:val="0"/>
          <w:szCs w:val="24"/>
        </w:rPr>
      </w:pPr>
      <w:r w:rsidRPr="00486F24">
        <w:rPr>
          <w:b w:val="0"/>
          <w:szCs w:val="24"/>
        </w:rPr>
        <w:t>Аналіз факторів впливу на проблему та ресурсів для реалізації Програми (SWOT-аналіз) наведено в таблиці 5.</w:t>
      </w: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117C3B" w:rsidRDefault="00117C3B"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B7121D" w:rsidRDefault="00B7121D" w:rsidP="00154236">
      <w:pPr>
        <w:pStyle w:val="a5"/>
        <w:kinsoku w:val="0"/>
        <w:overflowPunct w:val="0"/>
        <w:spacing w:after="7"/>
        <w:ind w:right="121"/>
        <w:jc w:val="right"/>
        <w:rPr>
          <w:szCs w:val="24"/>
        </w:rPr>
      </w:pPr>
    </w:p>
    <w:p w:rsidR="00154236" w:rsidRDefault="00154236" w:rsidP="00154236">
      <w:pPr>
        <w:pStyle w:val="a5"/>
        <w:kinsoku w:val="0"/>
        <w:overflowPunct w:val="0"/>
        <w:spacing w:after="7"/>
        <w:ind w:right="121"/>
        <w:jc w:val="right"/>
        <w:rPr>
          <w:szCs w:val="24"/>
        </w:rPr>
      </w:pPr>
      <w:r w:rsidRPr="00486F24">
        <w:rPr>
          <w:szCs w:val="24"/>
        </w:rPr>
        <w:lastRenderedPageBreak/>
        <w:t>Таблиця 5</w:t>
      </w:r>
    </w:p>
    <w:p w:rsidR="00EF3440" w:rsidRDefault="00EF3440" w:rsidP="00154236">
      <w:pPr>
        <w:pStyle w:val="a5"/>
        <w:kinsoku w:val="0"/>
        <w:overflowPunct w:val="0"/>
        <w:spacing w:after="7"/>
        <w:ind w:right="121"/>
        <w:jc w:val="right"/>
        <w:rPr>
          <w:szCs w:val="24"/>
        </w:rPr>
      </w:pPr>
    </w:p>
    <w:tbl>
      <w:tblPr>
        <w:tblW w:w="9640" w:type="dxa"/>
        <w:tblInd w:w="127" w:type="dxa"/>
        <w:tblLayout w:type="fixed"/>
        <w:tblCellMar>
          <w:left w:w="0" w:type="dxa"/>
          <w:right w:w="0" w:type="dxa"/>
        </w:tblCellMar>
        <w:tblLook w:val="0000" w:firstRow="0" w:lastRow="0" w:firstColumn="0" w:lastColumn="0" w:noHBand="0" w:noVBand="0"/>
      </w:tblPr>
      <w:tblGrid>
        <w:gridCol w:w="4933"/>
        <w:gridCol w:w="4707"/>
      </w:tblGrid>
      <w:tr w:rsidR="00154236" w:rsidTr="00272CAC">
        <w:trPr>
          <w:trHeight w:val="405"/>
        </w:trPr>
        <w:tc>
          <w:tcPr>
            <w:tcW w:w="4933"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70" w:lineRule="exact"/>
              <w:ind w:left="1487"/>
            </w:pPr>
            <w:r>
              <w:t>Сильні сторони (S)</w:t>
            </w:r>
          </w:p>
        </w:tc>
        <w:tc>
          <w:tcPr>
            <w:tcW w:w="470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70" w:lineRule="exact"/>
              <w:ind w:left="1338"/>
            </w:pPr>
            <w:r>
              <w:t>Слабкі сторони (W)</w:t>
            </w:r>
          </w:p>
        </w:tc>
      </w:tr>
      <w:tr w:rsidR="00154236" w:rsidTr="00B7121D">
        <w:trPr>
          <w:trHeight w:val="861"/>
        </w:trPr>
        <w:tc>
          <w:tcPr>
            <w:tcW w:w="4933"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numPr>
                <w:ilvl w:val="0"/>
                <w:numId w:val="22"/>
              </w:numPr>
              <w:tabs>
                <w:tab w:val="left" w:pos="670"/>
              </w:tabs>
              <w:kinsoku w:val="0"/>
              <w:overflowPunct w:val="0"/>
              <w:ind w:right="98" w:firstLine="0"/>
              <w:jc w:val="both"/>
            </w:pPr>
            <w:r>
              <w:t>Можливість фінансування заходів Програми з обласного фонду охорони навколишнього природного середовища (за рахунок екологічного</w:t>
            </w:r>
            <w:r>
              <w:rPr>
                <w:spacing w:val="1"/>
              </w:rPr>
              <w:t xml:space="preserve"> </w:t>
            </w:r>
            <w:r>
              <w:t>податку).</w:t>
            </w:r>
          </w:p>
          <w:p w:rsidR="00154236" w:rsidRDefault="00154236" w:rsidP="00272CAC">
            <w:pPr>
              <w:pStyle w:val="TableParagraph"/>
              <w:numPr>
                <w:ilvl w:val="0"/>
                <w:numId w:val="22"/>
              </w:numPr>
              <w:tabs>
                <w:tab w:val="left" w:pos="389"/>
              </w:tabs>
              <w:kinsoku w:val="0"/>
              <w:overflowPunct w:val="0"/>
              <w:ind w:right="100" w:firstLine="0"/>
              <w:jc w:val="both"/>
            </w:pPr>
            <w:r>
              <w:t>Організація проведення оцінки впливу на довкілля.</w:t>
            </w:r>
          </w:p>
          <w:p w:rsidR="00154236" w:rsidRDefault="00154236" w:rsidP="00272CAC">
            <w:pPr>
              <w:pStyle w:val="TableParagraph"/>
              <w:numPr>
                <w:ilvl w:val="0"/>
                <w:numId w:val="22"/>
              </w:numPr>
              <w:tabs>
                <w:tab w:val="left" w:pos="367"/>
              </w:tabs>
              <w:kinsoku w:val="0"/>
              <w:overflowPunct w:val="0"/>
              <w:ind w:right="102" w:firstLine="0"/>
              <w:jc w:val="both"/>
            </w:pPr>
            <w:r>
              <w:t>Зниження рівня впливу на атмосферне повітря, ґрунти, а також на поверхневі та підземні</w:t>
            </w:r>
            <w:r>
              <w:rPr>
                <w:spacing w:val="-4"/>
              </w:rPr>
              <w:t xml:space="preserve"> </w:t>
            </w:r>
            <w:r>
              <w:t>води.</w:t>
            </w:r>
          </w:p>
          <w:p w:rsidR="00154236" w:rsidRDefault="00154236" w:rsidP="00272CAC">
            <w:pPr>
              <w:pStyle w:val="TableParagraph"/>
              <w:numPr>
                <w:ilvl w:val="0"/>
                <w:numId w:val="22"/>
              </w:numPr>
              <w:tabs>
                <w:tab w:val="left" w:pos="406"/>
                <w:tab w:val="left" w:pos="1468"/>
                <w:tab w:val="left" w:pos="3300"/>
                <w:tab w:val="left" w:pos="3784"/>
              </w:tabs>
              <w:kinsoku w:val="0"/>
              <w:overflowPunct w:val="0"/>
              <w:spacing w:line="270" w:lineRule="atLeast"/>
              <w:ind w:right="95" w:firstLine="0"/>
            </w:pPr>
            <w:r>
              <w:t>Підвищення рівня екологічної свідомості та</w:t>
            </w:r>
            <w:r>
              <w:tab/>
              <w:t>обізнаності</w:t>
            </w:r>
            <w:r>
              <w:tab/>
            </w:r>
            <w:r>
              <w:tab/>
            </w:r>
            <w:r>
              <w:rPr>
                <w:spacing w:val="-3"/>
              </w:rPr>
              <w:t xml:space="preserve">населення </w:t>
            </w:r>
            <w:r>
              <w:t>Старокостянтинівської</w:t>
            </w:r>
            <w:r>
              <w:tab/>
            </w:r>
            <w:r>
              <w:rPr>
                <w:spacing w:val="-1"/>
              </w:rPr>
              <w:t xml:space="preserve">територіальної </w:t>
            </w:r>
            <w:r>
              <w:t>громади</w:t>
            </w:r>
          </w:p>
          <w:p w:rsidR="00154236" w:rsidRDefault="00154236" w:rsidP="00272CAC">
            <w:pPr>
              <w:pStyle w:val="TableParagraph"/>
              <w:numPr>
                <w:ilvl w:val="0"/>
                <w:numId w:val="22"/>
              </w:numPr>
              <w:tabs>
                <w:tab w:val="left" w:pos="406"/>
                <w:tab w:val="left" w:pos="1468"/>
                <w:tab w:val="left" w:pos="3300"/>
                <w:tab w:val="left" w:pos="3784"/>
              </w:tabs>
              <w:kinsoku w:val="0"/>
              <w:overflowPunct w:val="0"/>
              <w:spacing w:line="270" w:lineRule="atLeast"/>
              <w:ind w:right="95" w:firstLine="0"/>
              <w:jc w:val="both"/>
            </w:pPr>
            <w:r>
              <w:rPr>
                <w:sz w:val="22"/>
                <w:szCs w:val="22"/>
              </w:rPr>
              <w:t>Будівництво підприємства з переробки твердих побутових відходів</w:t>
            </w:r>
          </w:p>
        </w:tc>
        <w:tc>
          <w:tcPr>
            <w:tcW w:w="470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numPr>
                <w:ilvl w:val="0"/>
                <w:numId w:val="21"/>
              </w:numPr>
              <w:tabs>
                <w:tab w:val="left" w:pos="355"/>
              </w:tabs>
              <w:kinsoku w:val="0"/>
              <w:overflowPunct w:val="0"/>
              <w:ind w:right="95" w:firstLine="0"/>
              <w:jc w:val="both"/>
            </w:pPr>
            <w:r>
              <w:t>Великі матеріальні витрати на реалізацію окремих заходів</w:t>
            </w:r>
            <w:r>
              <w:rPr>
                <w:spacing w:val="-2"/>
              </w:rPr>
              <w:t xml:space="preserve"> </w:t>
            </w:r>
            <w:r>
              <w:t>Програми</w:t>
            </w:r>
          </w:p>
          <w:p w:rsidR="00154236" w:rsidRDefault="00154236" w:rsidP="00272CAC">
            <w:pPr>
              <w:pStyle w:val="TableParagraph"/>
              <w:numPr>
                <w:ilvl w:val="0"/>
                <w:numId w:val="21"/>
              </w:numPr>
              <w:tabs>
                <w:tab w:val="left" w:pos="355"/>
              </w:tabs>
              <w:kinsoku w:val="0"/>
              <w:overflowPunct w:val="0"/>
              <w:ind w:left="354"/>
              <w:jc w:val="both"/>
            </w:pPr>
            <w:r>
              <w:t>Впорядкування сільських</w:t>
            </w:r>
            <w:r>
              <w:rPr>
                <w:spacing w:val="-3"/>
              </w:rPr>
              <w:t xml:space="preserve"> </w:t>
            </w:r>
            <w:r>
              <w:t>сміттєзвалищ</w:t>
            </w:r>
          </w:p>
          <w:p w:rsidR="00154236" w:rsidRDefault="00154236" w:rsidP="00272CAC">
            <w:pPr>
              <w:pStyle w:val="TableParagraph"/>
              <w:numPr>
                <w:ilvl w:val="0"/>
                <w:numId w:val="21"/>
              </w:numPr>
              <w:tabs>
                <w:tab w:val="left" w:pos="355"/>
              </w:tabs>
              <w:kinsoku w:val="0"/>
              <w:overflowPunct w:val="0"/>
              <w:ind w:right="96" w:firstLine="0"/>
              <w:jc w:val="both"/>
            </w:pPr>
            <w:r>
              <w:t>Зношеність обладнання та недосконала технологія очистки стічних вод.</w:t>
            </w:r>
          </w:p>
          <w:p w:rsidR="00154236" w:rsidRDefault="00154236" w:rsidP="00272CAC">
            <w:pPr>
              <w:pStyle w:val="TableParagraph"/>
              <w:numPr>
                <w:ilvl w:val="0"/>
                <w:numId w:val="21"/>
              </w:numPr>
              <w:tabs>
                <w:tab w:val="left" w:pos="547"/>
              </w:tabs>
              <w:kinsoku w:val="0"/>
              <w:overflowPunct w:val="0"/>
              <w:ind w:right="98" w:firstLine="0"/>
              <w:jc w:val="both"/>
            </w:pPr>
            <w:r>
              <w:t>Необхідність у виділенні значних територій для реалізації окремих заходів Програми</w:t>
            </w:r>
          </w:p>
        </w:tc>
      </w:tr>
      <w:tr w:rsidR="00154236" w:rsidTr="00272CAC">
        <w:trPr>
          <w:trHeight w:val="275"/>
        </w:trPr>
        <w:tc>
          <w:tcPr>
            <w:tcW w:w="4933"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jc w:val="center"/>
            </w:pPr>
            <w:r>
              <w:t>Можливості (О)</w:t>
            </w:r>
          </w:p>
        </w:tc>
        <w:tc>
          <w:tcPr>
            <w:tcW w:w="470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56" w:lineRule="exact"/>
              <w:ind w:left="107"/>
              <w:jc w:val="center"/>
            </w:pPr>
            <w:r>
              <w:t>Загрози (Т)</w:t>
            </w:r>
          </w:p>
        </w:tc>
      </w:tr>
      <w:tr w:rsidR="00154236" w:rsidRPr="00510500" w:rsidTr="00272CAC">
        <w:trPr>
          <w:trHeight w:val="2762"/>
        </w:trPr>
        <w:tc>
          <w:tcPr>
            <w:tcW w:w="4933"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numPr>
                <w:ilvl w:val="0"/>
                <w:numId w:val="14"/>
              </w:numPr>
              <w:tabs>
                <w:tab w:val="left" w:pos="445"/>
              </w:tabs>
              <w:kinsoku w:val="0"/>
              <w:overflowPunct w:val="0"/>
              <w:ind w:left="20" w:right="99" w:firstLine="142"/>
              <w:jc w:val="both"/>
            </w:pPr>
            <w:r>
              <w:t>Фінансування заходів Програми з державного бюджету, обласного бюджету, інших джерел (інвестицій).</w:t>
            </w:r>
          </w:p>
          <w:p w:rsidR="00154236" w:rsidRDefault="00154236" w:rsidP="00272CAC">
            <w:pPr>
              <w:pStyle w:val="TableParagraph"/>
              <w:numPr>
                <w:ilvl w:val="0"/>
                <w:numId w:val="14"/>
              </w:numPr>
              <w:tabs>
                <w:tab w:val="left" w:pos="445"/>
              </w:tabs>
              <w:kinsoku w:val="0"/>
              <w:overflowPunct w:val="0"/>
              <w:ind w:left="107" w:right="98" w:firstLine="0"/>
              <w:jc w:val="both"/>
            </w:pPr>
            <w:r>
              <w:t>Зниження ризику виникнення надзвичайних екологічних</w:t>
            </w:r>
            <w:r>
              <w:rPr>
                <w:spacing w:val="1"/>
              </w:rPr>
              <w:t xml:space="preserve"> </w:t>
            </w:r>
            <w:r>
              <w:t>ситуацій.</w:t>
            </w:r>
          </w:p>
          <w:p w:rsidR="00154236" w:rsidRDefault="00154236" w:rsidP="00272CAC">
            <w:pPr>
              <w:pStyle w:val="TableParagraph"/>
              <w:numPr>
                <w:ilvl w:val="0"/>
                <w:numId w:val="14"/>
              </w:numPr>
              <w:tabs>
                <w:tab w:val="left" w:pos="445"/>
              </w:tabs>
              <w:kinsoku w:val="0"/>
              <w:overflowPunct w:val="0"/>
              <w:ind w:left="107" w:right="97" w:firstLine="0"/>
              <w:jc w:val="both"/>
            </w:pPr>
            <w:r>
              <w:t>Створення безпечного екологічного середовища для життєдіяльності</w:t>
            </w:r>
            <w:r>
              <w:rPr>
                <w:spacing w:val="-4"/>
              </w:rPr>
              <w:t xml:space="preserve"> </w:t>
            </w:r>
            <w:r>
              <w:t>людини.</w:t>
            </w:r>
          </w:p>
          <w:p w:rsidR="00154236" w:rsidRDefault="00154236" w:rsidP="00272CAC">
            <w:pPr>
              <w:pStyle w:val="TableParagraph"/>
              <w:numPr>
                <w:ilvl w:val="0"/>
                <w:numId w:val="14"/>
              </w:numPr>
              <w:tabs>
                <w:tab w:val="left" w:pos="526"/>
              </w:tabs>
              <w:kinsoku w:val="0"/>
              <w:overflowPunct w:val="0"/>
              <w:spacing w:line="270" w:lineRule="atLeast"/>
              <w:ind w:left="107" w:right="95" w:firstLine="0"/>
              <w:jc w:val="both"/>
            </w:pPr>
            <w:r>
              <w:t>Реалізація основних засад (стратегії) державної екологічної політики України на період до 2030 року</w:t>
            </w:r>
          </w:p>
        </w:tc>
        <w:tc>
          <w:tcPr>
            <w:tcW w:w="4707"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numPr>
                <w:ilvl w:val="0"/>
                <w:numId w:val="20"/>
              </w:numPr>
              <w:tabs>
                <w:tab w:val="left" w:pos="289"/>
              </w:tabs>
              <w:kinsoku w:val="0"/>
              <w:overflowPunct w:val="0"/>
              <w:ind w:right="97" w:firstLine="0"/>
              <w:jc w:val="both"/>
            </w:pPr>
            <w:r>
              <w:t>Порушення вимог природоохоронного законодавства суб’єктами господарювання та</w:t>
            </w:r>
            <w:r>
              <w:rPr>
                <w:spacing w:val="-1"/>
              </w:rPr>
              <w:t xml:space="preserve"> </w:t>
            </w:r>
            <w:r>
              <w:t>громадянами</w:t>
            </w:r>
          </w:p>
          <w:p w:rsidR="00154236" w:rsidRDefault="00154236" w:rsidP="00272CAC">
            <w:pPr>
              <w:pStyle w:val="TableParagraph"/>
              <w:numPr>
                <w:ilvl w:val="0"/>
                <w:numId w:val="20"/>
              </w:numPr>
              <w:tabs>
                <w:tab w:val="left" w:pos="332"/>
              </w:tabs>
              <w:kinsoku w:val="0"/>
              <w:overflowPunct w:val="0"/>
              <w:ind w:right="101" w:firstLine="0"/>
              <w:jc w:val="both"/>
            </w:pPr>
            <w:r>
              <w:t>Зростання цін на матеріали, устаткування та</w:t>
            </w:r>
            <w:r>
              <w:rPr>
                <w:spacing w:val="-1"/>
              </w:rPr>
              <w:t xml:space="preserve"> </w:t>
            </w:r>
            <w:r>
              <w:t>обладнання.</w:t>
            </w:r>
          </w:p>
          <w:p w:rsidR="00154236" w:rsidRDefault="00154236" w:rsidP="00272CAC">
            <w:pPr>
              <w:pStyle w:val="TableParagraph"/>
              <w:numPr>
                <w:ilvl w:val="0"/>
                <w:numId w:val="20"/>
              </w:numPr>
              <w:tabs>
                <w:tab w:val="left" w:pos="384"/>
              </w:tabs>
              <w:kinsoku w:val="0"/>
              <w:overflowPunct w:val="0"/>
              <w:ind w:right="99" w:firstLine="0"/>
              <w:jc w:val="both"/>
            </w:pPr>
            <w:r>
              <w:t>Низький рівень розуміння в суспільстві пріоритетів збереження навколишнього природного середовища та переваг сталого розвитку.</w:t>
            </w:r>
          </w:p>
          <w:p w:rsidR="00154236" w:rsidRDefault="00154236" w:rsidP="00272CAC">
            <w:pPr>
              <w:pStyle w:val="TableParagraph"/>
              <w:numPr>
                <w:ilvl w:val="0"/>
                <w:numId w:val="20"/>
              </w:numPr>
              <w:tabs>
                <w:tab w:val="left" w:pos="474"/>
              </w:tabs>
              <w:kinsoku w:val="0"/>
              <w:overflowPunct w:val="0"/>
              <w:spacing w:line="264" w:lineRule="exact"/>
              <w:ind w:left="48" w:firstLine="0"/>
              <w:jc w:val="both"/>
            </w:pPr>
            <w:r>
              <w:t>Несприятливі погодні умови та</w:t>
            </w:r>
            <w:r>
              <w:rPr>
                <w:spacing w:val="30"/>
              </w:rPr>
              <w:t xml:space="preserve"> </w:t>
            </w:r>
            <w:r>
              <w:t xml:space="preserve">зміна  клімату: </w:t>
            </w:r>
            <w:r>
              <w:rPr>
                <w:sz w:val="22"/>
                <w:szCs w:val="22"/>
              </w:rPr>
              <w:t>пилові бурі, засуха, суховії, природні пожежі, повінь та інші</w:t>
            </w:r>
          </w:p>
        </w:tc>
      </w:tr>
    </w:tbl>
    <w:p w:rsidR="00154236" w:rsidRDefault="00154236" w:rsidP="00154236">
      <w:pPr>
        <w:pStyle w:val="a5"/>
        <w:kinsoku w:val="0"/>
        <w:overflowPunct w:val="0"/>
        <w:spacing w:before="5"/>
        <w:rPr>
          <w:b/>
          <w:bCs/>
          <w:sz w:val="7"/>
          <w:szCs w:val="7"/>
        </w:rPr>
      </w:pPr>
    </w:p>
    <w:p w:rsidR="00154236" w:rsidRPr="00486F24" w:rsidRDefault="00154236" w:rsidP="00154236">
      <w:pPr>
        <w:pStyle w:val="a3"/>
        <w:spacing w:after="0" w:line="240" w:lineRule="auto"/>
        <w:ind w:left="107"/>
        <w:rPr>
          <w:rFonts w:ascii="Times New Roman" w:hAnsi="Times New Roman" w:cs="Times New Roman"/>
          <w:sz w:val="24"/>
          <w:szCs w:val="24"/>
          <w:lang w:val="uk-UA"/>
        </w:rPr>
      </w:pPr>
      <w:r w:rsidRPr="00486F24">
        <w:rPr>
          <w:rFonts w:ascii="Times New Roman" w:hAnsi="Times New Roman" w:cs="Times New Roman"/>
          <w:bCs/>
          <w:color w:val="000000"/>
          <w:sz w:val="24"/>
          <w:szCs w:val="24"/>
          <w:lang w:val="uk-UA"/>
        </w:rPr>
        <w:t xml:space="preserve">       4. Терміни виконання заходів</w:t>
      </w:r>
      <w:r w:rsidRPr="00486F24">
        <w:rPr>
          <w:rFonts w:ascii="Times New Roman" w:hAnsi="Times New Roman" w:cs="Times New Roman"/>
          <w:sz w:val="24"/>
          <w:szCs w:val="24"/>
          <w:lang w:val="uk-UA"/>
        </w:rPr>
        <w:br/>
        <w:t xml:space="preserve">       Реа</w:t>
      </w:r>
      <w:r w:rsidRPr="00486F24">
        <w:rPr>
          <w:rFonts w:ascii="Times New Roman" w:hAnsi="Times New Roman" w:cs="Times New Roman"/>
          <w:color w:val="000000"/>
          <w:sz w:val="24"/>
          <w:szCs w:val="24"/>
          <w:lang w:val="uk-UA"/>
        </w:rPr>
        <w:t>лізація завдань за відповідними напрямками Програми передбачена на період 2023</w:t>
      </w:r>
      <w:r w:rsidRPr="00486F24">
        <w:rPr>
          <w:rFonts w:ascii="Times New Roman" w:hAnsi="Times New Roman" w:cs="Times New Roman"/>
          <w:color w:val="000000"/>
          <w:sz w:val="24"/>
          <w:szCs w:val="24"/>
        </w:rPr>
        <w:t>-20</w:t>
      </w:r>
      <w:r w:rsidRPr="00486F24">
        <w:rPr>
          <w:rFonts w:ascii="Times New Roman" w:hAnsi="Times New Roman" w:cs="Times New Roman"/>
          <w:color w:val="000000"/>
          <w:sz w:val="24"/>
          <w:szCs w:val="24"/>
          <w:lang w:val="uk-UA"/>
        </w:rPr>
        <w:t>25</w:t>
      </w:r>
      <w:r w:rsidRPr="00486F24">
        <w:rPr>
          <w:rFonts w:ascii="Times New Roman" w:hAnsi="Times New Roman" w:cs="Times New Roman"/>
          <w:color w:val="000000"/>
          <w:sz w:val="24"/>
          <w:szCs w:val="24"/>
        </w:rPr>
        <w:t xml:space="preserve"> ро</w:t>
      </w:r>
      <w:r w:rsidRPr="00486F24">
        <w:rPr>
          <w:rFonts w:ascii="Times New Roman" w:hAnsi="Times New Roman" w:cs="Times New Roman"/>
          <w:color w:val="000000"/>
          <w:sz w:val="24"/>
          <w:szCs w:val="24"/>
          <w:lang w:val="uk-UA"/>
        </w:rPr>
        <w:t>ків</w:t>
      </w:r>
      <w:r w:rsidRPr="00486F24">
        <w:rPr>
          <w:rFonts w:ascii="Times New Roman" w:hAnsi="Times New Roman" w:cs="Times New Roman"/>
          <w:color w:val="000000"/>
          <w:sz w:val="24"/>
          <w:szCs w:val="24"/>
        </w:rPr>
        <w:t>.</w:t>
      </w:r>
    </w:p>
    <w:p w:rsidR="00154236" w:rsidRPr="00486F24" w:rsidRDefault="00154236" w:rsidP="00154236">
      <w:pPr>
        <w:pStyle w:val="a3"/>
        <w:spacing w:after="0" w:line="240" w:lineRule="auto"/>
        <w:ind w:left="107" w:firstLine="460"/>
        <w:jc w:val="both"/>
        <w:rPr>
          <w:rFonts w:ascii="Times New Roman" w:hAnsi="Times New Roman" w:cs="Times New Roman"/>
          <w:color w:val="000000"/>
          <w:sz w:val="24"/>
          <w:szCs w:val="24"/>
          <w:lang w:val="uk-UA"/>
        </w:rPr>
      </w:pPr>
      <w:r w:rsidRPr="00486F24">
        <w:rPr>
          <w:rFonts w:ascii="Times New Roman" w:hAnsi="Times New Roman" w:cs="Times New Roman"/>
          <w:color w:val="000000"/>
          <w:sz w:val="24"/>
          <w:szCs w:val="24"/>
          <w:lang w:val="uk-UA"/>
        </w:rPr>
        <w:t>Терміни реалізації конкретних природоохоронних заходів визначаються проєктно-кошторисною документацією, рішеннями сесії міської ради та виконавчого комітету міської ради, розпорядженнями міського голови.</w:t>
      </w:r>
    </w:p>
    <w:p w:rsidR="00154236" w:rsidRPr="00486F24" w:rsidRDefault="00154236" w:rsidP="00154236">
      <w:pPr>
        <w:tabs>
          <w:tab w:val="left" w:pos="567"/>
        </w:tabs>
        <w:spacing w:after="0" w:line="240" w:lineRule="auto"/>
        <w:jc w:val="both"/>
        <w:rPr>
          <w:rFonts w:ascii="Times New Roman" w:hAnsi="Times New Roman" w:cs="Times New Roman"/>
          <w:sz w:val="24"/>
          <w:szCs w:val="24"/>
          <w:lang w:val="uk-UA"/>
        </w:rPr>
      </w:pPr>
    </w:p>
    <w:p w:rsidR="00154236" w:rsidRPr="00486F24" w:rsidRDefault="00154236" w:rsidP="00154236">
      <w:pPr>
        <w:spacing w:after="0" w:line="240" w:lineRule="auto"/>
        <w:ind w:firstLine="708"/>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5. Шляхи і способи виконання заходів</w:t>
      </w:r>
    </w:p>
    <w:p w:rsidR="00154236" w:rsidRPr="00486F24"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Основою реалізації програми є забезпечення комплексного підходу до вирішення екологічних проблем громади, розуміння пріоритетності екологічних заходів, запобігання забрудненню атмосферного та водного басейнів, земельних ресурсів, раціональне їх використання, створення умов для їх відновлення, поліпшення санітарно-гігієнічного й екологічного стану громади. </w:t>
      </w:r>
    </w:p>
    <w:p w:rsidR="00154236" w:rsidRPr="00486F24" w:rsidRDefault="00154236" w:rsidP="00154236">
      <w:pPr>
        <w:spacing w:after="0" w:line="240" w:lineRule="auto"/>
        <w:ind w:left="600"/>
        <w:jc w:val="both"/>
        <w:rPr>
          <w:rFonts w:ascii="Times New Roman" w:hAnsi="Times New Roman" w:cs="Times New Roman"/>
          <w:b/>
          <w:bCs/>
          <w:sz w:val="24"/>
          <w:szCs w:val="24"/>
          <w:lang w:val="uk-UA"/>
        </w:rPr>
      </w:pPr>
    </w:p>
    <w:p w:rsidR="00154236" w:rsidRPr="00486F24"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         6. Очікувані результати виконання заходів</w:t>
      </w:r>
    </w:p>
    <w:p w:rsidR="00154236" w:rsidRPr="00486F24" w:rsidRDefault="00154236" w:rsidP="00154236">
      <w:pPr>
        <w:tabs>
          <w:tab w:val="left" w:pos="567"/>
        </w:tabs>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Виконання Програми дасть змогу:</w:t>
      </w:r>
    </w:p>
    <w:p w:rsidR="00154236" w:rsidRPr="00486F24" w:rsidRDefault="00154236" w:rsidP="00154236">
      <w:pPr>
        <w:tabs>
          <w:tab w:val="left" w:pos="567"/>
        </w:tabs>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 xml:space="preserve">зменшити  викиди  забруднюючих  речовин  в  атмосферне  повітря; </w:t>
      </w:r>
    </w:p>
    <w:p w:rsidR="00154236" w:rsidRPr="00486F24" w:rsidRDefault="00154236" w:rsidP="00154236">
      <w:pPr>
        <w:spacing w:after="0" w:line="240" w:lineRule="auto"/>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покращити  якість</w:t>
      </w:r>
      <w:r w:rsidRPr="00486F24">
        <w:rPr>
          <w:rFonts w:ascii="Times New Roman" w:hAnsi="Times New Roman" w:cs="Times New Roman"/>
          <w:sz w:val="24"/>
          <w:szCs w:val="24"/>
        </w:rPr>
        <w:t xml:space="preserve">  поверхневих  </w:t>
      </w:r>
      <w:r w:rsidRPr="00486F24">
        <w:rPr>
          <w:rFonts w:ascii="Times New Roman" w:hAnsi="Times New Roman" w:cs="Times New Roman"/>
          <w:sz w:val="24"/>
          <w:szCs w:val="24"/>
          <w:lang w:val="uk-UA"/>
        </w:rPr>
        <w:t xml:space="preserve"> </w:t>
      </w:r>
      <w:r w:rsidRPr="00486F24">
        <w:rPr>
          <w:rFonts w:ascii="Times New Roman" w:hAnsi="Times New Roman" w:cs="Times New Roman"/>
          <w:sz w:val="24"/>
          <w:szCs w:val="24"/>
        </w:rPr>
        <w:t xml:space="preserve">вод  внаслідок  реконструкції  </w:t>
      </w:r>
      <w:r w:rsidRPr="00486F24">
        <w:rPr>
          <w:rFonts w:ascii="Times New Roman" w:hAnsi="Times New Roman" w:cs="Times New Roman"/>
          <w:sz w:val="24"/>
          <w:szCs w:val="24"/>
          <w:lang w:val="uk-UA"/>
        </w:rPr>
        <w:t xml:space="preserve"> міських </w:t>
      </w:r>
      <w:r w:rsidRPr="00486F24">
        <w:rPr>
          <w:rFonts w:ascii="Times New Roman" w:hAnsi="Times New Roman" w:cs="Times New Roman"/>
          <w:sz w:val="24"/>
          <w:szCs w:val="24"/>
        </w:rPr>
        <w:t xml:space="preserve">очисних  споруд;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lastRenderedPageBreak/>
        <w:t>вжити заходи для очищення річок, здійснити захист території громади від підтоплення;</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запровадити роздільне збирання твердих побутових відходів;</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r w:rsidRPr="00486F24">
        <w:rPr>
          <w:rFonts w:ascii="Times New Roman" w:hAnsi="Times New Roman" w:cs="Times New Roman"/>
          <w:sz w:val="24"/>
          <w:szCs w:val="24"/>
          <w:lang w:val="uk-UA"/>
        </w:rPr>
        <w:t>забезпечити  поводження з відходами згідно вимог діючого законодавства,    реконструювати міський полігон твердих побутових відходів;</w:t>
      </w:r>
    </w:p>
    <w:p w:rsidR="00154236" w:rsidRPr="00486F24" w:rsidRDefault="00154236" w:rsidP="00154236">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486F24">
        <w:rPr>
          <w:rFonts w:ascii="Times New Roman" w:hAnsi="Times New Roman" w:cs="Times New Roman"/>
          <w:sz w:val="24"/>
          <w:szCs w:val="24"/>
          <w:lang w:val="uk-UA"/>
        </w:rPr>
        <w:t>знизити негативний вплив на зелені насадження і рослинність зелених зон громади;</w:t>
      </w:r>
    </w:p>
    <w:p w:rsidR="00154236" w:rsidRPr="00486F24" w:rsidRDefault="00154236" w:rsidP="00154236">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486F24">
        <w:rPr>
          <w:rFonts w:ascii="Times New Roman" w:hAnsi="Times New Roman" w:cs="Times New Roman"/>
          <w:sz w:val="24"/>
          <w:szCs w:val="24"/>
          <w:lang w:val="uk-UA"/>
        </w:rPr>
        <w:t xml:space="preserve">підвищити екологічну свідомість жителів громади. </w:t>
      </w:r>
    </w:p>
    <w:p w:rsidR="00154236" w:rsidRPr="00486F24" w:rsidRDefault="00154236" w:rsidP="00154236">
      <w:pPr>
        <w:spacing w:after="0" w:line="240" w:lineRule="auto"/>
        <w:ind w:firstLine="567"/>
        <w:jc w:val="both"/>
        <w:rPr>
          <w:rFonts w:ascii="Times New Roman" w:hAnsi="Times New Roman" w:cs="Times New Roman"/>
          <w:sz w:val="24"/>
          <w:szCs w:val="24"/>
          <w:lang w:val="uk-UA"/>
        </w:rPr>
      </w:pPr>
    </w:p>
    <w:p w:rsidR="00154236" w:rsidRPr="008B32AF" w:rsidRDefault="00154236" w:rsidP="00154236">
      <w:pPr>
        <w:pStyle w:val="a3"/>
        <w:spacing w:after="0" w:line="240" w:lineRule="auto"/>
        <w:ind w:left="107"/>
        <w:jc w:val="both"/>
        <w:rPr>
          <w:rFonts w:ascii="Times New Roman" w:hAnsi="Times New Roman" w:cs="Times New Roman"/>
          <w:bCs/>
          <w:sz w:val="24"/>
          <w:szCs w:val="24"/>
          <w:lang w:val="uk-UA"/>
        </w:rPr>
      </w:pPr>
      <w:r>
        <w:rPr>
          <w:rFonts w:ascii="Times New Roman" w:hAnsi="Times New Roman" w:cs="Times New Roman"/>
          <w:bCs/>
          <w:sz w:val="24"/>
          <w:szCs w:val="24"/>
          <w:lang w:val="uk-UA"/>
        </w:rPr>
        <w:t xml:space="preserve">      7. </w:t>
      </w:r>
      <w:r w:rsidRPr="008B32AF">
        <w:rPr>
          <w:rFonts w:ascii="Times New Roman" w:hAnsi="Times New Roman" w:cs="Times New Roman"/>
          <w:bCs/>
          <w:sz w:val="24"/>
          <w:szCs w:val="24"/>
          <w:lang w:val="uk-UA"/>
        </w:rPr>
        <w:t xml:space="preserve">Фінансове забезпечення </w:t>
      </w:r>
    </w:p>
    <w:p w:rsidR="00154236" w:rsidRPr="008B32AF" w:rsidRDefault="00154236" w:rsidP="00154236">
      <w:pPr>
        <w:pStyle w:val="a3"/>
        <w:spacing w:after="0" w:line="240" w:lineRule="auto"/>
        <w:ind w:left="107"/>
        <w:jc w:val="both"/>
        <w:rPr>
          <w:rFonts w:ascii="Times New Roman" w:hAnsi="Times New Roman" w:cs="Times New Roman"/>
          <w:bCs/>
          <w:sz w:val="24"/>
          <w:szCs w:val="24"/>
          <w:lang w:val="uk-UA"/>
        </w:rPr>
      </w:pPr>
    </w:p>
    <w:p w:rsidR="00154236" w:rsidRPr="00486F24" w:rsidRDefault="00154236" w:rsidP="00154236">
      <w:pPr>
        <w:pStyle w:val="a5"/>
        <w:kinsoku w:val="0"/>
        <w:overflowPunct w:val="0"/>
        <w:ind w:right="120" w:firstLine="122"/>
        <w:jc w:val="both"/>
        <w:rPr>
          <w:szCs w:val="24"/>
        </w:rPr>
      </w:pPr>
      <w:r w:rsidRPr="00486F24">
        <w:rPr>
          <w:szCs w:val="24"/>
        </w:rPr>
        <w:t xml:space="preserve">      Джерелами фінансування виконання заходів Програми є кошти державного, обласного та бюджет громади, кошти природоохоронних фондів, власні кошти підприємств, установ та організацій, інші джерела фінансування (добровільні внески, інвестиційні кошти, гранти і інше).</w:t>
      </w:r>
    </w:p>
    <w:p w:rsidR="00154236" w:rsidRPr="00486F24" w:rsidRDefault="00154236" w:rsidP="00154236">
      <w:pPr>
        <w:pStyle w:val="a5"/>
        <w:tabs>
          <w:tab w:val="left" w:pos="567"/>
        </w:tabs>
        <w:kinsoku w:val="0"/>
        <w:overflowPunct w:val="0"/>
        <w:spacing w:before="1"/>
        <w:ind w:right="123"/>
        <w:jc w:val="both"/>
        <w:rPr>
          <w:szCs w:val="24"/>
        </w:rPr>
      </w:pPr>
      <w:r w:rsidRPr="00486F24">
        <w:rPr>
          <w:szCs w:val="24"/>
        </w:rPr>
        <w:t xml:space="preserve">      </w:t>
      </w:r>
      <w:r>
        <w:rPr>
          <w:szCs w:val="24"/>
        </w:rPr>
        <w:t xml:space="preserve">    </w:t>
      </w:r>
      <w:r w:rsidRPr="00486F24">
        <w:rPr>
          <w:szCs w:val="24"/>
        </w:rPr>
        <w:t>Нормативно-правове забезпечення реалізації Програми буде  здійснюватися на основі чинної законодавчо-нормативної бази, а також нормативних документів місцевого</w:t>
      </w:r>
      <w:r w:rsidRPr="00486F24">
        <w:rPr>
          <w:spacing w:val="-2"/>
          <w:szCs w:val="24"/>
        </w:rPr>
        <w:t xml:space="preserve"> </w:t>
      </w:r>
      <w:r w:rsidRPr="00486F24">
        <w:rPr>
          <w:szCs w:val="24"/>
        </w:rPr>
        <w:t>рівня.</w:t>
      </w:r>
    </w:p>
    <w:p w:rsidR="00154236" w:rsidRPr="00486F24" w:rsidRDefault="00154236" w:rsidP="00154236">
      <w:pPr>
        <w:pStyle w:val="a5"/>
        <w:tabs>
          <w:tab w:val="left" w:pos="567"/>
        </w:tabs>
        <w:kinsoku w:val="0"/>
        <w:overflowPunct w:val="0"/>
        <w:spacing w:before="1"/>
        <w:ind w:right="123"/>
        <w:jc w:val="both"/>
        <w:rPr>
          <w:szCs w:val="24"/>
        </w:rPr>
      </w:pPr>
      <w:r w:rsidRPr="00486F24">
        <w:rPr>
          <w:szCs w:val="24"/>
        </w:rPr>
        <w:tab/>
        <w:t>Фінансування Програми з міського бюджету здійснюватиметься згідно планових асигнувань.</w:t>
      </w:r>
    </w:p>
    <w:p w:rsidR="00154236" w:rsidRPr="00486F24" w:rsidRDefault="00154236" w:rsidP="00154236">
      <w:pPr>
        <w:pStyle w:val="a5"/>
        <w:tabs>
          <w:tab w:val="left" w:pos="567"/>
        </w:tabs>
        <w:kinsoku w:val="0"/>
        <w:overflowPunct w:val="0"/>
        <w:spacing w:before="1"/>
        <w:ind w:right="123" w:firstLine="122"/>
        <w:jc w:val="both"/>
        <w:rPr>
          <w:szCs w:val="24"/>
        </w:rPr>
      </w:pPr>
      <w:r w:rsidRPr="00486F24">
        <w:rPr>
          <w:szCs w:val="24"/>
        </w:rPr>
        <w:tab/>
        <w:t>У випадку невиконання заходів Програми у заплановані терміни в зв’язку з відсутністю фінансування або з інших причин до Програми вносяться зміни в установленому порядку.</w:t>
      </w:r>
    </w:p>
    <w:p w:rsidR="00154236" w:rsidRPr="00486F24" w:rsidRDefault="00154236" w:rsidP="00154236">
      <w:pPr>
        <w:pStyle w:val="a5"/>
        <w:kinsoku w:val="0"/>
        <w:overflowPunct w:val="0"/>
        <w:spacing w:before="1"/>
        <w:ind w:left="567" w:right="-1"/>
        <w:rPr>
          <w:color w:val="000000" w:themeColor="text1"/>
          <w:szCs w:val="24"/>
        </w:rPr>
      </w:pPr>
      <w:r w:rsidRPr="00486F24">
        <w:rPr>
          <w:color w:val="000000" w:themeColor="text1"/>
          <w:szCs w:val="24"/>
        </w:rPr>
        <w:t>Для реалізації заходів Програми необхідне фінансування у розмірі:</w:t>
      </w:r>
    </w:p>
    <w:p w:rsidR="00154236" w:rsidRPr="00486F24" w:rsidRDefault="00154236" w:rsidP="00154236">
      <w:pPr>
        <w:pStyle w:val="a5"/>
        <w:kinsoku w:val="0"/>
        <w:overflowPunct w:val="0"/>
        <w:spacing w:before="1"/>
        <w:ind w:left="567" w:right="-1"/>
        <w:rPr>
          <w:color w:val="000000" w:themeColor="text1"/>
          <w:szCs w:val="24"/>
        </w:rPr>
      </w:pPr>
      <w:r w:rsidRPr="00486F24">
        <w:rPr>
          <w:color w:val="000000" w:themeColor="text1"/>
          <w:szCs w:val="24"/>
        </w:rPr>
        <w:t>з державного бюджету – 861703,74 тис. грн;</w:t>
      </w:r>
    </w:p>
    <w:p w:rsidR="00154236" w:rsidRPr="00486F24" w:rsidRDefault="00154236" w:rsidP="00154236">
      <w:pPr>
        <w:pStyle w:val="a5"/>
        <w:kinsoku w:val="0"/>
        <w:overflowPunct w:val="0"/>
        <w:ind w:left="567" w:right="140"/>
        <w:rPr>
          <w:color w:val="000000" w:themeColor="text1"/>
          <w:szCs w:val="24"/>
        </w:rPr>
      </w:pPr>
      <w:r w:rsidRPr="00486F24">
        <w:rPr>
          <w:color w:val="000000" w:themeColor="text1"/>
          <w:szCs w:val="24"/>
        </w:rPr>
        <w:t xml:space="preserve">бюджету громади – 154061,89 тис. грн;  </w:t>
      </w:r>
    </w:p>
    <w:p w:rsidR="00154236" w:rsidRPr="00486F24" w:rsidRDefault="00154236" w:rsidP="00154236">
      <w:pPr>
        <w:pStyle w:val="a5"/>
        <w:kinsoku w:val="0"/>
        <w:overflowPunct w:val="0"/>
        <w:ind w:left="567" w:right="140"/>
        <w:rPr>
          <w:color w:val="000000" w:themeColor="text1"/>
          <w:szCs w:val="24"/>
        </w:rPr>
      </w:pPr>
      <w:r w:rsidRPr="00486F24">
        <w:rPr>
          <w:color w:val="000000" w:themeColor="text1"/>
          <w:szCs w:val="24"/>
        </w:rPr>
        <w:t>інших джерел фінансування – 6008, 0  тис.</w:t>
      </w:r>
      <w:r w:rsidRPr="00486F24">
        <w:rPr>
          <w:color w:val="000000" w:themeColor="text1"/>
          <w:spacing w:val="-12"/>
          <w:szCs w:val="24"/>
        </w:rPr>
        <w:t xml:space="preserve"> </w:t>
      </w:r>
      <w:r w:rsidRPr="00486F24">
        <w:rPr>
          <w:color w:val="000000" w:themeColor="text1"/>
          <w:szCs w:val="24"/>
        </w:rPr>
        <w:t>грн.</w:t>
      </w:r>
    </w:p>
    <w:p w:rsidR="00154236" w:rsidRPr="00486F24" w:rsidRDefault="00154236" w:rsidP="00154236">
      <w:pPr>
        <w:pStyle w:val="a5"/>
        <w:kinsoku w:val="0"/>
        <w:overflowPunct w:val="0"/>
        <w:ind w:left="567"/>
        <w:rPr>
          <w:color w:val="000000" w:themeColor="text1"/>
          <w:szCs w:val="24"/>
        </w:rPr>
      </w:pPr>
      <w:r w:rsidRPr="00486F24">
        <w:rPr>
          <w:color w:val="000000" w:themeColor="text1"/>
          <w:szCs w:val="24"/>
        </w:rPr>
        <w:t>Дані про обсяги та джерела фінансування наведені у таблиці 6.</w:t>
      </w:r>
    </w:p>
    <w:p w:rsidR="00154236" w:rsidRDefault="00154236" w:rsidP="00154236">
      <w:pPr>
        <w:pStyle w:val="a5"/>
        <w:kinsoku w:val="0"/>
        <w:overflowPunct w:val="0"/>
        <w:spacing w:after="7"/>
        <w:ind w:right="121"/>
        <w:jc w:val="right"/>
        <w:rPr>
          <w:color w:val="000000" w:themeColor="text1"/>
          <w:szCs w:val="24"/>
        </w:rPr>
      </w:pPr>
      <w:r w:rsidRPr="00486F24">
        <w:rPr>
          <w:color w:val="000000" w:themeColor="text1"/>
          <w:szCs w:val="24"/>
        </w:rPr>
        <w:t>Таблиця 6</w:t>
      </w:r>
    </w:p>
    <w:p w:rsidR="00154236" w:rsidRPr="00486F24" w:rsidRDefault="00154236" w:rsidP="00154236">
      <w:pPr>
        <w:pStyle w:val="a5"/>
        <w:kinsoku w:val="0"/>
        <w:overflowPunct w:val="0"/>
        <w:spacing w:after="7"/>
        <w:ind w:right="121"/>
        <w:jc w:val="right"/>
        <w:rPr>
          <w:color w:val="000000" w:themeColor="text1"/>
          <w:szCs w:val="24"/>
        </w:rPr>
      </w:pPr>
    </w:p>
    <w:tbl>
      <w:tblPr>
        <w:tblW w:w="0" w:type="auto"/>
        <w:jc w:val="center"/>
        <w:tblLayout w:type="fixed"/>
        <w:tblCellMar>
          <w:left w:w="0" w:type="dxa"/>
          <w:right w:w="0" w:type="dxa"/>
        </w:tblCellMar>
        <w:tblLook w:val="0000" w:firstRow="0" w:lastRow="0" w:firstColumn="0" w:lastColumn="0" w:noHBand="0" w:noVBand="0"/>
      </w:tblPr>
      <w:tblGrid>
        <w:gridCol w:w="2981"/>
        <w:gridCol w:w="1701"/>
        <w:gridCol w:w="1483"/>
        <w:gridCol w:w="1559"/>
        <w:gridCol w:w="1486"/>
      </w:tblGrid>
      <w:tr w:rsidR="00154236" w:rsidRPr="00486F24" w:rsidTr="00272CAC">
        <w:trPr>
          <w:trHeight w:val="551"/>
          <w:jc w:val="center"/>
        </w:trPr>
        <w:tc>
          <w:tcPr>
            <w:tcW w:w="2981" w:type="dxa"/>
            <w:tcBorders>
              <w:top w:val="single" w:sz="4" w:space="0" w:color="000000"/>
              <w:left w:val="single" w:sz="4" w:space="0" w:color="000000"/>
              <w:bottom w:val="single" w:sz="4" w:space="0" w:color="000000"/>
              <w:right w:val="single" w:sz="4" w:space="0" w:color="000000"/>
            </w:tcBorders>
          </w:tcPr>
          <w:p w:rsidR="00154236" w:rsidRDefault="00154236" w:rsidP="00272CAC">
            <w:pPr>
              <w:pStyle w:val="TableParagraph"/>
              <w:kinsoku w:val="0"/>
              <w:overflowPunct w:val="0"/>
              <w:spacing w:line="270" w:lineRule="exact"/>
              <w:ind w:left="107"/>
              <w:jc w:val="center"/>
              <w:rPr>
                <w:color w:val="000000" w:themeColor="text1"/>
              </w:rPr>
            </w:pPr>
          </w:p>
          <w:p w:rsidR="00154236" w:rsidRPr="00486F24" w:rsidRDefault="00154236" w:rsidP="00272CAC">
            <w:pPr>
              <w:pStyle w:val="TableParagraph"/>
              <w:kinsoku w:val="0"/>
              <w:overflowPunct w:val="0"/>
              <w:spacing w:line="270" w:lineRule="exact"/>
              <w:ind w:left="107"/>
              <w:jc w:val="center"/>
              <w:rPr>
                <w:color w:val="000000" w:themeColor="text1"/>
              </w:rPr>
            </w:pPr>
            <w:r w:rsidRPr="00486F24">
              <w:rPr>
                <w:color w:val="000000" w:themeColor="text1"/>
              </w:rPr>
              <w:t>Джерела фінансування</w:t>
            </w:r>
          </w:p>
        </w:tc>
        <w:tc>
          <w:tcPr>
            <w:tcW w:w="170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jc w:val="center"/>
              <w:rPr>
                <w:color w:val="000000" w:themeColor="text1"/>
              </w:rPr>
            </w:pPr>
            <w:r w:rsidRPr="00486F24">
              <w:rPr>
                <w:color w:val="000000" w:themeColor="text1"/>
              </w:rPr>
              <w:t>Всього,</w:t>
            </w:r>
          </w:p>
          <w:p w:rsidR="00154236" w:rsidRPr="00486F24" w:rsidRDefault="00154236" w:rsidP="00272CAC">
            <w:pPr>
              <w:pStyle w:val="TableParagraph"/>
              <w:kinsoku w:val="0"/>
              <w:overflowPunct w:val="0"/>
              <w:spacing w:line="261" w:lineRule="exact"/>
              <w:jc w:val="center"/>
              <w:rPr>
                <w:color w:val="000000" w:themeColor="text1"/>
              </w:rPr>
            </w:pPr>
            <w:r w:rsidRPr="00486F24">
              <w:rPr>
                <w:color w:val="000000" w:themeColor="text1"/>
              </w:rPr>
              <w:t>тис.</w:t>
            </w:r>
            <w:r w:rsidRPr="00486F24">
              <w:rPr>
                <w:color w:val="000000" w:themeColor="text1"/>
                <w:spacing w:val="-3"/>
              </w:rPr>
              <w:t xml:space="preserve"> </w:t>
            </w:r>
            <w:r w:rsidRPr="00486F24">
              <w:rPr>
                <w:color w:val="000000" w:themeColor="text1"/>
              </w:rPr>
              <w:t>грн.</w:t>
            </w:r>
          </w:p>
          <w:p w:rsidR="00154236" w:rsidRPr="00486F24" w:rsidRDefault="00154236" w:rsidP="00272CAC">
            <w:pPr>
              <w:pStyle w:val="TableParagraph"/>
              <w:kinsoku w:val="0"/>
              <w:overflowPunct w:val="0"/>
              <w:spacing w:line="261" w:lineRule="exact"/>
              <w:jc w:val="center"/>
              <w:rPr>
                <w:color w:val="000000" w:themeColor="text1"/>
              </w:rPr>
            </w:pPr>
          </w:p>
        </w:tc>
        <w:tc>
          <w:tcPr>
            <w:tcW w:w="1483"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ind w:right="605"/>
              <w:jc w:val="center"/>
              <w:rPr>
                <w:color w:val="000000" w:themeColor="text1"/>
              </w:rPr>
            </w:pPr>
            <w:r w:rsidRPr="00486F24">
              <w:rPr>
                <w:color w:val="000000" w:themeColor="text1"/>
              </w:rPr>
              <w:t xml:space="preserve">    2023</w:t>
            </w:r>
          </w:p>
        </w:tc>
        <w:tc>
          <w:tcPr>
            <w:tcW w:w="1559" w:type="dxa"/>
            <w:tcBorders>
              <w:top w:val="single" w:sz="4" w:space="0" w:color="000000"/>
              <w:left w:val="single" w:sz="4" w:space="0" w:color="000000"/>
              <w:bottom w:val="single" w:sz="4" w:space="0" w:color="000000"/>
              <w:right w:val="single" w:sz="4" w:space="0" w:color="auto"/>
            </w:tcBorders>
          </w:tcPr>
          <w:p w:rsidR="00154236" w:rsidRPr="00486F24" w:rsidRDefault="00154236" w:rsidP="00272CAC">
            <w:pPr>
              <w:pStyle w:val="TableParagraph"/>
              <w:kinsoku w:val="0"/>
              <w:overflowPunct w:val="0"/>
              <w:spacing w:line="270" w:lineRule="exact"/>
              <w:ind w:right="556"/>
              <w:jc w:val="center"/>
              <w:rPr>
                <w:color w:val="000000" w:themeColor="text1"/>
              </w:rPr>
            </w:pPr>
            <w:r w:rsidRPr="00486F24">
              <w:rPr>
                <w:color w:val="000000" w:themeColor="text1"/>
              </w:rPr>
              <w:t xml:space="preserve">      2024</w:t>
            </w:r>
          </w:p>
        </w:tc>
        <w:tc>
          <w:tcPr>
            <w:tcW w:w="1486" w:type="dxa"/>
            <w:tcBorders>
              <w:top w:val="single" w:sz="4" w:space="0" w:color="000000"/>
              <w:left w:val="single" w:sz="4" w:space="0" w:color="auto"/>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ind w:right="556"/>
              <w:jc w:val="center"/>
              <w:rPr>
                <w:color w:val="000000" w:themeColor="text1"/>
              </w:rPr>
            </w:pPr>
            <w:r w:rsidRPr="00486F24">
              <w:rPr>
                <w:color w:val="000000" w:themeColor="text1"/>
              </w:rPr>
              <w:t xml:space="preserve">    2025</w:t>
            </w:r>
          </w:p>
        </w:tc>
      </w:tr>
      <w:tr w:rsidR="00154236" w:rsidRPr="00486F24" w:rsidTr="00272CAC">
        <w:trPr>
          <w:trHeight w:val="827"/>
          <w:jc w:val="center"/>
        </w:trPr>
        <w:tc>
          <w:tcPr>
            <w:tcW w:w="298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before="5"/>
              <w:rPr>
                <w:color w:val="000000" w:themeColor="text1"/>
              </w:rPr>
            </w:pPr>
          </w:p>
          <w:p w:rsidR="00154236" w:rsidRPr="00486F24" w:rsidRDefault="00154236" w:rsidP="00272CAC">
            <w:pPr>
              <w:pStyle w:val="TableParagraph"/>
              <w:kinsoku w:val="0"/>
              <w:overflowPunct w:val="0"/>
              <w:ind w:left="107"/>
              <w:rPr>
                <w:color w:val="000000" w:themeColor="text1"/>
              </w:rPr>
            </w:pPr>
            <w:r w:rsidRPr="00486F24">
              <w:rPr>
                <w:color w:val="000000" w:themeColor="text1"/>
              </w:rPr>
              <w:t>Державний бюджет</w:t>
            </w:r>
          </w:p>
        </w:tc>
        <w:tc>
          <w:tcPr>
            <w:tcW w:w="170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ind w:left="108"/>
              <w:jc w:val="center"/>
              <w:rPr>
                <w:color w:val="000000" w:themeColor="text1"/>
              </w:rPr>
            </w:pPr>
            <w:r w:rsidRPr="00486F24">
              <w:rPr>
                <w:color w:val="000000" w:themeColor="text1"/>
              </w:rPr>
              <w:t>861703,74</w:t>
            </w:r>
          </w:p>
        </w:tc>
        <w:tc>
          <w:tcPr>
            <w:tcW w:w="1483"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w:t>
            </w:r>
          </w:p>
        </w:tc>
        <w:tc>
          <w:tcPr>
            <w:tcW w:w="1559" w:type="dxa"/>
            <w:tcBorders>
              <w:top w:val="single" w:sz="4" w:space="0" w:color="000000"/>
              <w:left w:val="single" w:sz="4" w:space="0" w:color="000000"/>
              <w:bottom w:val="single" w:sz="4" w:space="0" w:color="000000"/>
              <w:right w:val="single" w:sz="4" w:space="0" w:color="auto"/>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344889,35</w:t>
            </w:r>
          </w:p>
        </w:tc>
        <w:tc>
          <w:tcPr>
            <w:tcW w:w="1486" w:type="dxa"/>
            <w:tcBorders>
              <w:top w:val="single" w:sz="4" w:space="0" w:color="000000"/>
              <w:left w:val="single" w:sz="4" w:space="0" w:color="auto"/>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516814,39</w:t>
            </w:r>
          </w:p>
        </w:tc>
      </w:tr>
      <w:tr w:rsidR="00154236" w:rsidRPr="00486F24" w:rsidTr="00272CAC">
        <w:trPr>
          <w:trHeight w:val="1380"/>
          <w:jc w:val="center"/>
        </w:trPr>
        <w:tc>
          <w:tcPr>
            <w:tcW w:w="298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ind w:left="107" w:right="129"/>
              <w:rPr>
                <w:color w:val="000000" w:themeColor="text1"/>
              </w:rPr>
            </w:pPr>
            <w:r w:rsidRPr="00486F24">
              <w:rPr>
                <w:color w:val="000000" w:themeColor="text1"/>
              </w:rPr>
              <w:t>Бюджет громади,</w:t>
            </w:r>
          </w:p>
          <w:p w:rsidR="00154236" w:rsidRPr="00486F24" w:rsidRDefault="00154236" w:rsidP="00272CAC">
            <w:pPr>
              <w:pStyle w:val="TableParagraph"/>
              <w:kinsoku w:val="0"/>
              <w:overflowPunct w:val="0"/>
              <w:ind w:left="107" w:right="129"/>
              <w:rPr>
                <w:color w:val="000000" w:themeColor="text1"/>
              </w:rPr>
            </w:pPr>
            <w:r w:rsidRPr="00486F24">
              <w:rPr>
                <w:color w:val="000000" w:themeColor="text1"/>
              </w:rPr>
              <w:t xml:space="preserve">в тому числі фонд </w:t>
            </w:r>
            <w:r w:rsidRPr="00486F24">
              <w:rPr>
                <w:color w:val="000000" w:themeColor="text1"/>
                <w:spacing w:val="-3"/>
              </w:rPr>
              <w:t xml:space="preserve">охорони </w:t>
            </w:r>
            <w:r w:rsidRPr="00486F24">
              <w:rPr>
                <w:color w:val="000000" w:themeColor="text1"/>
              </w:rPr>
              <w:t>навколишнього природного</w:t>
            </w:r>
            <w:r w:rsidRPr="00486F24">
              <w:rPr>
                <w:color w:val="000000" w:themeColor="text1"/>
                <w:spacing w:val="-2"/>
              </w:rPr>
              <w:t xml:space="preserve"> </w:t>
            </w:r>
            <w:r w:rsidRPr="00486F24">
              <w:rPr>
                <w:color w:val="000000" w:themeColor="text1"/>
              </w:rPr>
              <w:t>середовища</w:t>
            </w:r>
          </w:p>
          <w:p w:rsidR="00154236" w:rsidRPr="00486F24" w:rsidRDefault="00154236" w:rsidP="00272CAC">
            <w:pPr>
              <w:pStyle w:val="TableParagraph"/>
              <w:kinsoku w:val="0"/>
              <w:overflowPunct w:val="0"/>
              <w:ind w:left="107" w:right="129"/>
              <w:rPr>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ind w:left="108"/>
              <w:jc w:val="center"/>
              <w:rPr>
                <w:color w:val="000000" w:themeColor="text1"/>
              </w:rPr>
            </w:pPr>
            <w:r w:rsidRPr="00486F24">
              <w:rPr>
                <w:color w:val="000000" w:themeColor="text1"/>
              </w:rPr>
              <w:t>154061,89</w:t>
            </w:r>
          </w:p>
        </w:tc>
        <w:tc>
          <w:tcPr>
            <w:tcW w:w="1483"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ind w:left="109"/>
              <w:jc w:val="center"/>
              <w:rPr>
                <w:color w:val="000000" w:themeColor="text1"/>
              </w:rPr>
            </w:pPr>
            <w:r w:rsidRPr="00486F24">
              <w:rPr>
                <w:color w:val="000000" w:themeColor="text1"/>
              </w:rPr>
              <w:t>28955,35</w:t>
            </w:r>
          </w:p>
        </w:tc>
        <w:tc>
          <w:tcPr>
            <w:tcW w:w="1559" w:type="dxa"/>
            <w:tcBorders>
              <w:top w:val="single" w:sz="4" w:space="0" w:color="000000"/>
              <w:left w:val="single" w:sz="4" w:space="0" w:color="000000"/>
              <w:bottom w:val="single" w:sz="4" w:space="0" w:color="000000"/>
              <w:right w:val="single" w:sz="4" w:space="0" w:color="auto"/>
            </w:tcBorders>
          </w:tcPr>
          <w:p w:rsidR="00154236" w:rsidRPr="00486F24" w:rsidRDefault="00154236" w:rsidP="00272CAC">
            <w:pPr>
              <w:pStyle w:val="TableParagraph"/>
              <w:kinsoku w:val="0"/>
              <w:overflowPunct w:val="0"/>
              <w:spacing w:line="270" w:lineRule="exact"/>
              <w:ind w:left="109"/>
              <w:jc w:val="center"/>
              <w:rPr>
                <w:color w:val="000000" w:themeColor="text1"/>
              </w:rPr>
            </w:pPr>
            <w:r w:rsidRPr="00486F24">
              <w:rPr>
                <w:color w:val="000000" w:themeColor="text1"/>
              </w:rPr>
              <w:t>60285,27</w:t>
            </w:r>
          </w:p>
        </w:tc>
        <w:tc>
          <w:tcPr>
            <w:tcW w:w="1486" w:type="dxa"/>
            <w:tcBorders>
              <w:top w:val="single" w:sz="4" w:space="0" w:color="000000"/>
              <w:left w:val="single" w:sz="4" w:space="0" w:color="auto"/>
              <w:bottom w:val="single" w:sz="4" w:space="0" w:color="000000"/>
              <w:right w:val="single" w:sz="4" w:space="0" w:color="000000"/>
            </w:tcBorders>
          </w:tcPr>
          <w:p w:rsidR="00154236" w:rsidRPr="00486F24" w:rsidRDefault="00154236" w:rsidP="00272CAC">
            <w:pPr>
              <w:pStyle w:val="TableParagraph"/>
              <w:kinsoku w:val="0"/>
              <w:overflowPunct w:val="0"/>
              <w:spacing w:line="270" w:lineRule="exact"/>
              <w:jc w:val="center"/>
              <w:rPr>
                <w:color w:val="000000" w:themeColor="text1"/>
              </w:rPr>
            </w:pPr>
            <w:r w:rsidRPr="00486F24">
              <w:rPr>
                <w:color w:val="000000" w:themeColor="text1"/>
              </w:rPr>
              <w:t>64821,27</w:t>
            </w:r>
          </w:p>
        </w:tc>
      </w:tr>
      <w:tr w:rsidR="00154236" w:rsidRPr="00486F24" w:rsidTr="00272CAC">
        <w:trPr>
          <w:trHeight w:val="1381"/>
          <w:jc w:val="center"/>
        </w:trPr>
        <w:tc>
          <w:tcPr>
            <w:tcW w:w="298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ind w:left="107" w:right="554"/>
              <w:rPr>
                <w:color w:val="000000" w:themeColor="text1"/>
              </w:rPr>
            </w:pPr>
            <w:r w:rsidRPr="00486F24">
              <w:rPr>
                <w:color w:val="000000" w:themeColor="text1"/>
              </w:rPr>
              <w:t xml:space="preserve">Інші джерела, </w:t>
            </w:r>
          </w:p>
          <w:p w:rsidR="00154236" w:rsidRPr="00486F24" w:rsidRDefault="00154236" w:rsidP="00272CAC">
            <w:pPr>
              <w:pStyle w:val="TableParagraph"/>
              <w:kinsoku w:val="0"/>
              <w:overflowPunct w:val="0"/>
              <w:ind w:left="107" w:right="554"/>
              <w:rPr>
                <w:color w:val="000000" w:themeColor="text1"/>
              </w:rPr>
            </w:pPr>
            <w:r w:rsidRPr="00486F24">
              <w:rPr>
                <w:color w:val="000000" w:themeColor="text1"/>
              </w:rPr>
              <w:t>в тому числі кошти комунальних</w:t>
            </w:r>
          </w:p>
          <w:p w:rsidR="00154236" w:rsidRPr="00486F24" w:rsidRDefault="00154236" w:rsidP="00272CAC">
            <w:pPr>
              <w:pStyle w:val="TableParagraph"/>
              <w:kinsoku w:val="0"/>
              <w:overflowPunct w:val="0"/>
              <w:ind w:left="107"/>
              <w:rPr>
                <w:color w:val="000000" w:themeColor="text1"/>
              </w:rPr>
            </w:pPr>
            <w:r w:rsidRPr="00486F24">
              <w:rPr>
                <w:color w:val="000000" w:themeColor="text1"/>
              </w:rPr>
              <w:t>підприємств</w:t>
            </w:r>
          </w:p>
        </w:tc>
        <w:tc>
          <w:tcPr>
            <w:tcW w:w="170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6008,0</w:t>
            </w:r>
          </w:p>
        </w:tc>
        <w:tc>
          <w:tcPr>
            <w:tcW w:w="1483"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5515,0</w:t>
            </w:r>
          </w:p>
        </w:tc>
        <w:tc>
          <w:tcPr>
            <w:tcW w:w="1559" w:type="dxa"/>
            <w:tcBorders>
              <w:top w:val="single" w:sz="4" w:space="0" w:color="000000"/>
              <w:left w:val="single" w:sz="4" w:space="0" w:color="000000"/>
              <w:bottom w:val="single" w:sz="4" w:space="0" w:color="000000"/>
              <w:right w:val="single" w:sz="4" w:space="0" w:color="auto"/>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270,0</w:t>
            </w:r>
          </w:p>
        </w:tc>
        <w:tc>
          <w:tcPr>
            <w:tcW w:w="1486" w:type="dxa"/>
            <w:tcBorders>
              <w:top w:val="single" w:sz="4" w:space="0" w:color="000000"/>
              <w:left w:val="single" w:sz="4" w:space="0" w:color="auto"/>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223,0</w:t>
            </w:r>
          </w:p>
        </w:tc>
      </w:tr>
      <w:tr w:rsidR="00154236" w:rsidRPr="00486F24" w:rsidTr="00272CAC">
        <w:trPr>
          <w:trHeight w:val="811"/>
          <w:jc w:val="center"/>
        </w:trPr>
        <w:tc>
          <w:tcPr>
            <w:tcW w:w="298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ind w:left="107" w:right="554"/>
              <w:rPr>
                <w:color w:val="000000" w:themeColor="text1"/>
              </w:rPr>
            </w:pPr>
            <w:r w:rsidRPr="00486F24">
              <w:rPr>
                <w:color w:val="000000" w:themeColor="text1"/>
              </w:rPr>
              <w:t xml:space="preserve">Всього, </w:t>
            </w:r>
          </w:p>
          <w:p w:rsidR="00154236" w:rsidRPr="00486F24" w:rsidRDefault="00154236" w:rsidP="00272CAC">
            <w:pPr>
              <w:pStyle w:val="TableParagraph"/>
              <w:kinsoku w:val="0"/>
              <w:overflowPunct w:val="0"/>
              <w:ind w:left="107" w:right="554"/>
              <w:rPr>
                <w:color w:val="000000" w:themeColor="text1"/>
              </w:rPr>
            </w:pPr>
            <w:r w:rsidRPr="00486F24">
              <w:rPr>
                <w:color w:val="000000" w:themeColor="text1"/>
              </w:rPr>
              <w:t>тис. грн.</w:t>
            </w:r>
          </w:p>
        </w:tc>
        <w:tc>
          <w:tcPr>
            <w:tcW w:w="1701"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bCs/>
                <w:color w:val="000000" w:themeColor="text1"/>
              </w:rPr>
              <w:t>1021773, 63</w:t>
            </w:r>
          </w:p>
        </w:tc>
        <w:tc>
          <w:tcPr>
            <w:tcW w:w="1483" w:type="dxa"/>
            <w:tcBorders>
              <w:top w:val="single" w:sz="4" w:space="0" w:color="000000"/>
              <w:left w:val="single" w:sz="4" w:space="0" w:color="000000"/>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34470,35</w:t>
            </w:r>
          </w:p>
        </w:tc>
        <w:tc>
          <w:tcPr>
            <w:tcW w:w="1559" w:type="dxa"/>
            <w:tcBorders>
              <w:top w:val="single" w:sz="4" w:space="0" w:color="000000"/>
              <w:left w:val="single" w:sz="4" w:space="0" w:color="000000"/>
              <w:bottom w:val="single" w:sz="4" w:space="0" w:color="000000"/>
              <w:right w:val="single" w:sz="4" w:space="0" w:color="auto"/>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405444,62</w:t>
            </w:r>
          </w:p>
        </w:tc>
        <w:tc>
          <w:tcPr>
            <w:tcW w:w="1486" w:type="dxa"/>
            <w:tcBorders>
              <w:top w:val="single" w:sz="4" w:space="0" w:color="000000"/>
              <w:left w:val="single" w:sz="4" w:space="0" w:color="auto"/>
              <w:bottom w:val="single" w:sz="4" w:space="0" w:color="000000"/>
              <w:right w:val="single" w:sz="4" w:space="0" w:color="000000"/>
            </w:tcBorders>
          </w:tcPr>
          <w:p w:rsidR="00154236" w:rsidRPr="00486F24" w:rsidRDefault="00154236" w:rsidP="00272CAC">
            <w:pPr>
              <w:pStyle w:val="TableParagraph"/>
              <w:kinsoku w:val="0"/>
              <w:overflowPunct w:val="0"/>
              <w:jc w:val="center"/>
              <w:rPr>
                <w:color w:val="000000" w:themeColor="text1"/>
              </w:rPr>
            </w:pPr>
            <w:r w:rsidRPr="00486F24">
              <w:rPr>
                <w:color w:val="000000" w:themeColor="text1"/>
              </w:rPr>
              <w:t>581858,66</w:t>
            </w:r>
          </w:p>
        </w:tc>
      </w:tr>
    </w:tbl>
    <w:p w:rsidR="00154236" w:rsidRPr="00486F24" w:rsidRDefault="00154236" w:rsidP="00154236">
      <w:pPr>
        <w:pStyle w:val="a5"/>
        <w:kinsoku w:val="0"/>
        <w:overflowPunct w:val="0"/>
        <w:spacing w:before="4"/>
        <w:rPr>
          <w:color w:val="000000" w:themeColor="text1"/>
          <w:szCs w:val="24"/>
        </w:rPr>
      </w:pPr>
    </w:p>
    <w:p w:rsidR="00154236" w:rsidRPr="00486F24" w:rsidRDefault="00154236" w:rsidP="00154236">
      <w:pPr>
        <w:pStyle w:val="a7"/>
        <w:tabs>
          <w:tab w:val="left" w:pos="567"/>
        </w:tabs>
        <w:ind w:left="0"/>
        <w:rPr>
          <w:color w:val="000000" w:themeColor="text1"/>
          <w:szCs w:val="24"/>
        </w:rPr>
      </w:pPr>
      <w:r w:rsidRPr="00486F24">
        <w:rPr>
          <w:color w:val="000000" w:themeColor="text1"/>
          <w:szCs w:val="24"/>
        </w:rPr>
        <w:t xml:space="preserve">        Інформація про виконання Програми доводиться до відома депутатів Старокостянтинівської міської ради.</w:t>
      </w:r>
    </w:p>
    <w:p w:rsidR="00154236" w:rsidRPr="00486F24" w:rsidRDefault="00154236" w:rsidP="00154236">
      <w:pPr>
        <w:pStyle w:val="a7"/>
        <w:ind w:left="0"/>
        <w:rPr>
          <w:color w:val="000000" w:themeColor="text1"/>
          <w:szCs w:val="24"/>
        </w:rPr>
      </w:pPr>
      <w:r w:rsidRPr="00486F24">
        <w:rPr>
          <w:color w:val="000000" w:themeColor="text1"/>
          <w:szCs w:val="24"/>
        </w:rPr>
        <w:t xml:space="preserve">                </w:t>
      </w:r>
    </w:p>
    <w:p w:rsidR="00CE1DA6" w:rsidRPr="007472B5" w:rsidRDefault="00154236" w:rsidP="00154236">
      <w:pPr>
        <w:pStyle w:val="a7"/>
        <w:tabs>
          <w:tab w:val="left" w:pos="6360"/>
        </w:tabs>
        <w:ind w:left="0"/>
        <w:rPr>
          <w:szCs w:val="24"/>
        </w:rPr>
      </w:pPr>
      <w:r w:rsidRPr="00486F24">
        <w:rPr>
          <w:color w:val="000000" w:themeColor="text1"/>
          <w:szCs w:val="24"/>
        </w:rPr>
        <w:t xml:space="preserve">Секретар міської ради                        </w:t>
      </w:r>
      <w:r>
        <w:rPr>
          <w:color w:val="000000" w:themeColor="text1"/>
          <w:szCs w:val="24"/>
        </w:rPr>
        <w:t xml:space="preserve">                      </w:t>
      </w:r>
      <w:r w:rsidRPr="00486F24">
        <w:rPr>
          <w:color w:val="000000" w:themeColor="text1"/>
          <w:szCs w:val="24"/>
        </w:rPr>
        <w:t xml:space="preserve">                           Олександр СТЕПАНИШИН</w:t>
      </w:r>
    </w:p>
    <w:sectPr w:rsidR="00CE1DA6" w:rsidRPr="007472B5" w:rsidSect="00FD33BA">
      <w:headerReference w:type="default" r:id="rId11"/>
      <w:footerReference w:type="default" r:id="rId12"/>
      <w:pgSz w:w="11906" w:h="16838"/>
      <w:pgMar w:top="1134" w:right="567" w:bottom="1134" w:left="1701"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57B" w:rsidRDefault="00C6457B">
      <w:pPr>
        <w:spacing w:after="0" w:line="240" w:lineRule="auto"/>
      </w:pPr>
      <w:r>
        <w:separator/>
      </w:r>
    </w:p>
  </w:endnote>
  <w:endnote w:type="continuationSeparator" w:id="0">
    <w:p w:rsidR="00C6457B" w:rsidRDefault="00C6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BoldM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500" w:rsidRDefault="00510500">
    <w:pPr>
      <w:pStyle w:val="a5"/>
      <w:kinsoku w:val="0"/>
      <w:overflowPunct w:val="0"/>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500" w:rsidRDefault="0051050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57B" w:rsidRDefault="00C6457B">
      <w:pPr>
        <w:spacing w:after="0" w:line="240" w:lineRule="auto"/>
      </w:pPr>
      <w:r>
        <w:separator/>
      </w:r>
    </w:p>
  </w:footnote>
  <w:footnote w:type="continuationSeparator" w:id="0">
    <w:p w:rsidR="00C6457B" w:rsidRDefault="00C64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8441825"/>
      <w:docPartObj>
        <w:docPartGallery w:val="Page Numbers (Top of Page)"/>
        <w:docPartUnique/>
      </w:docPartObj>
    </w:sdtPr>
    <w:sdtEndPr>
      <w:rPr>
        <w:rFonts w:ascii="Times New Roman" w:hAnsi="Times New Roman" w:cs="Times New Roman"/>
        <w:sz w:val="28"/>
        <w:szCs w:val="28"/>
      </w:rPr>
    </w:sdtEndPr>
    <w:sdtContent>
      <w:p w:rsidR="00510500" w:rsidRPr="0072044A" w:rsidRDefault="00510500">
        <w:pPr>
          <w:pStyle w:val="aa"/>
          <w:jc w:val="center"/>
          <w:rPr>
            <w:rFonts w:ascii="Times New Roman" w:hAnsi="Times New Roman" w:cs="Times New Roman"/>
            <w:sz w:val="28"/>
            <w:szCs w:val="28"/>
          </w:rPr>
        </w:pPr>
        <w:r w:rsidRPr="0072044A">
          <w:rPr>
            <w:rFonts w:ascii="Times New Roman" w:hAnsi="Times New Roman" w:cs="Times New Roman"/>
            <w:sz w:val="28"/>
            <w:szCs w:val="28"/>
          </w:rPr>
          <w:fldChar w:fldCharType="begin"/>
        </w:r>
        <w:r w:rsidRPr="0072044A">
          <w:rPr>
            <w:rFonts w:ascii="Times New Roman" w:hAnsi="Times New Roman" w:cs="Times New Roman"/>
            <w:sz w:val="28"/>
            <w:szCs w:val="28"/>
          </w:rPr>
          <w:instrText>PAGE   \* MERGEFORMAT</w:instrText>
        </w:r>
        <w:r w:rsidRPr="0072044A">
          <w:rPr>
            <w:rFonts w:ascii="Times New Roman" w:hAnsi="Times New Roman" w:cs="Times New Roman"/>
            <w:sz w:val="28"/>
            <w:szCs w:val="28"/>
          </w:rPr>
          <w:fldChar w:fldCharType="separate"/>
        </w:r>
        <w:r w:rsidR="0005196D">
          <w:rPr>
            <w:rFonts w:ascii="Times New Roman" w:hAnsi="Times New Roman" w:cs="Times New Roman"/>
            <w:noProof/>
            <w:sz w:val="28"/>
            <w:szCs w:val="28"/>
          </w:rPr>
          <w:t>5</w:t>
        </w:r>
        <w:r w:rsidRPr="0072044A">
          <w:rPr>
            <w:rFonts w:ascii="Times New Roman" w:hAnsi="Times New Roman" w:cs="Times New Roman"/>
            <w:sz w:val="28"/>
            <w:szCs w:val="28"/>
          </w:rPr>
          <w:fldChar w:fldCharType="end"/>
        </w:r>
      </w:p>
    </w:sdtContent>
  </w:sdt>
  <w:p w:rsidR="00510500" w:rsidRDefault="00510500">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500" w:rsidRPr="0072044A" w:rsidRDefault="00510500" w:rsidP="00272CAC">
    <w:pPr>
      <w:pStyle w:val="aa"/>
      <w:jc w:val="center"/>
      <w:rPr>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685359257"/>
      <w:docPartObj>
        <w:docPartGallery w:val="Page Numbers (Top of Page)"/>
        <w:docPartUnique/>
      </w:docPartObj>
    </w:sdtPr>
    <w:sdtContent>
      <w:p w:rsidR="00510500" w:rsidRPr="0004391F" w:rsidRDefault="00510500">
        <w:pPr>
          <w:pStyle w:val="aa"/>
          <w:jc w:val="center"/>
          <w:rPr>
            <w:rFonts w:ascii="Times New Roman" w:hAnsi="Times New Roman" w:cs="Times New Roman"/>
            <w:sz w:val="24"/>
            <w:szCs w:val="24"/>
          </w:rPr>
        </w:pPr>
        <w:r w:rsidRPr="0004391F">
          <w:rPr>
            <w:rFonts w:ascii="Times New Roman" w:hAnsi="Times New Roman" w:cs="Times New Roman"/>
            <w:sz w:val="24"/>
            <w:szCs w:val="24"/>
          </w:rPr>
          <w:fldChar w:fldCharType="begin"/>
        </w:r>
        <w:r w:rsidRPr="0004391F">
          <w:rPr>
            <w:rFonts w:ascii="Times New Roman" w:hAnsi="Times New Roman" w:cs="Times New Roman"/>
            <w:sz w:val="24"/>
            <w:szCs w:val="24"/>
          </w:rPr>
          <w:instrText>PAGE   \* MERGEFORMAT</w:instrText>
        </w:r>
        <w:r w:rsidRPr="0004391F">
          <w:rPr>
            <w:rFonts w:ascii="Times New Roman" w:hAnsi="Times New Roman" w:cs="Times New Roman"/>
            <w:sz w:val="24"/>
            <w:szCs w:val="24"/>
          </w:rPr>
          <w:fldChar w:fldCharType="separate"/>
        </w:r>
        <w:r w:rsidR="0005196D">
          <w:rPr>
            <w:rFonts w:ascii="Times New Roman" w:hAnsi="Times New Roman" w:cs="Times New Roman"/>
            <w:noProof/>
            <w:sz w:val="24"/>
            <w:szCs w:val="24"/>
          </w:rPr>
          <w:t>21</w:t>
        </w:r>
        <w:r w:rsidRPr="0004391F">
          <w:rPr>
            <w:rFonts w:ascii="Times New Roman" w:hAnsi="Times New Roman" w:cs="Times New Roman"/>
            <w:sz w:val="24"/>
            <w:szCs w:val="24"/>
          </w:rPr>
          <w:fldChar w:fldCharType="end"/>
        </w:r>
      </w:p>
    </w:sdtContent>
  </w:sdt>
  <w:p w:rsidR="00510500" w:rsidRPr="00E170F0" w:rsidRDefault="00510500">
    <w:pPr>
      <w:pStyle w:val="aa"/>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3"/>
    <w:multiLevelType w:val="multilevel"/>
    <w:tmpl w:val="00000886"/>
    <w:lvl w:ilvl="0">
      <w:start w:val="1"/>
      <w:numFmt w:val="decimal"/>
      <w:lvlText w:val="%1."/>
      <w:lvlJc w:val="left"/>
      <w:pPr>
        <w:ind w:left="3801" w:hanging="281"/>
      </w:pPr>
      <w:rPr>
        <w:rFonts w:ascii="Times New Roman" w:hAnsi="Times New Roman" w:cs="Times New Roman"/>
        <w:b/>
        <w:bCs/>
        <w:spacing w:val="0"/>
        <w:w w:val="100"/>
        <w:sz w:val="28"/>
        <w:szCs w:val="28"/>
      </w:rPr>
    </w:lvl>
    <w:lvl w:ilvl="1">
      <w:start w:val="1"/>
      <w:numFmt w:val="decimal"/>
      <w:lvlText w:val="%1.%2."/>
      <w:lvlJc w:val="left"/>
      <w:pPr>
        <w:ind w:left="1562" w:hanging="720"/>
      </w:pPr>
      <w:rPr>
        <w:rFonts w:ascii="Times New Roman" w:hAnsi="Times New Roman" w:cs="Times New Roman"/>
        <w:b w:val="0"/>
        <w:bCs w:val="0"/>
        <w:w w:val="100"/>
        <w:sz w:val="28"/>
        <w:szCs w:val="28"/>
      </w:rPr>
    </w:lvl>
    <w:lvl w:ilvl="2">
      <w:numFmt w:val="bullet"/>
      <w:lvlText w:val="•"/>
      <w:lvlJc w:val="left"/>
      <w:pPr>
        <w:ind w:left="4476" w:hanging="720"/>
      </w:pPr>
    </w:lvl>
    <w:lvl w:ilvl="3">
      <w:numFmt w:val="bullet"/>
      <w:lvlText w:val="•"/>
      <w:lvlJc w:val="left"/>
      <w:pPr>
        <w:ind w:left="5152" w:hanging="720"/>
      </w:pPr>
    </w:lvl>
    <w:lvl w:ilvl="4">
      <w:numFmt w:val="bullet"/>
      <w:lvlText w:val="•"/>
      <w:lvlJc w:val="left"/>
      <w:pPr>
        <w:ind w:left="5828" w:hanging="720"/>
      </w:pPr>
    </w:lvl>
    <w:lvl w:ilvl="5">
      <w:numFmt w:val="bullet"/>
      <w:lvlText w:val="•"/>
      <w:lvlJc w:val="left"/>
      <w:pPr>
        <w:ind w:left="6505" w:hanging="720"/>
      </w:pPr>
    </w:lvl>
    <w:lvl w:ilvl="6">
      <w:numFmt w:val="bullet"/>
      <w:lvlText w:val="•"/>
      <w:lvlJc w:val="left"/>
      <w:pPr>
        <w:ind w:left="7181" w:hanging="720"/>
      </w:pPr>
    </w:lvl>
    <w:lvl w:ilvl="7">
      <w:numFmt w:val="bullet"/>
      <w:lvlText w:val="•"/>
      <w:lvlJc w:val="left"/>
      <w:pPr>
        <w:ind w:left="7857" w:hanging="720"/>
      </w:pPr>
    </w:lvl>
    <w:lvl w:ilvl="8">
      <w:numFmt w:val="bullet"/>
      <w:lvlText w:val="•"/>
      <w:lvlJc w:val="left"/>
      <w:pPr>
        <w:ind w:left="8533" w:hanging="720"/>
      </w:pPr>
    </w:lvl>
  </w:abstractNum>
  <w:abstractNum w:abstractNumId="1" w15:restartNumberingAfterBreak="0">
    <w:nsid w:val="00000404"/>
    <w:multiLevelType w:val="multilevel"/>
    <w:tmpl w:val="00000887"/>
    <w:lvl w:ilvl="0">
      <w:start w:val="1"/>
      <w:numFmt w:val="decimal"/>
      <w:lvlText w:val="%1."/>
      <w:lvlJc w:val="left"/>
      <w:pPr>
        <w:ind w:left="107" w:hanging="562"/>
      </w:pPr>
      <w:rPr>
        <w:rFonts w:ascii="Times New Roman" w:hAnsi="Times New Roman" w:cs="Times New Roman"/>
        <w:b w:val="0"/>
        <w:bCs w:val="0"/>
        <w:spacing w:val="-8"/>
        <w:w w:val="100"/>
        <w:sz w:val="24"/>
        <w:szCs w:val="24"/>
      </w:rPr>
    </w:lvl>
    <w:lvl w:ilvl="1">
      <w:numFmt w:val="bullet"/>
      <w:lvlText w:val="•"/>
      <w:lvlJc w:val="left"/>
      <w:pPr>
        <w:ind w:left="582" w:hanging="562"/>
      </w:pPr>
    </w:lvl>
    <w:lvl w:ilvl="2">
      <w:numFmt w:val="bullet"/>
      <w:lvlText w:val="•"/>
      <w:lvlJc w:val="left"/>
      <w:pPr>
        <w:ind w:left="1064" w:hanging="562"/>
      </w:pPr>
    </w:lvl>
    <w:lvl w:ilvl="3">
      <w:numFmt w:val="bullet"/>
      <w:lvlText w:val="•"/>
      <w:lvlJc w:val="left"/>
      <w:pPr>
        <w:ind w:left="1546" w:hanging="562"/>
      </w:pPr>
    </w:lvl>
    <w:lvl w:ilvl="4">
      <w:numFmt w:val="bullet"/>
      <w:lvlText w:val="•"/>
      <w:lvlJc w:val="left"/>
      <w:pPr>
        <w:ind w:left="2029" w:hanging="562"/>
      </w:pPr>
    </w:lvl>
    <w:lvl w:ilvl="5">
      <w:numFmt w:val="bullet"/>
      <w:lvlText w:val="•"/>
      <w:lvlJc w:val="left"/>
      <w:pPr>
        <w:ind w:left="2511" w:hanging="562"/>
      </w:pPr>
    </w:lvl>
    <w:lvl w:ilvl="6">
      <w:numFmt w:val="bullet"/>
      <w:lvlText w:val="•"/>
      <w:lvlJc w:val="left"/>
      <w:pPr>
        <w:ind w:left="2993" w:hanging="562"/>
      </w:pPr>
    </w:lvl>
    <w:lvl w:ilvl="7">
      <w:numFmt w:val="bullet"/>
      <w:lvlText w:val="•"/>
      <w:lvlJc w:val="left"/>
      <w:pPr>
        <w:ind w:left="3476" w:hanging="562"/>
      </w:pPr>
    </w:lvl>
    <w:lvl w:ilvl="8">
      <w:numFmt w:val="bullet"/>
      <w:lvlText w:val="•"/>
      <w:lvlJc w:val="left"/>
      <w:pPr>
        <w:ind w:left="3958" w:hanging="562"/>
      </w:pPr>
    </w:lvl>
  </w:abstractNum>
  <w:abstractNum w:abstractNumId="2" w15:restartNumberingAfterBreak="0">
    <w:nsid w:val="00000405"/>
    <w:multiLevelType w:val="multilevel"/>
    <w:tmpl w:val="00000888"/>
    <w:lvl w:ilvl="0">
      <w:start w:val="1"/>
      <w:numFmt w:val="decimal"/>
      <w:lvlText w:val="%1."/>
      <w:lvlJc w:val="left"/>
      <w:pPr>
        <w:ind w:left="107" w:hanging="248"/>
      </w:pPr>
      <w:rPr>
        <w:rFonts w:ascii="Times New Roman" w:hAnsi="Times New Roman" w:cs="Times New Roman"/>
        <w:b w:val="0"/>
        <w:bCs w:val="0"/>
        <w:w w:val="100"/>
        <w:sz w:val="24"/>
        <w:szCs w:val="24"/>
      </w:rPr>
    </w:lvl>
    <w:lvl w:ilvl="1">
      <w:numFmt w:val="bullet"/>
      <w:lvlText w:val="•"/>
      <w:lvlJc w:val="left"/>
      <w:pPr>
        <w:ind w:left="559" w:hanging="248"/>
      </w:pPr>
    </w:lvl>
    <w:lvl w:ilvl="2">
      <w:numFmt w:val="bullet"/>
      <w:lvlText w:val="•"/>
      <w:lvlJc w:val="left"/>
      <w:pPr>
        <w:ind w:left="1019" w:hanging="248"/>
      </w:pPr>
    </w:lvl>
    <w:lvl w:ilvl="3">
      <w:numFmt w:val="bullet"/>
      <w:lvlText w:val="•"/>
      <w:lvlJc w:val="left"/>
      <w:pPr>
        <w:ind w:left="1479" w:hanging="248"/>
      </w:pPr>
    </w:lvl>
    <w:lvl w:ilvl="4">
      <w:numFmt w:val="bullet"/>
      <w:lvlText w:val="•"/>
      <w:lvlJc w:val="left"/>
      <w:pPr>
        <w:ind w:left="1938" w:hanging="248"/>
      </w:pPr>
    </w:lvl>
    <w:lvl w:ilvl="5">
      <w:numFmt w:val="bullet"/>
      <w:lvlText w:val="•"/>
      <w:lvlJc w:val="left"/>
      <w:pPr>
        <w:ind w:left="2398" w:hanging="248"/>
      </w:pPr>
    </w:lvl>
    <w:lvl w:ilvl="6">
      <w:numFmt w:val="bullet"/>
      <w:lvlText w:val="•"/>
      <w:lvlJc w:val="left"/>
      <w:pPr>
        <w:ind w:left="2858" w:hanging="248"/>
      </w:pPr>
    </w:lvl>
    <w:lvl w:ilvl="7">
      <w:numFmt w:val="bullet"/>
      <w:lvlText w:val="•"/>
      <w:lvlJc w:val="left"/>
      <w:pPr>
        <w:ind w:left="3317" w:hanging="248"/>
      </w:pPr>
    </w:lvl>
    <w:lvl w:ilvl="8">
      <w:numFmt w:val="bullet"/>
      <w:lvlText w:val="•"/>
      <w:lvlJc w:val="left"/>
      <w:pPr>
        <w:ind w:left="3777" w:hanging="248"/>
      </w:pPr>
    </w:lvl>
  </w:abstractNum>
  <w:abstractNum w:abstractNumId="3" w15:restartNumberingAfterBreak="0">
    <w:nsid w:val="00000406"/>
    <w:multiLevelType w:val="multilevel"/>
    <w:tmpl w:val="E4401576"/>
    <w:lvl w:ilvl="0">
      <w:start w:val="1"/>
      <w:numFmt w:val="decimal"/>
      <w:lvlText w:val="%1."/>
      <w:lvlJc w:val="left"/>
      <w:pPr>
        <w:ind w:left="622" w:hanging="132"/>
      </w:pPr>
      <w:rPr>
        <w:rFonts w:ascii="Times New Roman" w:eastAsiaTheme="minorEastAsia" w:hAnsi="Times New Roman" w:cs="Times New Roman"/>
        <w:b w:val="0"/>
        <w:bCs w:val="0"/>
        <w:w w:val="99"/>
        <w:sz w:val="24"/>
        <w:szCs w:val="24"/>
      </w:rPr>
    </w:lvl>
    <w:lvl w:ilvl="1">
      <w:numFmt w:val="bullet"/>
      <w:lvlText w:val="-"/>
      <w:lvlJc w:val="left"/>
      <w:pPr>
        <w:ind w:left="442" w:hanging="164"/>
      </w:pPr>
      <w:rPr>
        <w:rFonts w:ascii="Times New Roman" w:hAnsi="Times New Roman" w:cs="Times New Roman"/>
        <w:b w:val="0"/>
        <w:bCs w:val="0"/>
        <w:w w:val="100"/>
        <w:sz w:val="28"/>
        <w:szCs w:val="28"/>
      </w:rPr>
    </w:lvl>
    <w:lvl w:ilvl="2">
      <w:numFmt w:val="bullet"/>
      <w:lvlText w:val="•"/>
      <w:lvlJc w:val="left"/>
      <w:pPr>
        <w:ind w:left="1678" w:hanging="164"/>
      </w:pPr>
    </w:lvl>
    <w:lvl w:ilvl="3">
      <w:numFmt w:val="bullet"/>
      <w:lvlText w:val="•"/>
      <w:lvlJc w:val="left"/>
      <w:pPr>
        <w:ind w:left="2736" w:hanging="164"/>
      </w:pPr>
    </w:lvl>
    <w:lvl w:ilvl="4">
      <w:numFmt w:val="bullet"/>
      <w:lvlText w:val="•"/>
      <w:lvlJc w:val="left"/>
      <w:pPr>
        <w:ind w:left="3795" w:hanging="164"/>
      </w:pPr>
    </w:lvl>
    <w:lvl w:ilvl="5">
      <w:numFmt w:val="bullet"/>
      <w:lvlText w:val="•"/>
      <w:lvlJc w:val="left"/>
      <w:pPr>
        <w:ind w:left="4853" w:hanging="164"/>
      </w:pPr>
    </w:lvl>
    <w:lvl w:ilvl="6">
      <w:numFmt w:val="bullet"/>
      <w:lvlText w:val="•"/>
      <w:lvlJc w:val="left"/>
      <w:pPr>
        <w:ind w:left="5912" w:hanging="164"/>
      </w:pPr>
    </w:lvl>
    <w:lvl w:ilvl="7">
      <w:numFmt w:val="bullet"/>
      <w:lvlText w:val="•"/>
      <w:lvlJc w:val="left"/>
      <w:pPr>
        <w:ind w:left="6970" w:hanging="164"/>
      </w:pPr>
    </w:lvl>
    <w:lvl w:ilvl="8">
      <w:numFmt w:val="bullet"/>
      <w:lvlText w:val="•"/>
      <w:lvlJc w:val="left"/>
      <w:pPr>
        <w:ind w:left="8029" w:hanging="164"/>
      </w:pPr>
    </w:lvl>
  </w:abstractNum>
  <w:abstractNum w:abstractNumId="4" w15:restartNumberingAfterBreak="0">
    <w:nsid w:val="00000407"/>
    <w:multiLevelType w:val="multilevel"/>
    <w:tmpl w:val="0000088A"/>
    <w:lvl w:ilvl="0">
      <w:start w:val="1"/>
      <w:numFmt w:val="decimal"/>
      <w:lvlText w:val="%1."/>
      <w:lvlJc w:val="left"/>
      <w:pPr>
        <w:ind w:left="107" w:hanging="181"/>
      </w:pPr>
      <w:rPr>
        <w:rFonts w:ascii="Times New Roman" w:hAnsi="Times New Roman" w:cs="Times New Roman"/>
        <w:b w:val="0"/>
        <w:bCs w:val="0"/>
        <w:w w:val="100"/>
        <w:sz w:val="22"/>
        <w:szCs w:val="22"/>
      </w:rPr>
    </w:lvl>
    <w:lvl w:ilvl="1">
      <w:numFmt w:val="bullet"/>
      <w:lvlText w:val="•"/>
      <w:lvlJc w:val="left"/>
      <w:pPr>
        <w:ind w:left="559" w:hanging="181"/>
      </w:pPr>
    </w:lvl>
    <w:lvl w:ilvl="2">
      <w:numFmt w:val="bullet"/>
      <w:lvlText w:val="•"/>
      <w:lvlJc w:val="left"/>
      <w:pPr>
        <w:ind w:left="1019" w:hanging="181"/>
      </w:pPr>
    </w:lvl>
    <w:lvl w:ilvl="3">
      <w:numFmt w:val="bullet"/>
      <w:lvlText w:val="•"/>
      <w:lvlJc w:val="left"/>
      <w:pPr>
        <w:ind w:left="1479" w:hanging="181"/>
      </w:pPr>
    </w:lvl>
    <w:lvl w:ilvl="4">
      <w:numFmt w:val="bullet"/>
      <w:lvlText w:val="•"/>
      <w:lvlJc w:val="left"/>
      <w:pPr>
        <w:ind w:left="1938" w:hanging="181"/>
      </w:pPr>
    </w:lvl>
    <w:lvl w:ilvl="5">
      <w:numFmt w:val="bullet"/>
      <w:lvlText w:val="•"/>
      <w:lvlJc w:val="left"/>
      <w:pPr>
        <w:ind w:left="2398" w:hanging="181"/>
      </w:pPr>
    </w:lvl>
    <w:lvl w:ilvl="6">
      <w:numFmt w:val="bullet"/>
      <w:lvlText w:val="•"/>
      <w:lvlJc w:val="left"/>
      <w:pPr>
        <w:ind w:left="2858" w:hanging="181"/>
      </w:pPr>
    </w:lvl>
    <w:lvl w:ilvl="7">
      <w:numFmt w:val="bullet"/>
      <w:lvlText w:val="•"/>
      <w:lvlJc w:val="left"/>
      <w:pPr>
        <w:ind w:left="3317" w:hanging="181"/>
      </w:pPr>
    </w:lvl>
    <w:lvl w:ilvl="8">
      <w:numFmt w:val="bullet"/>
      <w:lvlText w:val="•"/>
      <w:lvlJc w:val="left"/>
      <w:pPr>
        <w:ind w:left="3777" w:hanging="181"/>
      </w:pPr>
    </w:lvl>
  </w:abstractNum>
  <w:abstractNum w:abstractNumId="5" w15:restartNumberingAfterBreak="0">
    <w:nsid w:val="064B0DC6"/>
    <w:multiLevelType w:val="hybridMultilevel"/>
    <w:tmpl w:val="A4468916"/>
    <w:lvl w:ilvl="0" w:tplc="8E3AE458">
      <w:start w:val="1"/>
      <w:numFmt w:val="decimal"/>
      <w:lvlText w:val="%1."/>
      <w:lvlJc w:val="left"/>
      <w:pPr>
        <w:ind w:left="502" w:hanging="360"/>
      </w:pPr>
      <w:rPr>
        <w:rFonts w:asciiTheme="minorHAnsi" w:hAnsiTheme="minorHAnsi" w:cstheme="minorBidi" w:hint="default"/>
        <w:color w:val="auto"/>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109274B4"/>
    <w:multiLevelType w:val="hybridMultilevel"/>
    <w:tmpl w:val="CCB2682E"/>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12209B"/>
    <w:multiLevelType w:val="multilevel"/>
    <w:tmpl w:val="2F10E18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18AB0755"/>
    <w:multiLevelType w:val="multilevel"/>
    <w:tmpl w:val="F65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D5DFF"/>
    <w:multiLevelType w:val="hybridMultilevel"/>
    <w:tmpl w:val="84508B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86156B4"/>
    <w:multiLevelType w:val="hybridMultilevel"/>
    <w:tmpl w:val="128A8DFC"/>
    <w:lvl w:ilvl="0" w:tplc="F5C88D5E">
      <w:start w:val="1"/>
      <w:numFmt w:val="bullet"/>
      <w:lvlText w:val="-"/>
      <w:lvlJc w:val="left"/>
      <w:pPr>
        <w:tabs>
          <w:tab w:val="num" w:pos="780"/>
        </w:tabs>
        <w:ind w:left="780" w:hanging="360"/>
      </w:pPr>
      <w:rPr>
        <w:rFonts w:ascii="Times New Roman" w:eastAsia="Times New Roman" w:hAnsi="Times New Roman" w:cs="Times New Roman" w:hint="default"/>
      </w:rPr>
    </w:lvl>
    <w:lvl w:ilvl="1" w:tplc="04220003">
      <w:start w:val="1"/>
      <w:numFmt w:val="bullet"/>
      <w:lvlText w:val="o"/>
      <w:lvlJc w:val="left"/>
      <w:pPr>
        <w:tabs>
          <w:tab w:val="num" w:pos="1500"/>
        </w:tabs>
        <w:ind w:left="1500" w:hanging="360"/>
      </w:pPr>
      <w:rPr>
        <w:rFonts w:ascii="Courier New" w:hAnsi="Courier New" w:cs="Courier New" w:hint="default"/>
      </w:rPr>
    </w:lvl>
    <w:lvl w:ilvl="2" w:tplc="04220005">
      <w:start w:val="1"/>
      <w:numFmt w:val="bullet"/>
      <w:lvlText w:val=""/>
      <w:lvlJc w:val="left"/>
      <w:pPr>
        <w:tabs>
          <w:tab w:val="num" w:pos="2220"/>
        </w:tabs>
        <w:ind w:left="2220" w:hanging="360"/>
      </w:pPr>
      <w:rPr>
        <w:rFonts w:ascii="Wingdings" w:hAnsi="Wingdings" w:hint="default"/>
      </w:rPr>
    </w:lvl>
    <w:lvl w:ilvl="3" w:tplc="04220001">
      <w:start w:val="1"/>
      <w:numFmt w:val="bullet"/>
      <w:lvlText w:val=""/>
      <w:lvlJc w:val="left"/>
      <w:pPr>
        <w:tabs>
          <w:tab w:val="num" w:pos="2940"/>
        </w:tabs>
        <w:ind w:left="2940" w:hanging="360"/>
      </w:pPr>
      <w:rPr>
        <w:rFonts w:ascii="Symbol" w:hAnsi="Symbol" w:hint="default"/>
      </w:rPr>
    </w:lvl>
    <w:lvl w:ilvl="4" w:tplc="04220003">
      <w:start w:val="1"/>
      <w:numFmt w:val="bullet"/>
      <w:lvlText w:val="o"/>
      <w:lvlJc w:val="left"/>
      <w:pPr>
        <w:tabs>
          <w:tab w:val="num" w:pos="3660"/>
        </w:tabs>
        <w:ind w:left="3660" w:hanging="360"/>
      </w:pPr>
      <w:rPr>
        <w:rFonts w:ascii="Courier New" w:hAnsi="Courier New" w:cs="Courier New" w:hint="default"/>
      </w:rPr>
    </w:lvl>
    <w:lvl w:ilvl="5" w:tplc="04220005">
      <w:start w:val="1"/>
      <w:numFmt w:val="bullet"/>
      <w:lvlText w:val=""/>
      <w:lvlJc w:val="left"/>
      <w:pPr>
        <w:tabs>
          <w:tab w:val="num" w:pos="4380"/>
        </w:tabs>
        <w:ind w:left="4380" w:hanging="360"/>
      </w:pPr>
      <w:rPr>
        <w:rFonts w:ascii="Wingdings" w:hAnsi="Wingdings" w:hint="default"/>
      </w:rPr>
    </w:lvl>
    <w:lvl w:ilvl="6" w:tplc="04220001">
      <w:start w:val="1"/>
      <w:numFmt w:val="bullet"/>
      <w:lvlText w:val=""/>
      <w:lvlJc w:val="left"/>
      <w:pPr>
        <w:tabs>
          <w:tab w:val="num" w:pos="5100"/>
        </w:tabs>
        <w:ind w:left="5100" w:hanging="360"/>
      </w:pPr>
      <w:rPr>
        <w:rFonts w:ascii="Symbol" w:hAnsi="Symbol" w:hint="default"/>
      </w:rPr>
    </w:lvl>
    <w:lvl w:ilvl="7" w:tplc="04220003">
      <w:start w:val="1"/>
      <w:numFmt w:val="bullet"/>
      <w:lvlText w:val="o"/>
      <w:lvlJc w:val="left"/>
      <w:pPr>
        <w:tabs>
          <w:tab w:val="num" w:pos="5820"/>
        </w:tabs>
        <w:ind w:left="5820" w:hanging="360"/>
      </w:pPr>
      <w:rPr>
        <w:rFonts w:ascii="Courier New" w:hAnsi="Courier New" w:cs="Courier New" w:hint="default"/>
      </w:rPr>
    </w:lvl>
    <w:lvl w:ilvl="8" w:tplc="04220005">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298D3562"/>
    <w:multiLevelType w:val="multilevel"/>
    <w:tmpl w:val="535A06EA"/>
    <w:lvl w:ilvl="0">
      <w:start w:val="2"/>
      <w:numFmt w:val="decimal"/>
      <w:lvlText w:val="%1."/>
      <w:lvlJc w:val="left"/>
      <w:pPr>
        <w:ind w:left="450" w:hanging="450"/>
      </w:pPr>
      <w:rPr>
        <w:rFonts w:hint="default"/>
      </w:rPr>
    </w:lvl>
    <w:lvl w:ilvl="1">
      <w:start w:val="7"/>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12" w15:restartNumberingAfterBreak="0">
    <w:nsid w:val="2D986CF1"/>
    <w:multiLevelType w:val="hybridMultilevel"/>
    <w:tmpl w:val="9148EB70"/>
    <w:lvl w:ilvl="0" w:tplc="3C54E8D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6774B8"/>
    <w:multiLevelType w:val="hybridMultilevel"/>
    <w:tmpl w:val="18665B5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204C59"/>
    <w:multiLevelType w:val="hybridMultilevel"/>
    <w:tmpl w:val="9236AD68"/>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2C6EF8"/>
    <w:multiLevelType w:val="multilevel"/>
    <w:tmpl w:val="2B34B20A"/>
    <w:lvl w:ilvl="0">
      <w:start w:val="1"/>
      <w:numFmt w:val="decimal"/>
      <w:lvlText w:val="%1."/>
      <w:lvlJc w:val="left"/>
      <w:pPr>
        <w:ind w:left="720" w:hanging="360"/>
      </w:pPr>
      <w:rPr>
        <w:rFonts w:hint="default"/>
      </w:rPr>
    </w:lvl>
    <w:lvl w:ilvl="1">
      <w:start w:val="7"/>
      <w:numFmt w:val="decimal"/>
      <w:isLgl/>
      <w:lvlText w:val="%1.%2."/>
      <w:lvlJc w:val="left"/>
      <w:pPr>
        <w:ind w:left="1562" w:hanging="720"/>
      </w:pPr>
      <w:rPr>
        <w:rFonts w:hint="default"/>
      </w:rPr>
    </w:lvl>
    <w:lvl w:ilvl="2">
      <w:start w:val="1"/>
      <w:numFmt w:val="decimal"/>
      <w:isLgl/>
      <w:lvlText w:val="%1.%2.%3."/>
      <w:lvlJc w:val="left"/>
      <w:pPr>
        <w:ind w:left="2044" w:hanging="720"/>
      </w:pPr>
      <w:rPr>
        <w:rFonts w:hint="default"/>
      </w:rPr>
    </w:lvl>
    <w:lvl w:ilvl="3">
      <w:start w:val="1"/>
      <w:numFmt w:val="decimal"/>
      <w:isLgl/>
      <w:lvlText w:val="%1.%2.%3.%4."/>
      <w:lvlJc w:val="left"/>
      <w:pPr>
        <w:ind w:left="2886" w:hanging="1080"/>
      </w:pPr>
      <w:rPr>
        <w:rFonts w:hint="default"/>
      </w:rPr>
    </w:lvl>
    <w:lvl w:ilvl="4">
      <w:start w:val="1"/>
      <w:numFmt w:val="decimal"/>
      <w:isLgl/>
      <w:lvlText w:val="%1.%2.%3.%4.%5."/>
      <w:lvlJc w:val="left"/>
      <w:pPr>
        <w:ind w:left="3368" w:hanging="1080"/>
      </w:pPr>
      <w:rPr>
        <w:rFonts w:hint="default"/>
      </w:rPr>
    </w:lvl>
    <w:lvl w:ilvl="5">
      <w:start w:val="1"/>
      <w:numFmt w:val="decimal"/>
      <w:isLgl/>
      <w:lvlText w:val="%1.%2.%3.%4.%5.%6."/>
      <w:lvlJc w:val="left"/>
      <w:pPr>
        <w:ind w:left="4210" w:hanging="1440"/>
      </w:pPr>
      <w:rPr>
        <w:rFonts w:hint="default"/>
      </w:rPr>
    </w:lvl>
    <w:lvl w:ilvl="6">
      <w:start w:val="1"/>
      <w:numFmt w:val="decimal"/>
      <w:isLgl/>
      <w:lvlText w:val="%1.%2.%3.%4.%5.%6.%7."/>
      <w:lvlJc w:val="left"/>
      <w:pPr>
        <w:ind w:left="5052" w:hanging="1800"/>
      </w:pPr>
      <w:rPr>
        <w:rFonts w:hint="default"/>
      </w:rPr>
    </w:lvl>
    <w:lvl w:ilvl="7">
      <w:start w:val="1"/>
      <w:numFmt w:val="decimal"/>
      <w:isLgl/>
      <w:lvlText w:val="%1.%2.%3.%4.%5.%6.%7.%8."/>
      <w:lvlJc w:val="left"/>
      <w:pPr>
        <w:ind w:left="5534" w:hanging="1800"/>
      </w:pPr>
      <w:rPr>
        <w:rFonts w:hint="default"/>
      </w:rPr>
    </w:lvl>
    <w:lvl w:ilvl="8">
      <w:start w:val="1"/>
      <w:numFmt w:val="decimal"/>
      <w:isLgl/>
      <w:lvlText w:val="%1.%2.%3.%4.%5.%6.%7.%8.%9."/>
      <w:lvlJc w:val="left"/>
      <w:pPr>
        <w:ind w:left="6376" w:hanging="2160"/>
      </w:pPr>
      <w:rPr>
        <w:rFonts w:hint="default"/>
      </w:rPr>
    </w:lvl>
  </w:abstractNum>
  <w:abstractNum w:abstractNumId="16" w15:restartNumberingAfterBreak="0">
    <w:nsid w:val="4F7B6DAC"/>
    <w:multiLevelType w:val="hybridMultilevel"/>
    <w:tmpl w:val="3DD6B0A2"/>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515456"/>
    <w:multiLevelType w:val="hybridMultilevel"/>
    <w:tmpl w:val="4A1443BC"/>
    <w:lvl w:ilvl="0" w:tplc="EFB8F908">
      <w:start w:val="1"/>
      <w:numFmt w:val="decimal"/>
      <w:lvlText w:val="%1."/>
      <w:lvlJc w:val="left"/>
      <w:pPr>
        <w:ind w:left="915" w:hanging="360"/>
      </w:pPr>
      <w:rPr>
        <w:rFonts w:ascii="Times New Roman" w:hAnsi="Times New Roman" w:cs="Times New Roman" w:hint="default"/>
        <w:b w:val="0"/>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18" w15:restartNumberingAfterBreak="0">
    <w:nsid w:val="57EE131B"/>
    <w:multiLevelType w:val="hybridMultilevel"/>
    <w:tmpl w:val="F0049032"/>
    <w:lvl w:ilvl="0" w:tplc="424A8C82">
      <w:start w:val="1"/>
      <w:numFmt w:val="decimal"/>
      <w:lvlText w:val="%1."/>
      <w:lvlJc w:val="left"/>
      <w:pPr>
        <w:ind w:left="927" w:hanging="360"/>
      </w:pPr>
      <w:rPr>
        <w:rFonts w:ascii="Times New Roman" w:hAnsi="Times New Roman" w:cs="Times New Roman"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15:restartNumberingAfterBreak="0">
    <w:nsid w:val="59067FB9"/>
    <w:multiLevelType w:val="multilevel"/>
    <w:tmpl w:val="4A10B040"/>
    <w:lvl w:ilvl="0">
      <w:start w:val="2"/>
      <w:numFmt w:val="decimal"/>
      <w:lvlText w:val="%1."/>
      <w:lvlJc w:val="left"/>
      <w:pPr>
        <w:ind w:left="450" w:hanging="450"/>
      </w:pPr>
      <w:rPr>
        <w:rFonts w:hint="default"/>
      </w:rPr>
    </w:lvl>
    <w:lvl w:ilvl="1">
      <w:start w:val="7"/>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20" w15:restartNumberingAfterBreak="0">
    <w:nsid w:val="5D35753F"/>
    <w:multiLevelType w:val="multilevel"/>
    <w:tmpl w:val="A0AA4250"/>
    <w:lvl w:ilvl="0">
      <w:start w:val="2"/>
      <w:numFmt w:val="decimal"/>
      <w:lvlText w:val="%1"/>
      <w:lvlJc w:val="left"/>
      <w:pPr>
        <w:ind w:left="375" w:hanging="375"/>
      </w:pPr>
      <w:rPr>
        <w:rFonts w:hint="default"/>
      </w:rPr>
    </w:lvl>
    <w:lvl w:ilvl="1">
      <w:start w:val="6"/>
      <w:numFmt w:val="decimal"/>
      <w:lvlText w:val="%1.%2"/>
      <w:lvlJc w:val="left"/>
      <w:pPr>
        <w:ind w:left="1937" w:hanging="375"/>
      </w:pPr>
      <w:rPr>
        <w:rFonts w:hint="default"/>
      </w:rPr>
    </w:lvl>
    <w:lvl w:ilvl="2">
      <w:start w:val="1"/>
      <w:numFmt w:val="decimal"/>
      <w:lvlText w:val="%1.%2.%3"/>
      <w:lvlJc w:val="left"/>
      <w:pPr>
        <w:ind w:left="3844" w:hanging="720"/>
      </w:pPr>
      <w:rPr>
        <w:rFonts w:hint="default"/>
      </w:rPr>
    </w:lvl>
    <w:lvl w:ilvl="3">
      <w:start w:val="1"/>
      <w:numFmt w:val="decimal"/>
      <w:lvlText w:val="%1.%2.%3.%4"/>
      <w:lvlJc w:val="left"/>
      <w:pPr>
        <w:ind w:left="5766" w:hanging="1080"/>
      </w:pPr>
      <w:rPr>
        <w:rFonts w:hint="default"/>
      </w:rPr>
    </w:lvl>
    <w:lvl w:ilvl="4">
      <w:start w:val="1"/>
      <w:numFmt w:val="decimal"/>
      <w:lvlText w:val="%1.%2.%3.%4.%5"/>
      <w:lvlJc w:val="left"/>
      <w:pPr>
        <w:ind w:left="7328" w:hanging="1080"/>
      </w:pPr>
      <w:rPr>
        <w:rFonts w:hint="default"/>
      </w:rPr>
    </w:lvl>
    <w:lvl w:ilvl="5">
      <w:start w:val="1"/>
      <w:numFmt w:val="decimal"/>
      <w:lvlText w:val="%1.%2.%3.%4.%5.%6"/>
      <w:lvlJc w:val="left"/>
      <w:pPr>
        <w:ind w:left="9250" w:hanging="1440"/>
      </w:pPr>
      <w:rPr>
        <w:rFonts w:hint="default"/>
      </w:rPr>
    </w:lvl>
    <w:lvl w:ilvl="6">
      <w:start w:val="1"/>
      <w:numFmt w:val="decimal"/>
      <w:lvlText w:val="%1.%2.%3.%4.%5.%6.%7"/>
      <w:lvlJc w:val="left"/>
      <w:pPr>
        <w:ind w:left="10812" w:hanging="1440"/>
      </w:pPr>
      <w:rPr>
        <w:rFonts w:hint="default"/>
      </w:rPr>
    </w:lvl>
    <w:lvl w:ilvl="7">
      <w:start w:val="1"/>
      <w:numFmt w:val="decimal"/>
      <w:lvlText w:val="%1.%2.%3.%4.%5.%6.%7.%8"/>
      <w:lvlJc w:val="left"/>
      <w:pPr>
        <w:ind w:left="12734" w:hanging="1800"/>
      </w:pPr>
      <w:rPr>
        <w:rFonts w:hint="default"/>
      </w:rPr>
    </w:lvl>
    <w:lvl w:ilvl="8">
      <w:start w:val="1"/>
      <w:numFmt w:val="decimal"/>
      <w:lvlText w:val="%1.%2.%3.%4.%5.%6.%7.%8.%9"/>
      <w:lvlJc w:val="left"/>
      <w:pPr>
        <w:ind w:left="14656" w:hanging="2160"/>
      </w:pPr>
      <w:rPr>
        <w:rFonts w:hint="default"/>
      </w:rPr>
    </w:lvl>
  </w:abstractNum>
  <w:abstractNum w:abstractNumId="21" w15:restartNumberingAfterBreak="0">
    <w:nsid w:val="645C5F04"/>
    <w:multiLevelType w:val="multilevel"/>
    <w:tmpl w:val="D6AE84BA"/>
    <w:lvl w:ilvl="0">
      <w:start w:val="2"/>
      <w:numFmt w:val="decimal"/>
      <w:lvlText w:val="%1."/>
      <w:lvlJc w:val="left"/>
      <w:pPr>
        <w:ind w:left="450" w:hanging="450"/>
      </w:pPr>
      <w:rPr>
        <w:rFonts w:hint="default"/>
      </w:rPr>
    </w:lvl>
    <w:lvl w:ilvl="1">
      <w:start w:val="1"/>
      <w:numFmt w:val="decimal"/>
      <w:lvlText w:val="%1.%2."/>
      <w:lvlJc w:val="left"/>
      <w:pPr>
        <w:ind w:left="1562" w:hanging="72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606" w:hanging="108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650"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694" w:hanging="1800"/>
      </w:pPr>
      <w:rPr>
        <w:rFonts w:hint="default"/>
      </w:rPr>
    </w:lvl>
    <w:lvl w:ilvl="8">
      <w:start w:val="1"/>
      <w:numFmt w:val="decimal"/>
      <w:lvlText w:val="%1.%2.%3.%4.%5.%6.%7.%8.%9."/>
      <w:lvlJc w:val="left"/>
      <w:pPr>
        <w:ind w:left="8896" w:hanging="2160"/>
      </w:pPr>
      <w:rPr>
        <w:rFonts w:hint="default"/>
      </w:rPr>
    </w:lvl>
  </w:abstractNum>
  <w:abstractNum w:abstractNumId="22" w15:restartNumberingAfterBreak="0">
    <w:nsid w:val="657871E9"/>
    <w:multiLevelType w:val="multilevel"/>
    <w:tmpl w:val="2B34B20A"/>
    <w:lvl w:ilvl="0">
      <w:start w:val="1"/>
      <w:numFmt w:val="decimal"/>
      <w:lvlText w:val="%1."/>
      <w:lvlJc w:val="left"/>
      <w:pPr>
        <w:ind w:left="720" w:hanging="360"/>
      </w:pPr>
      <w:rPr>
        <w:rFonts w:hint="default"/>
      </w:rPr>
    </w:lvl>
    <w:lvl w:ilvl="1">
      <w:start w:val="7"/>
      <w:numFmt w:val="decimal"/>
      <w:isLgl/>
      <w:lvlText w:val="%1.%2."/>
      <w:lvlJc w:val="left"/>
      <w:pPr>
        <w:ind w:left="1562" w:hanging="720"/>
      </w:pPr>
      <w:rPr>
        <w:rFonts w:hint="default"/>
      </w:rPr>
    </w:lvl>
    <w:lvl w:ilvl="2">
      <w:start w:val="1"/>
      <w:numFmt w:val="decimal"/>
      <w:isLgl/>
      <w:lvlText w:val="%1.%2.%3."/>
      <w:lvlJc w:val="left"/>
      <w:pPr>
        <w:ind w:left="2044" w:hanging="720"/>
      </w:pPr>
      <w:rPr>
        <w:rFonts w:hint="default"/>
      </w:rPr>
    </w:lvl>
    <w:lvl w:ilvl="3">
      <w:start w:val="1"/>
      <w:numFmt w:val="decimal"/>
      <w:isLgl/>
      <w:lvlText w:val="%1.%2.%3.%4."/>
      <w:lvlJc w:val="left"/>
      <w:pPr>
        <w:ind w:left="2886" w:hanging="1080"/>
      </w:pPr>
      <w:rPr>
        <w:rFonts w:hint="default"/>
      </w:rPr>
    </w:lvl>
    <w:lvl w:ilvl="4">
      <w:start w:val="1"/>
      <w:numFmt w:val="decimal"/>
      <w:isLgl/>
      <w:lvlText w:val="%1.%2.%3.%4.%5."/>
      <w:lvlJc w:val="left"/>
      <w:pPr>
        <w:ind w:left="3368" w:hanging="1080"/>
      </w:pPr>
      <w:rPr>
        <w:rFonts w:hint="default"/>
      </w:rPr>
    </w:lvl>
    <w:lvl w:ilvl="5">
      <w:start w:val="1"/>
      <w:numFmt w:val="decimal"/>
      <w:isLgl/>
      <w:lvlText w:val="%1.%2.%3.%4.%5.%6."/>
      <w:lvlJc w:val="left"/>
      <w:pPr>
        <w:ind w:left="4210" w:hanging="1440"/>
      </w:pPr>
      <w:rPr>
        <w:rFonts w:hint="default"/>
      </w:rPr>
    </w:lvl>
    <w:lvl w:ilvl="6">
      <w:start w:val="1"/>
      <w:numFmt w:val="decimal"/>
      <w:isLgl/>
      <w:lvlText w:val="%1.%2.%3.%4.%5.%6.%7."/>
      <w:lvlJc w:val="left"/>
      <w:pPr>
        <w:ind w:left="5052" w:hanging="1800"/>
      </w:pPr>
      <w:rPr>
        <w:rFonts w:hint="default"/>
      </w:rPr>
    </w:lvl>
    <w:lvl w:ilvl="7">
      <w:start w:val="1"/>
      <w:numFmt w:val="decimal"/>
      <w:isLgl/>
      <w:lvlText w:val="%1.%2.%3.%4.%5.%6.%7.%8."/>
      <w:lvlJc w:val="left"/>
      <w:pPr>
        <w:ind w:left="5534" w:hanging="1800"/>
      </w:pPr>
      <w:rPr>
        <w:rFonts w:hint="default"/>
      </w:rPr>
    </w:lvl>
    <w:lvl w:ilvl="8">
      <w:start w:val="1"/>
      <w:numFmt w:val="decimal"/>
      <w:isLgl/>
      <w:lvlText w:val="%1.%2.%3.%4.%5.%6.%7.%8.%9."/>
      <w:lvlJc w:val="left"/>
      <w:pPr>
        <w:ind w:left="6376" w:hanging="2160"/>
      </w:pPr>
      <w:rPr>
        <w:rFonts w:hint="default"/>
      </w:rPr>
    </w:lvl>
  </w:abstractNum>
  <w:abstractNum w:abstractNumId="23" w15:restartNumberingAfterBreak="0">
    <w:nsid w:val="69F778C0"/>
    <w:multiLevelType w:val="hybridMultilevel"/>
    <w:tmpl w:val="E57A01B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2F6225"/>
    <w:multiLevelType w:val="hybridMultilevel"/>
    <w:tmpl w:val="026098B6"/>
    <w:lvl w:ilvl="0" w:tplc="F6CA5C8C">
      <w:start w:val="2013"/>
      <w:numFmt w:val="bullet"/>
      <w:lvlText w:val="–"/>
      <w:lvlJc w:val="left"/>
      <w:pPr>
        <w:tabs>
          <w:tab w:val="num" w:pos="960"/>
        </w:tabs>
        <w:ind w:left="960" w:hanging="360"/>
      </w:pPr>
      <w:rPr>
        <w:rFonts w:ascii="Times New Roman" w:eastAsia="Times New Roman" w:hAnsi="Times New Roman" w:cs="Times New Roman"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25" w15:restartNumberingAfterBreak="0">
    <w:nsid w:val="760E3CFB"/>
    <w:multiLevelType w:val="hybridMultilevel"/>
    <w:tmpl w:val="11EE51BC"/>
    <w:lvl w:ilvl="0" w:tplc="9AFC1B28">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5"/>
  </w:num>
  <w:num w:numId="2">
    <w:abstractNumId w:val="23"/>
  </w:num>
  <w:num w:numId="3">
    <w:abstractNumId w:val="10"/>
  </w:num>
  <w:num w:numId="4">
    <w:abstractNumId w:val="13"/>
  </w:num>
  <w:num w:numId="5">
    <w:abstractNumId w:val="16"/>
  </w:num>
  <w:num w:numId="6">
    <w:abstractNumId w:val="6"/>
  </w:num>
  <w:num w:numId="7">
    <w:abstractNumId w:val="14"/>
  </w:num>
  <w:num w:numId="8">
    <w:abstractNumId w:val="24"/>
  </w:num>
  <w:num w:numId="9">
    <w:abstractNumId w:val="12"/>
  </w:num>
  <w:num w:numId="10">
    <w:abstractNumId w:val="25"/>
  </w:num>
  <w:num w:numId="11">
    <w:abstractNumId w:val="22"/>
  </w:num>
  <w:num w:numId="12">
    <w:abstractNumId w:val="0"/>
  </w:num>
  <w:num w:numId="13">
    <w:abstractNumId w:val="21"/>
  </w:num>
  <w:num w:numId="14">
    <w:abstractNumId w:val="3"/>
  </w:num>
  <w:num w:numId="15">
    <w:abstractNumId w:val="9"/>
  </w:num>
  <w:num w:numId="16">
    <w:abstractNumId w:val="15"/>
  </w:num>
  <w:num w:numId="17">
    <w:abstractNumId w:val="17"/>
  </w:num>
  <w:num w:numId="18">
    <w:abstractNumId w:val="19"/>
  </w:num>
  <w:num w:numId="19">
    <w:abstractNumId w:val="11"/>
  </w:num>
  <w:num w:numId="20">
    <w:abstractNumId w:val="4"/>
  </w:num>
  <w:num w:numId="21">
    <w:abstractNumId w:val="2"/>
  </w:num>
  <w:num w:numId="22">
    <w:abstractNumId w:val="1"/>
  </w:num>
  <w:num w:numId="23">
    <w:abstractNumId w:val="7"/>
  </w:num>
  <w:num w:numId="24">
    <w:abstractNumId w:val="18"/>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E"/>
    <w:rsid w:val="00011753"/>
    <w:rsid w:val="00015A15"/>
    <w:rsid w:val="0005196D"/>
    <w:rsid w:val="00072840"/>
    <w:rsid w:val="000B1C01"/>
    <w:rsid w:val="00117C3B"/>
    <w:rsid w:val="001315A9"/>
    <w:rsid w:val="00154236"/>
    <w:rsid w:val="001F6B14"/>
    <w:rsid w:val="0021577D"/>
    <w:rsid w:val="00272CAC"/>
    <w:rsid w:val="003165AE"/>
    <w:rsid w:val="00376E21"/>
    <w:rsid w:val="003B21BC"/>
    <w:rsid w:val="00415DBC"/>
    <w:rsid w:val="00461EBE"/>
    <w:rsid w:val="00466E82"/>
    <w:rsid w:val="00510500"/>
    <w:rsid w:val="0058433B"/>
    <w:rsid w:val="005B2C89"/>
    <w:rsid w:val="005F0EC3"/>
    <w:rsid w:val="005F52E4"/>
    <w:rsid w:val="006B52D4"/>
    <w:rsid w:val="007472B5"/>
    <w:rsid w:val="00810229"/>
    <w:rsid w:val="00823E6E"/>
    <w:rsid w:val="00834757"/>
    <w:rsid w:val="00835410"/>
    <w:rsid w:val="008424BB"/>
    <w:rsid w:val="00852ABE"/>
    <w:rsid w:val="0089062D"/>
    <w:rsid w:val="008B3EAE"/>
    <w:rsid w:val="00902B87"/>
    <w:rsid w:val="00916DA1"/>
    <w:rsid w:val="00975544"/>
    <w:rsid w:val="00980DCA"/>
    <w:rsid w:val="00A25A83"/>
    <w:rsid w:val="00A76F47"/>
    <w:rsid w:val="00AB45BF"/>
    <w:rsid w:val="00B01E53"/>
    <w:rsid w:val="00B10353"/>
    <w:rsid w:val="00B108F3"/>
    <w:rsid w:val="00B66725"/>
    <w:rsid w:val="00B7121D"/>
    <w:rsid w:val="00B8000D"/>
    <w:rsid w:val="00B814DD"/>
    <w:rsid w:val="00B9176D"/>
    <w:rsid w:val="00C03A75"/>
    <w:rsid w:val="00C6457B"/>
    <w:rsid w:val="00C84BD5"/>
    <w:rsid w:val="00CE1DA6"/>
    <w:rsid w:val="00D3614D"/>
    <w:rsid w:val="00D60C96"/>
    <w:rsid w:val="00D62FB9"/>
    <w:rsid w:val="00D84D3A"/>
    <w:rsid w:val="00EF3440"/>
    <w:rsid w:val="00F53C02"/>
    <w:rsid w:val="00FA1CFB"/>
    <w:rsid w:val="00FD33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750C00-34CB-4D07-97F7-C6DA5BB7D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236"/>
    <w:pPr>
      <w:spacing w:after="200" w:line="276" w:lineRule="auto"/>
    </w:pPr>
    <w:rPr>
      <w:lang w:val="ru-RU"/>
    </w:rPr>
  </w:style>
  <w:style w:type="paragraph" w:styleId="1">
    <w:name w:val="heading 1"/>
    <w:basedOn w:val="a"/>
    <w:next w:val="a"/>
    <w:link w:val="10"/>
    <w:qFormat/>
    <w:rsid w:val="00154236"/>
    <w:pPr>
      <w:keepNext/>
      <w:spacing w:after="0" w:line="240" w:lineRule="auto"/>
      <w:jc w:val="center"/>
      <w:outlineLvl w:val="0"/>
    </w:pPr>
    <w:rPr>
      <w:rFonts w:ascii="Times New Roman" w:eastAsia="Times New Roman" w:hAnsi="Times New Roman" w:cs="Times New Roman"/>
      <w:b/>
      <w:sz w:val="24"/>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4236"/>
    <w:rPr>
      <w:rFonts w:ascii="Times New Roman" w:eastAsia="Times New Roman" w:hAnsi="Times New Roman" w:cs="Times New Roman"/>
      <w:b/>
      <w:sz w:val="24"/>
      <w:szCs w:val="20"/>
      <w:lang w:eastAsia="ru-RU"/>
    </w:rPr>
  </w:style>
  <w:style w:type="character" w:customStyle="1" w:styleId="fontstyle01">
    <w:name w:val="fontstyle01"/>
    <w:basedOn w:val="a0"/>
    <w:rsid w:val="00154236"/>
    <w:rPr>
      <w:rFonts w:ascii="TimesNewRomanPSMT" w:hAnsi="TimesNewRomanPSMT" w:hint="default"/>
      <w:b w:val="0"/>
      <w:bCs w:val="0"/>
      <w:i w:val="0"/>
      <w:iCs w:val="0"/>
      <w:color w:val="000000"/>
      <w:sz w:val="28"/>
      <w:szCs w:val="28"/>
    </w:rPr>
  </w:style>
  <w:style w:type="character" w:customStyle="1" w:styleId="fontstyle21">
    <w:name w:val="fontstyle21"/>
    <w:basedOn w:val="a0"/>
    <w:rsid w:val="00154236"/>
    <w:rPr>
      <w:rFonts w:ascii="TimesNewRomanPS-BoldMT" w:hAnsi="TimesNewRomanPS-BoldMT" w:hint="default"/>
      <w:b/>
      <w:bCs/>
      <w:i w:val="0"/>
      <w:iCs w:val="0"/>
      <w:color w:val="000000"/>
      <w:sz w:val="28"/>
      <w:szCs w:val="28"/>
    </w:rPr>
  </w:style>
  <w:style w:type="paragraph" w:styleId="a3">
    <w:name w:val="List Paragraph"/>
    <w:basedOn w:val="a"/>
    <w:qFormat/>
    <w:rsid w:val="00154236"/>
    <w:pPr>
      <w:ind w:left="720"/>
      <w:contextualSpacing/>
    </w:pPr>
  </w:style>
  <w:style w:type="table" w:styleId="a4">
    <w:name w:val="Table Grid"/>
    <w:basedOn w:val="a1"/>
    <w:uiPriority w:val="59"/>
    <w:rsid w:val="0015423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Основной текст 31"/>
    <w:basedOn w:val="a"/>
    <w:rsid w:val="00154236"/>
    <w:pPr>
      <w:suppressAutoHyphens/>
      <w:spacing w:after="0" w:line="240" w:lineRule="auto"/>
    </w:pPr>
    <w:rPr>
      <w:rFonts w:ascii="Times New Roman" w:eastAsia="Times New Roman" w:hAnsi="Times New Roman" w:cs="Times New Roman"/>
      <w:sz w:val="28"/>
      <w:szCs w:val="20"/>
      <w:lang w:val="uk-UA" w:eastAsia="hi-IN" w:bidi="hi-IN"/>
    </w:rPr>
  </w:style>
  <w:style w:type="paragraph" w:styleId="a5">
    <w:name w:val="Body Text"/>
    <w:basedOn w:val="a"/>
    <w:link w:val="a6"/>
    <w:unhideWhenUsed/>
    <w:rsid w:val="00154236"/>
    <w:pPr>
      <w:spacing w:after="0" w:line="240" w:lineRule="auto"/>
    </w:pPr>
    <w:rPr>
      <w:rFonts w:ascii="Times New Roman" w:eastAsia="Times New Roman" w:hAnsi="Times New Roman" w:cs="Times New Roman"/>
      <w:sz w:val="24"/>
      <w:szCs w:val="20"/>
      <w:lang w:val="uk-UA" w:eastAsia="ru-RU"/>
    </w:rPr>
  </w:style>
  <w:style w:type="character" w:customStyle="1" w:styleId="a6">
    <w:name w:val="Основной текст Знак"/>
    <w:basedOn w:val="a0"/>
    <w:link w:val="a5"/>
    <w:rsid w:val="00154236"/>
    <w:rPr>
      <w:rFonts w:ascii="Times New Roman" w:eastAsia="Times New Roman" w:hAnsi="Times New Roman" w:cs="Times New Roman"/>
      <w:sz w:val="24"/>
      <w:szCs w:val="20"/>
      <w:lang w:eastAsia="ru-RU"/>
    </w:rPr>
  </w:style>
  <w:style w:type="paragraph" w:styleId="a7">
    <w:name w:val="Body Text Indent"/>
    <w:basedOn w:val="a"/>
    <w:link w:val="a8"/>
    <w:unhideWhenUsed/>
    <w:rsid w:val="00154236"/>
    <w:pPr>
      <w:spacing w:after="0" w:line="240" w:lineRule="auto"/>
      <w:ind w:left="60"/>
      <w:jc w:val="both"/>
    </w:pPr>
    <w:rPr>
      <w:rFonts w:ascii="Times New Roman" w:eastAsia="Times New Roman" w:hAnsi="Times New Roman" w:cs="Times New Roman"/>
      <w:sz w:val="24"/>
      <w:szCs w:val="20"/>
      <w:lang w:val="uk-UA" w:eastAsia="ru-RU"/>
    </w:rPr>
  </w:style>
  <w:style w:type="character" w:customStyle="1" w:styleId="a8">
    <w:name w:val="Основной текст с отступом Знак"/>
    <w:basedOn w:val="a0"/>
    <w:link w:val="a7"/>
    <w:rsid w:val="00154236"/>
    <w:rPr>
      <w:rFonts w:ascii="Times New Roman" w:eastAsia="Times New Roman" w:hAnsi="Times New Roman" w:cs="Times New Roman"/>
      <w:sz w:val="24"/>
      <w:szCs w:val="20"/>
      <w:lang w:eastAsia="ru-RU"/>
    </w:rPr>
  </w:style>
  <w:style w:type="paragraph" w:styleId="2">
    <w:name w:val="Body Text 2"/>
    <w:basedOn w:val="a"/>
    <w:link w:val="20"/>
    <w:uiPriority w:val="99"/>
    <w:semiHidden/>
    <w:unhideWhenUsed/>
    <w:rsid w:val="00154236"/>
    <w:pPr>
      <w:spacing w:after="120" w:line="480" w:lineRule="auto"/>
    </w:pPr>
  </w:style>
  <w:style w:type="character" w:customStyle="1" w:styleId="20">
    <w:name w:val="Основной текст 2 Знак"/>
    <w:basedOn w:val="a0"/>
    <w:link w:val="2"/>
    <w:uiPriority w:val="99"/>
    <w:semiHidden/>
    <w:rsid w:val="00154236"/>
    <w:rPr>
      <w:lang w:val="ru-RU"/>
    </w:rPr>
  </w:style>
  <w:style w:type="paragraph" w:styleId="HTML">
    <w:name w:val="HTML Preformatted"/>
    <w:basedOn w:val="a"/>
    <w:link w:val="HTML0"/>
    <w:uiPriority w:val="99"/>
    <w:unhideWhenUsed/>
    <w:rsid w:val="00154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54236"/>
    <w:rPr>
      <w:rFonts w:ascii="Courier New" w:eastAsia="Times New Roman" w:hAnsi="Courier New" w:cs="Courier New"/>
      <w:sz w:val="20"/>
      <w:szCs w:val="20"/>
      <w:lang w:val="ru-RU" w:eastAsia="ru-RU"/>
    </w:rPr>
  </w:style>
  <w:style w:type="paragraph" w:styleId="a9">
    <w:name w:val="Normal (Web)"/>
    <w:basedOn w:val="a"/>
    <w:uiPriority w:val="99"/>
    <w:unhideWhenUsed/>
    <w:rsid w:val="0015423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21">
    <w:name w:val="Основной текст 21"/>
    <w:basedOn w:val="a"/>
    <w:rsid w:val="00154236"/>
    <w:pPr>
      <w:suppressAutoHyphens/>
      <w:spacing w:after="0" w:line="240" w:lineRule="auto"/>
      <w:jc w:val="both"/>
    </w:pPr>
    <w:rPr>
      <w:rFonts w:ascii="Times New Roman" w:eastAsia="Times New Roman" w:hAnsi="Times New Roman" w:cs="Times New Roman"/>
      <w:sz w:val="24"/>
      <w:szCs w:val="20"/>
      <w:lang w:val="uk-UA" w:eastAsia="hi-IN" w:bidi="hi-IN"/>
    </w:rPr>
  </w:style>
  <w:style w:type="paragraph" w:styleId="aa">
    <w:name w:val="header"/>
    <w:basedOn w:val="a"/>
    <w:link w:val="ab"/>
    <w:uiPriority w:val="99"/>
    <w:unhideWhenUsed/>
    <w:rsid w:val="001542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54236"/>
    <w:rPr>
      <w:lang w:val="ru-RU"/>
    </w:rPr>
  </w:style>
  <w:style w:type="paragraph" w:styleId="ac">
    <w:name w:val="footer"/>
    <w:basedOn w:val="a"/>
    <w:link w:val="ad"/>
    <w:uiPriority w:val="99"/>
    <w:unhideWhenUsed/>
    <w:rsid w:val="001542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54236"/>
    <w:rPr>
      <w:lang w:val="ru-RU"/>
    </w:rPr>
  </w:style>
  <w:style w:type="paragraph" w:styleId="ae">
    <w:name w:val="Balloon Text"/>
    <w:basedOn w:val="a"/>
    <w:link w:val="af"/>
    <w:uiPriority w:val="99"/>
    <w:semiHidden/>
    <w:unhideWhenUsed/>
    <w:rsid w:val="00154236"/>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54236"/>
    <w:rPr>
      <w:rFonts w:ascii="Tahoma" w:hAnsi="Tahoma" w:cs="Tahoma"/>
      <w:sz w:val="16"/>
      <w:szCs w:val="16"/>
      <w:lang w:val="ru-RU"/>
    </w:rPr>
  </w:style>
  <w:style w:type="character" w:customStyle="1" w:styleId="11">
    <w:name w:val="Заголовок №1_"/>
    <w:link w:val="12"/>
    <w:rsid w:val="00154236"/>
    <w:rPr>
      <w:sz w:val="26"/>
      <w:szCs w:val="26"/>
      <w:shd w:val="clear" w:color="auto" w:fill="FFFFFF"/>
    </w:rPr>
  </w:style>
  <w:style w:type="paragraph" w:customStyle="1" w:styleId="12">
    <w:name w:val="Заголовок №1"/>
    <w:basedOn w:val="a"/>
    <w:link w:val="11"/>
    <w:rsid w:val="00154236"/>
    <w:pPr>
      <w:shd w:val="clear" w:color="auto" w:fill="FFFFFF"/>
      <w:spacing w:after="180" w:line="0" w:lineRule="atLeast"/>
      <w:outlineLvl w:val="0"/>
    </w:pPr>
    <w:rPr>
      <w:sz w:val="26"/>
      <w:szCs w:val="26"/>
      <w:lang w:val="uk-UA"/>
    </w:rPr>
  </w:style>
  <w:style w:type="paragraph" w:customStyle="1" w:styleId="TableParagraph">
    <w:name w:val="Table Paragraph"/>
    <w:basedOn w:val="a"/>
    <w:uiPriority w:val="1"/>
    <w:qFormat/>
    <w:rsid w:val="00154236"/>
    <w:pPr>
      <w:widowControl w:val="0"/>
      <w:autoSpaceDE w:val="0"/>
      <w:autoSpaceDN w:val="0"/>
      <w:adjustRightInd w:val="0"/>
      <w:spacing w:after="0" w:line="240" w:lineRule="auto"/>
    </w:pPr>
    <w:rPr>
      <w:rFonts w:ascii="Times New Roman" w:eastAsiaTheme="minorEastAsia" w:hAnsi="Times New Roman" w:cs="Times New Roman"/>
      <w:sz w:val="24"/>
      <w:szCs w:val="24"/>
      <w:lang w:val="uk-UA" w:eastAsia="uk-UA"/>
    </w:rPr>
  </w:style>
  <w:style w:type="character" w:styleId="af0">
    <w:name w:val="Emphasis"/>
    <w:basedOn w:val="a0"/>
    <w:uiPriority w:val="20"/>
    <w:qFormat/>
    <w:rsid w:val="00154236"/>
    <w:rPr>
      <w:i/>
      <w:iCs/>
    </w:rPr>
  </w:style>
  <w:style w:type="character" w:styleId="af1">
    <w:name w:val="Strong"/>
    <w:basedOn w:val="a0"/>
    <w:uiPriority w:val="22"/>
    <w:qFormat/>
    <w:rsid w:val="00980D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636219">
      <w:bodyDiv w:val="1"/>
      <w:marLeft w:val="0"/>
      <w:marRight w:val="0"/>
      <w:marTop w:val="0"/>
      <w:marBottom w:val="0"/>
      <w:divBdr>
        <w:top w:val="none" w:sz="0" w:space="0" w:color="auto"/>
        <w:left w:val="none" w:sz="0" w:space="0" w:color="auto"/>
        <w:bottom w:val="none" w:sz="0" w:space="0" w:color="auto"/>
        <w:right w:val="none" w:sz="0" w:space="0" w:color="auto"/>
      </w:divBdr>
    </w:div>
    <w:div w:id="195455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27</Pages>
  <Words>51735</Words>
  <Characters>29489</Characters>
  <Application>Microsoft Office Word</Application>
  <DocSecurity>0</DocSecurity>
  <Lines>245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2023-02-16T15:41:00Z</dcterms:created>
  <dcterms:modified xsi:type="dcterms:W3CDTF">2023-02-21T08:35:00Z</dcterms:modified>
</cp:coreProperties>
</file>