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FA4E" w14:textId="77777777" w:rsidR="00972238" w:rsidRPr="00622989" w:rsidRDefault="00972238" w:rsidP="008213C8">
      <w:pPr>
        <w:spacing w:line="240" w:lineRule="auto"/>
        <w:contextualSpacing/>
      </w:pPr>
    </w:p>
    <w:p w14:paraId="32345595" w14:textId="77777777" w:rsidR="00972238" w:rsidRPr="00622989" w:rsidRDefault="00972238" w:rsidP="008213C8">
      <w:pPr>
        <w:spacing w:line="240" w:lineRule="auto"/>
        <w:contextualSpacing/>
      </w:pPr>
    </w:p>
    <w:p w14:paraId="1CC40767" w14:textId="77777777" w:rsidR="00972238" w:rsidRPr="00622989" w:rsidRDefault="00972238" w:rsidP="008213C8">
      <w:pPr>
        <w:spacing w:line="240" w:lineRule="auto"/>
        <w:contextualSpacing/>
      </w:pPr>
    </w:p>
    <w:p w14:paraId="275CBED4" w14:textId="77777777" w:rsidR="00972238" w:rsidRPr="00622989" w:rsidRDefault="00972238" w:rsidP="008213C8">
      <w:pPr>
        <w:spacing w:line="240" w:lineRule="auto"/>
        <w:contextualSpacing/>
      </w:pPr>
    </w:p>
    <w:p w14:paraId="2C119EA3" w14:textId="77777777" w:rsidR="00972238" w:rsidRPr="00622989" w:rsidRDefault="00972238" w:rsidP="008213C8">
      <w:pPr>
        <w:spacing w:line="240" w:lineRule="auto"/>
        <w:contextualSpacing/>
      </w:pPr>
    </w:p>
    <w:p w14:paraId="3AFFA1F7" w14:textId="551EB1DE" w:rsidR="00430FA7" w:rsidRPr="00622989" w:rsidRDefault="00430FA7" w:rsidP="008213C8">
      <w:pPr>
        <w:spacing w:line="240" w:lineRule="auto"/>
        <w:contextualSpacing/>
      </w:pPr>
    </w:p>
    <w:p w14:paraId="159A71DC" w14:textId="610EC116" w:rsidR="00382FB8" w:rsidRPr="00622989" w:rsidRDefault="00382FB8" w:rsidP="008213C8">
      <w:pPr>
        <w:spacing w:line="240" w:lineRule="auto"/>
        <w:contextualSpacing/>
      </w:pPr>
    </w:p>
    <w:p w14:paraId="0E1263BA" w14:textId="72889E46" w:rsidR="00382FB8" w:rsidRPr="00622989" w:rsidRDefault="00382FB8" w:rsidP="008213C8">
      <w:pPr>
        <w:spacing w:line="240" w:lineRule="auto"/>
        <w:contextualSpacing/>
      </w:pPr>
    </w:p>
    <w:p w14:paraId="7E2CDD1C" w14:textId="1A2B7AC7" w:rsidR="00382FB8" w:rsidRPr="00622989" w:rsidRDefault="00382FB8" w:rsidP="008213C8">
      <w:pPr>
        <w:spacing w:line="240" w:lineRule="auto"/>
        <w:contextualSpacing/>
      </w:pPr>
    </w:p>
    <w:p w14:paraId="1111E4A9" w14:textId="767DDBFE" w:rsidR="00382FB8" w:rsidRPr="00622989" w:rsidRDefault="00382FB8" w:rsidP="008213C8">
      <w:pPr>
        <w:spacing w:line="240" w:lineRule="auto"/>
        <w:contextualSpacing/>
      </w:pPr>
    </w:p>
    <w:p w14:paraId="556D8CBE" w14:textId="77777777" w:rsidR="00382FB8" w:rsidRPr="00622989" w:rsidRDefault="00382FB8" w:rsidP="008213C8">
      <w:pPr>
        <w:spacing w:line="240" w:lineRule="auto"/>
        <w:contextualSpacing/>
      </w:pPr>
    </w:p>
    <w:p w14:paraId="7BF556E5" w14:textId="77777777" w:rsidR="00972238" w:rsidRPr="00622989" w:rsidRDefault="00972238" w:rsidP="00407321">
      <w:pPr>
        <w:spacing w:line="240" w:lineRule="auto"/>
        <w:contextualSpacing/>
        <w:jc w:val="center"/>
        <w:rPr>
          <w:rFonts w:ascii="Times New Roman" w:hAnsi="Times New Roman" w:cs="Times New Roman"/>
          <w:b/>
          <w:sz w:val="32"/>
          <w:szCs w:val="32"/>
        </w:rPr>
      </w:pPr>
      <w:r w:rsidRPr="00622989">
        <w:rPr>
          <w:rFonts w:ascii="Times New Roman" w:hAnsi="Times New Roman" w:cs="Times New Roman"/>
          <w:b/>
          <w:sz w:val="32"/>
          <w:szCs w:val="32"/>
        </w:rPr>
        <w:t>ЗВІТ</w:t>
      </w:r>
    </w:p>
    <w:p w14:paraId="0E138B0D" w14:textId="0C64AA3F" w:rsidR="00CC7A4A" w:rsidRPr="00622989" w:rsidRDefault="00972238" w:rsidP="00407321">
      <w:pPr>
        <w:spacing w:line="240" w:lineRule="auto"/>
        <w:contextualSpacing/>
        <w:jc w:val="center"/>
        <w:rPr>
          <w:rFonts w:ascii="Times New Roman" w:hAnsi="Times New Roman" w:cs="Times New Roman"/>
          <w:b/>
          <w:sz w:val="32"/>
          <w:szCs w:val="32"/>
        </w:rPr>
      </w:pPr>
      <w:r w:rsidRPr="00622989">
        <w:rPr>
          <w:rFonts w:ascii="Times New Roman" w:hAnsi="Times New Roman" w:cs="Times New Roman"/>
          <w:b/>
          <w:sz w:val="32"/>
          <w:szCs w:val="32"/>
        </w:rPr>
        <w:t xml:space="preserve">про стратегічну екологічну оцінку до </w:t>
      </w:r>
      <w:proofErr w:type="spellStart"/>
      <w:r w:rsidRPr="00622989">
        <w:rPr>
          <w:rFonts w:ascii="Times New Roman" w:hAnsi="Times New Roman" w:cs="Times New Roman"/>
          <w:b/>
          <w:sz w:val="32"/>
          <w:szCs w:val="32"/>
        </w:rPr>
        <w:t>проєкту</w:t>
      </w:r>
      <w:proofErr w:type="spellEnd"/>
      <w:r w:rsidRPr="00622989">
        <w:rPr>
          <w:rFonts w:ascii="Times New Roman" w:hAnsi="Times New Roman" w:cs="Times New Roman"/>
          <w:b/>
          <w:sz w:val="32"/>
          <w:szCs w:val="32"/>
        </w:rPr>
        <w:t xml:space="preserve"> </w:t>
      </w:r>
    </w:p>
    <w:p w14:paraId="16BAF9AF" w14:textId="77777777" w:rsidR="008358FA" w:rsidRPr="00622989" w:rsidRDefault="008358FA" w:rsidP="008358FA">
      <w:pPr>
        <w:spacing w:line="240" w:lineRule="auto"/>
        <w:contextualSpacing/>
        <w:jc w:val="center"/>
        <w:rPr>
          <w:rFonts w:ascii="Times New Roman" w:hAnsi="Times New Roman" w:cs="Times New Roman"/>
          <w:b/>
          <w:sz w:val="32"/>
          <w:szCs w:val="32"/>
        </w:rPr>
      </w:pPr>
      <w:r w:rsidRPr="00622989">
        <w:rPr>
          <w:rFonts w:ascii="Times New Roman" w:hAnsi="Times New Roman" w:cs="Times New Roman"/>
          <w:b/>
          <w:sz w:val="32"/>
          <w:szCs w:val="32"/>
        </w:rPr>
        <w:t xml:space="preserve">Програми економічного та соціального розвитку Старокостянтинівської міської територіальної громади  </w:t>
      </w:r>
    </w:p>
    <w:p w14:paraId="5BAA2FE8" w14:textId="40609B11" w:rsidR="008358FA" w:rsidRPr="00622989" w:rsidRDefault="008358FA" w:rsidP="008358FA">
      <w:pPr>
        <w:spacing w:line="240" w:lineRule="auto"/>
        <w:contextualSpacing/>
        <w:jc w:val="center"/>
        <w:rPr>
          <w:rFonts w:ascii="Times New Roman" w:hAnsi="Times New Roman" w:cs="Times New Roman"/>
          <w:b/>
          <w:sz w:val="32"/>
          <w:szCs w:val="32"/>
        </w:rPr>
      </w:pPr>
      <w:r w:rsidRPr="00622989">
        <w:rPr>
          <w:rFonts w:ascii="Times New Roman" w:hAnsi="Times New Roman" w:cs="Times New Roman"/>
          <w:b/>
          <w:sz w:val="32"/>
          <w:szCs w:val="32"/>
        </w:rPr>
        <w:t>на 202</w:t>
      </w:r>
      <w:r w:rsidR="002C257A">
        <w:rPr>
          <w:rFonts w:ascii="Times New Roman" w:hAnsi="Times New Roman" w:cs="Times New Roman"/>
          <w:b/>
          <w:sz w:val="32"/>
          <w:szCs w:val="32"/>
        </w:rPr>
        <w:t>5</w:t>
      </w:r>
      <w:r w:rsidRPr="00622989">
        <w:rPr>
          <w:rFonts w:ascii="Times New Roman" w:hAnsi="Times New Roman" w:cs="Times New Roman"/>
          <w:b/>
          <w:sz w:val="32"/>
          <w:szCs w:val="32"/>
        </w:rPr>
        <w:t xml:space="preserve"> рік</w:t>
      </w:r>
    </w:p>
    <w:p w14:paraId="4D779663" w14:textId="68B8EB71" w:rsidR="008367E2" w:rsidRPr="00622989" w:rsidRDefault="008367E2" w:rsidP="00407321">
      <w:pPr>
        <w:spacing w:line="240" w:lineRule="auto"/>
        <w:contextualSpacing/>
        <w:jc w:val="center"/>
        <w:rPr>
          <w:rFonts w:ascii="Times New Roman" w:hAnsi="Times New Roman" w:cs="Times New Roman"/>
          <w:sz w:val="32"/>
          <w:szCs w:val="32"/>
        </w:rPr>
        <w:sectPr w:rsidR="008367E2" w:rsidRPr="00622989" w:rsidSect="00753BA9">
          <w:headerReference w:type="default" r:id="rId8"/>
          <w:headerReference w:type="first" r:id="rId9"/>
          <w:pgSz w:w="11906" w:h="16838"/>
          <w:pgMar w:top="1248" w:right="567" w:bottom="1134" w:left="1701" w:header="709" w:footer="709" w:gutter="0"/>
          <w:cols w:space="708"/>
          <w:titlePg/>
          <w:docGrid w:linePitch="360"/>
        </w:sectPr>
      </w:pPr>
    </w:p>
    <w:p w14:paraId="7FD12EB3" w14:textId="77777777" w:rsidR="00D372DF" w:rsidRPr="00622989" w:rsidRDefault="00D372DF" w:rsidP="008213C8">
      <w:pPr>
        <w:spacing w:line="240" w:lineRule="auto"/>
        <w:contextualSpacing/>
        <w:jc w:val="center"/>
        <w:rPr>
          <w:rFonts w:ascii="Times New Roman" w:hAnsi="Times New Roman" w:cs="Times New Roman"/>
          <w:sz w:val="24"/>
        </w:rPr>
      </w:pPr>
      <w:r w:rsidRPr="00622989">
        <w:rPr>
          <w:rFonts w:ascii="Times New Roman" w:hAnsi="Times New Roman" w:cs="Times New Roman"/>
          <w:sz w:val="24"/>
        </w:rPr>
        <w:lastRenderedPageBreak/>
        <w:t>ЗМІСТ</w:t>
      </w:r>
    </w:p>
    <w:p w14:paraId="16F987F5" w14:textId="59F5749B" w:rsidR="00D372DF" w:rsidRPr="00622989" w:rsidRDefault="00D372DF" w:rsidP="008213C8">
      <w:pPr>
        <w:spacing w:line="240" w:lineRule="auto"/>
        <w:contextualSpacing/>
        <w:jc w:val="right"/>
        <w:rPr>
          <w:rFonts w:ascii="Times New Roman" w:hAnsi="Times New Roman" w:cs="Times New Roman"/>
        </w:rPr>
      </w:pPr>
    </w:p>
    <w:tbl>
      <w:tblPr>
        <w:tblStyle w:val="a5"/>
        <w:tblW w:w="0" w:type="auto"/>
        <w:tblLook w:val="04A0" w:firstRow="1" w:lastRow="0" w:firstColumn="1" w:lastColumn="0" w:noHBand="0" w:noVBand="1"/>
      </w:tblPr>
      <w:tblGrid>
        <w:gridCol w:w="675"/>
        <w:gridCol w:w="8647"/>
        <w:gridCol w:w="532"/>
      </w:tblGrid>
      <w:tr w:rsidR="00232948" w:rsidRPr="00622989" w14:paraId="1D6C7869" w14:textId="77777777" w:rsidTr="00D60A45">
        <w:tc>
          <w:tcPr>
            <w:tcW w:w="9322" w:type="dxa"/>
            <w:gridSpan w:val="2"/>
          </w:tcPr>
          <w:p w14:paraId="2AAFCE4F" w14:textId="26B44A51" w:rsidR="00232948" w:rsidRPr="00622989" w:rsidRDefault="00232948"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Вступ</w:t>
            </w:r>
          </w:p>
        </w:tc>
        <w:tc>
          <w:tcPr>
            <w:tcW w:w="532" w:type="dxa"/>
          </w:tcPr>
          <w:p w14:paraId="358A8065" w14:textId="14D8D119" w:rsidR="00232948" w:rsidRPr="00696697" w:rsidRDefault="00232948"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3</w:t>
            </w:r>
          </w:p>
        </w:tc>
      </w:tr>
      <w:tr w:rsidR="00232948" w:rsidRPr="00622989" w14:paraId="74726C6E" w14:textId="77777777" w:rsidTr="00232948">
        <w:tc>
          <w:tcPr>
            <w:tcW w:w="675" w:type="dxa"/>
          </w:tcPr>
          <w:p w14:paraId="65542630" w14:textId="6F7451E6" w:rsidR="00232948" w:rsidRPr="00622989" w:rsidRDefault="00232948"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1</w:t>
            </w:r>
          </w:p>
        </w:tc>
        <w:tc>
          <w:tcPr>
            <w:tcW w:w="8647" w:type="dxa"/>
          </w:tcPr>
          <w:p w14:paraId="6849FBAB" w14:textId="43F93C4E" w:rsidR="00232948" w:rsidRPr="00622989" w:rsidRDefault="00EE0BAB" w:rsidP="008213C8">
            <w:pPr>
              <w:contextualSpacing/>
              <w:jc w:val="both"/>
              <w:rPr>
                <w:rFonts w:ascii="Times New Roman" w:hAnsi="Times New Roman" w:cs="Times New Roman"/>
                <w:sz w:val="24"/>
                <w:lang w:val="uk-UA"/>
              </w:rPr>
            </w:pPr>
            <w:r>
              <w:rPr>
                <w:rFonts w:ascii="Times New Roman" w:hAnsi="Times New Roman" w:cs="Times New Roman"/>
                <w:sz w:val="24"/>
                <w:lang w:val="uk-UA"/>
              </w:rPr>
              <w:t>З</w:t>
            </w:r>
            <w:r w:rsidRPr="00410CC1">
              <w:rPr>
                <w:rFonts w:ascii="Times New Roman" w:hAnsi="Times New Roman" w:cs="Times New Roman"/>
                <w:sz w:val="24"/>
                <w:lang w:val="uk-UA"/>
              </w:rPr>
              <w:t>міст та основні цілі документа державного планування, його зв’язок з іншими документами державного планування</w:t>
            </w:r>
          </w:p>
        </w:tc>
        <w:tc>
          <w:tcPr>
            <w:tcW w:w="532" w:type="dxa"/>
          </w:tcPr>
          <w:p w14:paraId="7948AF1A" w14:textId="44E3840C" w:rsidR="00232948" w:rsidRPr="00696697" w:rsidRDefault="00232948"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4</w:t>
            </w:r>
          </w:p>
        </w:tc>
      </w:tr>
      <w:tr w:rsidR="00232948" w:rsidRPr="00622989" w14:paraId="6DF0E0F7" w14:textId="77777777" w:rsidTr="00232948">
        <w:tc>
          <w:tcPr>
            <w:tcW w:w="675" w:type="dxa"/>
          </w:tcPr>
          <w:p w14:paraId="64B6BF0E" w14:textId="2896ADFA"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2</w:t>
            </w:r>
          </w:p>
        </w:tc>
        <w:tc>
          <w:tcPr>
            <w:tcW w:w="8647" w:type="dxa"/>
          </w:tcPr>
          <w:p w14:paraId="51CC691B" w14:textId="1AB49EFF" w:rsidR="00232948" w:rsidRPr="00622989" w:rsidRDefault="00EE0BAB" w:rsidP="008213C8">
            <w:pPr>
              <w:contextualSpacing/>
              <w:jc w:val="both"/>
              <w:rPr>
                <w:rFonts w:ascii="Times New Roman" w:hAnsi="Times New Roman" w:cs="Times New Roman"/>
                <w:sz w:val="24"/>
                <w:lang w:val="uk-UA"/>
              </w:rPr>
            </w:pPr>
            <w:r w:rsidRPr="00EE0BAB">
              <w:rPr>
                <w:rFonts w:ascii="Times New Roman" w:hAnsi="Times New Roman" w:cs="Times New Roman"/>
                <w:sz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tc>
        <w:tc>
          <w:tcPr>
            <w:tcW w:w="532" w:type="dxa"/>
          </w:tcPr>
          <w:p w14:paraId="29E915AA" w14:textId="13054983" w:rsidR="00232948" w:rsidRPr="00696697" w:rsidRDefault="008F0ACC" w:rsidP="008213C8">
            <w:pPr>
              <w:contextualSpacing/>
              <w:jc w:val="both"/>
              <w:rPr>
                <w:rFonts w:ascii="Times New Roman" w:hAnsi="Times New Roman" w:cs="Times New Roman"/>
                <w:sz w:val="24"/>
                <w:lang w:val="uk-UA"/>
              </w:rPr>
            </w:pPr>
            <w:r>
              <w:rPr>
                <w:rFonts w:ascii="Times New Roman" w:hAnsi="Times New Roman" w:cs="Times New Roman"/>
                <w:sz w:val="24"/>
                <w:lang w:val="uk-UA"/>
              </w:rPr>
              <w:t>6</w:t>
            </w:r>
          </w:p>
        </w:tc>
      </w:tr>
      <w:tr w:rsidR="00232948" w:rsidRPr="00622989" w14:paraId="437923EE" w14:textId="77777777" w:rsidTr="00232948">
        <w:tc>
          <w:tcPr>
            <w:tcW w:w="675" w:type="dxa"/>
          </w:tcPr>
          <w:p w14:paraId="4CF34523" w14:textId="42F9DB77"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3</w:t>
            </w:r>
          </w:p>
        </w:tc>
        <w:tc>
          <w:tcPr>
            <w:tcW w:w="8647" w:type="dxa"/>
          </w:tcPr>
          <w:p w14:paraId="2BB02EA7" w14:textId="6222930B" w:rsidR="00232948" w:rsidRPr="00622989" w:rsidRDefault="00E859BC"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00EE0BAB">
              <w:rPr>
                <w:rFonts w:ascii="Times New Roman" w:hAnsi="Times New Roman" w:cs="Times New Roman"/>
                <w:sz w:val="24"/>
                <w:lang w:val="uk-UA"/>
              </w:rPr>
              <w:t xml:space="preserve"> </w:t>
            </w:r>
            <w:r w:rsidR="00EE0BAB" w:rsidRPr="00EE0BAB">
              <w:rPr>
                <w:rFonts w:ascii="Times New Roman" w:hAnsi="Times New Roman" w:cs="Times New Roman"/>
                <w:sz w:val="24"/>
                <w:lang w:val="uk-UA"/>
              </w:rPr>
              <w:t>(за адміністративними даними, статистичною інформацією та результатами досліджень)</w:t>
            </w:r>
          </w:p>
        </w:tc>
        <w:tc>
          <w:tcPr>
            <w:tcW w:w="532" w:type="dxa"/>
          </w:tcPr>
          <w:p w14:paraId="20FA7577" w14:textId="0EB138C6" w:rsidR="00232948" w:rsidRPr="00696697" w:rsidRDefault="00CD57E1"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1</w:t>
            </w:r>
            <w:r w:rsidR="008F0ACC">
              <w:rPr>
                <w:rFonts w:ascii="Times New Roman" w:hAnsi="Times New Roman" w:cs="Times New Roman"/>
                <w:sz w:val="24"/>
                <w:lang w:val="uk-UA"/>
              </w:rPr>
              <w:t>8</w:t>
            </w:r>
          </w:p>
        </w:tc>
      </w:tr>
      <w:tr w:rsidR="00232948" w:rsidRPr="00622989" w14:paraId="0213819F" w14:textId="77777777" w:rsidTr="00232948">
        <w:tc>
          <w:tcPr>
            <w:tcW w:w="675" w:type="dxa"/>
          </w:tcPr>
          <w:p w14:paraId="1964492A" w14:textId="26BCB725"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4</w:t>
            </w:r>
          </w:p>
        </w:tc>
        <w:tc>
          <w:tcPr>
            <w:tcW w:w="8647" w:type="dxa"/>
          </w:tcPr>
          <w:p w14:paraId="375792B8" w14:textId="58E01B6D" w:rsidR="00232948" w:rsidRPr="00622989" w:rsidRDefault="003D70B2"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00EE0BAB">
              <w:rPr>
                <w:rFonts w:ascii="Times New Roman" w:hAnsi="Times New Roman" w:cs="Times New Roman"/>
                <w:sz w:val="24"/>
                <w:lang w:val="uk-UA"/>
              </w:rPr>
              <w:t xml:space="preserve"> </w:t>
            </w:r>
            <w:r w:rsidR="00EE0BAB" w:rsidRPr="00EE0BAB">
              <w:rPr>
                <w:rFonts w:ascii="Times New Roman" w:hAnsi="Times New Roman" w:cs="Times New Roman"/>
                <w:sz w:val="24"/>
                <w:lang w:val="uk-UA"/>
              </w:rPr>
              <w:t>(за адміністративними даними, статистичною інформацією та результатами досліджень)</w:t>
            </w:r>
          </w:p>
        </w:tc>
        <w:tc>
          <w:tcPr>
            <w:tcW w:w="532" w:type="dxa"/>
          </w:tcPr>
          <w:p w14:paraId="35A47B1B" w14:textId="6D6527F0" w:rsidR="00232948" w:rsidRPr="00696697" w:rsidRDefault="00696697"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1</w:t>
            </w:r>
            <w:r w:rsidR="008F0ACC">
              <w:rPr>
                <w:rFonts w:ascii="Times New Roman" w:hAnsi="Times New Roman" w:cs="Times New Roman"/>
                <w:sz w:val="24"/>
                <w:lang w:val="uk-UA"/>
              </w:rPr>
              <w:t>8</w:t>
            </w:r>
          </w:p>
        </w:tc>
      </w:tr>
      <w:tr w:rsidR="00232948" w:rsidRPr="00622989" w14:paraId="1ABC3CCC" w14:textId="77777777" w:rsidTr="00232948">
        <w:tc>
          <w:tcPr>
            <w:tcW w:w="675" w:type="dxa"/>
          </w:tcPr>
          <w:p w14:paraId="416056D3" w14:textId="2862A403"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5</w:t>
            </w:r>
          </w:p>
        </w:tc>
        <w:tc>
          <w:tcPr>
            <w:tcW w:w="8647" w:type="dxa"/>
          </w:tcPr>
          <w:p w14:paraId="27EFC0FC" w14:textId="62365E04" w:rsidR="00232948" w:rsidRPr="00622989" w:rsidRDefault="003D70B2"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tc>
        <w:tc>
          <w:tcPr>
            <w:tcW w:w="532" w:type="dxa"/>
          </w:tcPr>
          <w:p w14:paraId="33CB5658" w14:textId="3D95880A" w:rsidR="00232948" w:rsidRPr="00696697" w:rsidRDefault="008F0ACC" w:rsidP="008213C8">
            <w:pPr>
              <w:contextualSpacing/>
              <w:jc w:val="both"/>
              <w:rPr>
                <w:rFonts w:ascii="Times New Roman" w:hAnsi="Times New Roman" w:cs="Times New Roman"/>
                <w:sz w:val="24"/>
                <w:lang w:val="uk-UA"/>
              </w:rPr>
            </w:pPr>
            <w:r>
              <w:rPr>
                <w:rFonts w:ascii="Times New Roman" w:hAnsi="Times New Roman" w:cs="Times New Roman"/>
                <w:sz w:val="24"/>
                <w:lang w:val="uk-UA"/>
              </w:rPr>
              <w:t>21</w:t>
            </w:r>
          </w:p>
        </w:tc>
      </w:tr>
      <w:tr w:rsidR="00232948" w:rsidRPr="00622989" w14:paraId="2FF38C74" w14:textId="77777777" w:rsidTr="00232948">
        <w:tc>
          <w:tcPr>
            <w:tcW w:w="675" w:type="dxa"/>
          </w:tcPr>
          <w:p w14:paraId="427514E2" w14:textId="669387D8"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6</w:t>
            </w:r>
          </w:p>
        </w:tc>
        <w:tc>
          <w:tcPr>
            <w:tcW w:w="8647" w:type="dxa"/>
          </w:tcPr>
          <w:p w14:paraId="20AEF37A" w14:textId="28891A50" w:rsidR="00232948" w:rsidRPr="00622989" w:rsidRDefault="003D70B2"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tc>
        <w:tc>
          <w:tcPr>
            <w:tcW w:w="532" w:type="dxa"/>
          </w:tcPr>
          <w:p w14:paraId="72BF4CD5" w14:textId="23328EF7" w:rsidR="00232948" w:rsidRPr="00696697" w:rsidRDefault="008F0ACC" w:rsidP="008213C8">
            <w:pPr>
              <w:contextualSpacing/>
              <w:jc w:val="both"/>
              <w:rPr>
                <w:rFonts w:ascii="Times New Roman" w:hAnsi="Times New Roman" w:cs="Times New Roman"/>
                <w:sz w:val="24"/>
                <w:lang w:val="uk-UA"/>
              </w:rPr>
            </w:pPr>
            <w:r>
              <w:rPr>
                <w:rFonts w:ascii="Times New Roman" w:hAnsi="Times New Roman" w:cs="Times New Roman"/>
                <w:sz w:val="24"/>
                <w:lang w:val="uk-UA"/>
              </w:rPr>
              <w:t>23</w:t>
            </w:r>
          </w:p>
        </w:tc>
      </w:tr>
      <w:tr w:rsidR="00232948" w:rsidRPr="00622989" w14:paraId="25A9A154" w14:textId="77777777" w:rsidTr="00232948">
        <w:tc>
          <w:tcPr>
            <w:tcW w:w="675" w:type="dxa"/>
          </w:tcPr>
          <w:p w14:paraId="2D600865" w14:textId="27310CA5"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7</w:t>
            </w:r>
          </w:p>
        </w:tc>
        <w:tc>
          <w:tcPr>
            <w:tcW w:w="8647" w:type="dxa"/>
          </w:tcPr>
          <w:p w14:paraId="582EE4C1" w14:textId="03E99CBF" w:rsidR="00232948" w:rsidRPr="00622989" w:rsidRDefault="003D70B2"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p>
        </w:tc>
        <w:tc>
          <w:tcPr>
            <w:tcW w:w="532" w:type="dxa"/>
          </w:tcPr>
          <w:p w14:paraId="1A0AA6B1" w14:textId="48061732" w:rsidR="00232948" w:rsidRPr="00696697" w:rsidRDefault="00E92D03"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2</w:t>
            </w:r>
            <w:r w:rsidR="008F0ACC">
              <w:rPr>
                <w:rFonts w:ascii="Times New Roman" w:hAnsi="Times New Roman" w:cs="Times New Roman"/>
                <w:sz w:val="24"/>
                <w:lang w:val="uk-UA"/>
              </w:rPr>
              <w:t>6</w:t>
            </w:r>
          </w:p>
        </w:tc>
      </w:tr>
      <w:tr w:rsidR="00E859BC" w:rsidRPr="00622989" w14:paraId="43B10698" w14:textId="77777777" w:rsidTr="00232948">
        <w:tc>
          <w:tcPr>
            <w:tcW w:w="675" w:type="dxa"/>
          </w:tcPr>
          <w:p w14:paraId="5189B0E5" w14:textId="33E3DC1D" w:rsidR="00E859BC"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8</w:t>
            </w:r>
          </w:p>
        </w:tc>
        <w:tc>
          <w:tcPr>
            <w:tcW w:w="8647" w:type="dxa"/>
          </w:tcPr>
          <w:p w14:paraId="2A541ABB" w14:textId="2EF7D289" w:rsidR="00E859BC" w:rsidRPr="00622989" w:rsidRDefault="008D6360"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tc>
        <w:tc>
          <w:tcPr>
            <w:tcW w:w="532" w:type="dxa"/>
          </w:tcPr>
          <w:p w14:paraId="77925418" w14:textId="2E071F39" w:rsidR="00E859BC" w:rsidRPr="00696697" w:rsidRDefault="00E92D03"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2</w:t>
            </w:r>
            <w:r w:rsidR="008F0ACC">
              <w:rPr>
                <w:rFonts w:ascii="Times New Roman" w:hAnsi="Times New Roman" w:cs="Times New Roman"/>
                <w:sz w:val="24"/>
                <w:lang w:val="uk-UA"/>
              </w:rPr>
              <w:t>7</w:t>
            </w:r>
          </w:p>
        </w:tc>
      </w:tr>
      <w:tr w:rsidR="00E859BC" w:rsidRPr="00622989" w14:paraId="6957E0B4" w14:textId="77777777" w:rsidTr="00232948">
        <w:tc>
          <w:tcPr>
            <w:tcW w:w="675" w:type="dxa"/>
          </w:tcPr>
          <w:p w14:paraId="01CD4205" w14:textId="4B76A311" w:rsidR="00E859BC"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9</w:t>
            </w:r>
          </w:p>
        </w:tc>
        <w:tc>
          <w:tcPr>
            <w:tcW w:w="8647" w:type="dxa"/>
          </w:tcPr>
          <w:p w14:paraId="3A6A7430" w14:textId="15D6D9F6" w:rsidR="00E859BC" w:rsidRPr="00622989" w:rsidRDefault="008D6360"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532" w:type="dxa"/>
          </w:tcPr>
          <w:p w14:paraId="20F81C06" w14:textId="720CB3E9" w:rsidR="00E859BC" w:rsidRPr="00696697" w:rsidRDefault="00E92D03"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2</w:t>
            </w:r>
            <w:r w:rsidR="008F0ACC">
              <w:rPr>
                <w:rFonts w:ascii="Times New Roman" w:hAnsi="Times New Roman" w:cs="Times New Roman"/>
                <w:sz w:val="24"/>
                <w:lang w:val="uk-UA"/>
              </w:rPr>
              <w:t>8</w:t>
            </w:r>
          </w:p>
        </w:tc>
      </w:tr>
      <w:tr w:rsidR="00E859BC" w:rsidRPr="00622989" w14:paraId="24DFB6AA" w14:textId="77777777" w:rsidTr="00232948">
        <w:tc>
          <w:tcPr>
            <w:tcW w:w="675" w:type="dxa"/>
          </w:tcPr>
          <w:p w14:paraId="445B65E0" w14:textId="25F95AE6" w:rsidR="00E859BC"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10</w:t>
            </w:r>
          </w:p>
        </w:tc>
        <w:tc>
          <w:tcPr>
            <w:tcW w:w="8647" w:type="dxa"/>
          </w:tcPr>
          <w:p w14:paraId="01601028" w14:textId="5F1161A2" w:rsidR="00E859BC" w:rsidRPr="00622989" w:rsidRDefault="008D6360"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Опис ймовірних транскордонних наслідків для довкілля, у тому числі для здоров’я населення</w:t>
            </w:r>
            <w:r w:rsidR="00EE0BAB">
              <w:rPr>
                <w:rFonts w:ascii="Times New Roman" w:hAnsi="Times New Roman" w:cs="Times New Roman"/>
                <w:sz w:val="24"/>
                <w:lang w:val="uk-UA"/>
              </w:rPr>
              <w:t xml:space="preserve"> (за наявності)</w:t>
            </w:r>
          </w:p>
        </w:tc>
        <w:tc>
          <w:tcPr>
            <w:tcW w:w="532" w:type="dxa"/>
          </w:tcPr>
          <w:p w14:paraId="5D587079" w14:textId="5AED1AE0" w:rsidR="00E859BC" w:rsidRPr="00696697" w:rsidRDefault="008F0ACC" w:rsidP="008213C8">
            <w:pPr>
              <w:contextualSpacing/>
              <w:jc w:val="both"/>
              <w:rPr>
                <w:rFonts w:ascii="Times New Roman" w:hAnsi="Times New Roman" w:cs="Times New Roman"/>
                <w:sz w:val="24"/>
                <w:lang w:val="uk-UA"/>
              </w:rPr>
            </w:pPr>
            <w:r>
              <w:rPr>
                <w:rFonts w:ascii="Times New Roman" w:hAnsi="Times New Roman" w:cs="Times New Roman"/>
                <w:sz w:val="24"/>
                <w:lang w:val="uk-UA"/>
              </w:rPr>
              <w:t>31</w:t>
            </w:r>
          </w:p>
        </w:tc>
      </w:tr>
      <w:tr w:rsidR="00E859BC" w:rsidRPr="00622989" w14:paraId="3AC1A387" w14:textId="77777777" w:rsidTr="00232948">
        <w:tc>
          <w:tcPr>
            <w:tcW w:w="675" w:type="dxa"/>
          </w:tcPr>
          <w:p w14:paraId="0EE019CD" w14:textId="4E1A25C2" w:rsidR="00E859BC"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11</w:t>
            </w:r>
          </w:p>
        </w:tc>
        <w:tc>
          <w:tcPr>
            <w:tcW w:w="8647" w:type="dxa"/>
          </w:tcPr>
          <w:p w14:paraId="464A8478" w14:textId="21DBCEB8" w:rsidR="00E859BC" w:rsidRPr="00622989" w:rsidRDefault="008D6360"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Резюме нетехнічного характеру, розраховане на широку аудиторію</w:t>
            </w:r>
          </w:p>
        </w:tc>
        <w:tc>
          <w:tcPr>
            <w:tcW w:w="532" w:type="dxa"/>
          </w:tcPr>
          <w:p w14:paraId="33C8D5DF" w14:textId="4D768A94" w:rsidR="00E859BC" w:rsidRPr="00696697" w:rsidRDefault="008F0ACC" w:rsidP="008213C8">
            <w:pPr>
              <w:contextualSpacing/>
              <w:jc w:val="both"/>
              <w:rPr>
                <w:rFonts w:ascii="Times New Roman" w:hAnsi="Times New Roman" w:cs="Times New Roman"/>
                <w:sz w:val="24"/>
                <w:lang w:val="uk-UA"/>
              </w:rPr>
            </w:pPr>
            <w:r>
              <w:rPr>
                <w:rFonts w:ascii="Times New Roman" w:hAnsi="Times New Roman" w:cs="Times New Roman"/>
                <w:sz w:val="24"/>
                <w:lang w:val="uk-UA"/>
              </w:rPr>
              <w:t>31</w:t>
            </w:r>
          </w:p>
        </w:tc>
      </w:tr>
    </w:tbl>
    <w:p w14:paraId="2851385D" w14:textId="77777777" w:rsidR="003E6414" w:rsidRPr="00622989" w:rsidRDefault="003E6414" w:rsidP="008E7026">
      <w:pPr>
        <w:contextualSpacing/>
        <w:jc w:val="both"/>
        <w:rPr>
          <w:rFonts w:ascii="Times New Roman" w:hAnsi="Times New Roman" w:cs="Times New Roman"/>
          <w:sz w:val="24"/>
        </w:rPr>
        <w:sectPr w:rsidR="003E6414" w:rsidRPr="00622989" w:rsidSect="00753BA9">
          <w:pgSz w:w="11906" w:h="16838"/>
          <w:pgMar w:top="1134" w:right="567" w:bottom="1134" w:left="1701" w:header="708" w:footer="708" w:gutter="0"/>
          <w:cols w:space="708"/>
          <w:docGrid w:linePitch="360"/>
        </w:sectPr>
      </w:pPr>
    </w:p>
    <w:p w14:paraId="3AED59AA" w14:textId="1D973A57" w:rsidR="008E7026" w:rsidRPr="00622989" w:rsidRDefault="008E7026" w:rsidP="008213C8">
      <w:pPr>
        <w:spacing w:line="240" w:lineRule="auto"/>
        <w:contextualSpacing/>
        <w:rPr>
          <w:rFonts w:ascii="Times New Roman" w:hAnsi="Times New Roman" w:cs="Times New Roman"/>
          <w:sz w:val="28"/>
          <w:szCs w:val="24"/>
        </w:rPr>
      </w:pPr>
      <w:r w:rsidRPr="00622989">
        <w:rPr>
          <w:rFonts w:ascii="Times New Roman" w:hAnsi="Times New Roman" w:cs="Times New Roman"/>
          <w:sz w:val="28"/>
          <w:szCs w:val="24"/>
        </w:rPr>
        <w:br w:type="page"/>
      </w:r>
    </w:p>
    <w:p w14:paraId="3E95903F" w14:textId="2C9153AA" w:rsidR="00274607" w:rsidRPr="00F46565" w:rsidRDefault="004366FC" w:rsidP="008213C8">
      <w:pPr>
        <w:spacing w:line="240" w:lineRule="auto"/>
        <w:contextualSpacing/>
        <w:jc w:val="center"/>
        <w:rPr>
          <w:rFonts w:ascii="Times New Roman" w:hAnsi="Times New Roman" w:cs="Times New Roman"/>
          <w:b/>
          <w:bCs/>
          <w:sz w:val="24"/>
          <w:szCs w:val="24"/>
        </w:rPr>
      </w:pPr>
      <w:r w:rsidRPr="00F46565">
        <w:rPr>
          <w:rFonts w:ascii="Times New Roman" w:hAnsi="Times New Roman" w:cs="Times New Roman"/>
          <w:b/>
          <w:bCs/>
          <w:sz w:val="24"/>
          <w:szCs w:val="24"/>
        </w:rPr>
        <w:lastRenderedPageBreak/>
        <w:t>Вступ</w:t>
      </w:r>
    </w:p>
    <w:p w14:paraId="5E4371C1" w14:textId="77777777" w:rsidR="004366FC" w:rsidRPr="00622989" w:rsidRDefault="004366FC" w:rsidP="008213C8">
      <w:pPr>
        <w:spacing w:line="240" w:lineRule="auto"/>
        <w:contextualSpacing/>
        <w:jc w:val="center"/>
        <w:rPr>
          <w:rFonts w:ascii="Times New Roman" w:hAnsi="Times New Roman" w:cs="Times New Roman"/>
          <w:sz w:val="28"/>
          <w:szCs w:val="24"/>
        </w:rPr>
      </w:pPr>
    </w:p>
    <w:p w14:paraId="3D02B68E" w14:textId="77777777" w:rsidR="0044290A" w:rsidRPr="00622989" w:rsidRDefault="0044290A" w:rsidP="0044290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 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 та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країн, регіонів і населених пунктів.</w:t>
      </w:r>
    </w:p>
    <w:p w14:paraId="2C223024" w14:textId="77777777" w:rsidR="0044290A" w:rsidRPr="00622989" w:rsidRDefault="0044290A" w:rsidP="0044290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Стратегічна екологічна оцінка документів державного планування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 </w:t>
      </w:r>
    </w:p>
    <w:p w14:paraId="369DA4A7" w14:textId="65203AA4" w:rsidR="0044290A" w:rsidRPr="00622989" w:rsidRDefault="0044290A" w:rsidP="0044290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Стратегічна екологічна оцінка (далі - СЕО) – це новий інструмент реалізації екологічної політики, який</w:t>
      </w:r>
      <w:r w:rsidR="00CB1C34">
        <w:rPr>
          <w:rFonts w:ascii="Times New Roman" w:hAnsi="Times New Roman" w:cs="Times New Roman"/>
          <w:sz w:val="24"/>
          <w:szCs w:val="24"/>
        </w:rPr>
        <w:t xml:space="preserve"> базується на простому принципі,</w:t>
      </w:r>
      <w:r w:rsidRPr="00622989">
        <w:rPr>
          <w:rFonts w:ascii="Times New Roman" w:hAnsi="Times New Roman" w:cs="Times New Roman"/>
          <w:sz w:val="24"/>
          <w:szCs w:val="24"/>
        </w:rPr>
        <w:t xml:space="preserve"> легше запобігти негативним для довкілля наслідкам діяльності на стадії планування, ніж виявляти та виправляти їх на стадії впровадження стратегічної ініціативи. </w:t>
      </w:r>
    </w:p>
    <w:p w14:paraId="58C270C2" w14:textId="77777777" w:rsidR="0044290A" w:rsidRPr="00622989" w:rsidRDefault="0044290A" w:rsidP="0044290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Метою СЕО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 В Україні створені передумови для імплементації процесу СЕО, пов’язані з розвитком стратегічного планування та національної практики застосування екологічної оцінки.</w:t>
      </w:r>
    </w:p>
    <w:p w14:paraId="51BDD508" w14:textId="77777777" w:rsidR="00BD58B9" w:rsidRPr="00622989" w:rsidRDefault="00BD58B9" w:rsidP="00BD58B9">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 12 жовтня 2018 року в Україні вступив в дію закон «Про стратегічну екологічну оцінку». Відповідно до ст. 2 розділу VI «Прикінцеві та перехідні положення» цього закону з 1 січня 2020 року стратегічна екологічна оцінка повинна здійснюватися для програм економічного і соціального розвитку областей, районів, міст, сіл, селищ на короткостроковий період. Поєднання зусиль, спрямованих на заохочення економічного зростання регіону із зусиллями, спрямованими на пом’якшення несприятливого впливу на довкілля, забезпечуватиме розвиток регіону, для якого є важливою якість життя нинішнього та прийдешніх поколінь.</w:t>
      </w:r>
    </w:p>
    <w:p w14:paraId="3CE47635" w14:textId="77777777" w:rsidR="001F2CAD" w:rsidRPr="00622989" w:rsidRDefault="001F2CAD" w:rsidP="008213C8">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br w:type="page"/>
      </w:r>
    </w:p>
    <w:p w14:paraId="765BE84A" w14:textId="3A008A15" w:rsidR="00BD58B9" w:rsidRPr="00F46565" w:rsidRDefault="005B409F" w:rsidP="005B409F">
      <w:pPr>
        <w:spacing w:after="120" w:line="240" w:lineRule="auto"/>
        <w:contextualSpacing/>
        <w:jc w:val="center"/>
        <w:rPr>
          <w:rFonts w:ascii="Times New Roman" w:hAnsi="Times New Roman" w:cs="Times New Roman"/>
          <w:b/>
          <w:i/>
          <w:sz w:val="24"/>
          <w:szCs w:val="24"/>
        </w:rPr>
      </w:pPr>
      <w:r w:rsidRPr="00F46565">
        <w:rPr>
          <w:rFonts w:ascii="Times New Roman" w:hAnsi="Times New Roman" w:cs="Times New Roman"/>
          <w:b/>
          <w:i/>
          <w:sz w:val="24"/>
          <w:szCs w:val="24"/>
        </w:rPr>
        <w:lastRenderedPageBreak/>
        <w:t>1.</w:t>
      </w:r>
      <w:r w:rsidRPr="00F46565">
        <w:rPr>
          <w:rFonts w:ascii="Times New Roman" w:hAnsi="Times New Roman" w:cs="Times New Roman"/>
          <w:sz w:val="24"/>
          <w:szCs w:val="24"/>
        </w:rPr>
        <w:t xml:space="preserve"> </w:t>
      </w:r>
      <w:r w:rsidR="0061765E" w:rsidRPr="0061765E">
        <w:rPr>
          <w:rFonts w:ascii="Times New Roman" w:hAnsi="Times New Roman" w:cs="Times New Roman"/>
          <w:b/>
          <w:i/>
          <w:sz w:val="24"/>
          <w:szCs w:val="24"/>
        </w:rPr>
        <w:t>З</w:t>
      </w:r>
      <w:r w:rsidR="0061765E" w:rsidRPr="00410CC1">
        <w:rPr>
          <w:rFonts w:ascii="Times New Roman" w:hAnsi="Times New Roman" w:cs="Times New Roman"/>
          <w:b/>
          <w:i/>
          <w:sz w:val="24"/>
          <w:szCs w:val="24"/>
        </w:rPr>
        <w:t>міст та основні цілі документа державного планування, його зв’язок з іншими документами державного планування</w:t>
      </w:r>
    </w:p>
    <w:p w14:paraId="56602883" w14:textId="77777777" w:rsidR="00BD58B9" w:rsidRPr="00622989" w:rsidRDefault="00BD58B9" w:rsidP="00432492">
      <w:pPr>
        <w:spacing w:after="120" w:line="240" w:lineRule="auto"/>
        <w:ind w:firstLine="567"/>
        <w:contextualSpacing/>
        <w:jc w:val="both"/>
        <w:rPr>
          <w:rFonts w:ascii="Times New Roman" w:hAnsi="Times New Roman" w:cs="Times New Roman"/>
          <w:sz w:val="24"/>
          <w:szCs w:val="24"/>
        </w:rPr>
      </w:pPr>
    </w:p>
    <w:p w14:paraId="29323740" w14:textId="184D94B6" w:rsidR="00432492" w:rsidRPr="00622989" w:rsidRDefault="00F15D88" w:rsidP="00D928A6">
      <w:pPr>
        <w:spacing w:after="120" w:line="240" w:lineRule="auto"/>
        <w:ind w:firstLine="567"/>
        <w:contextualSpacing/>
        <w:jc w:val="both"/>
        <w:rPr>
          <w:rFonts w:ascii="Times New Roman" w:hAnsi="Times New Roman" w:cs="Times New Roman"/>
          <w:iCs/>
          <w:sz w:val="24"/>
          <w:szCs w:val="24"/>
          <w:lang w:bidi="uk-UA"/>
        </w:rPr>
      </w:pPr>
      <w:r w:rsidRPr="00622989">
        <w:rPr>
          <w:rFonts w:ascii="Times New Roman" w:hAnsi="Times New Roman" w:cs="Times New Roman"/>
          <w:sz w:val="24"/>
          <w:szCs w:val="24"/>
        </w:rPr>
        <w:t>Програма економічного та соціального розвитку Старокостянтинівської міської територіальної громади на 202</w:t>
      </w:r>
      <w:r w:rsidR="002C257A">
        <w:rPr>
          <w:rFonts w:ascii="Times New Roman" w:hAnsi="Times New Roman" w:cs="Times New Roman"/>
          <w:sz w:val="24"/>
          <w:szCs w:val="24"/>
        </w:rPr>
        <w:t>5</w:t>
      </w:r>
      <w:r w:rsidRPr="00622989">
        <w:rPr>
          <w:rFonts w:ascii="Times New Roman" w:hAnsi="Times New Roman" w:cs="Times New Roman"/>
          <w:sz w:val="24"/>
          <w:szCs w:val="24"/>
        </w:rPr>
        <w:t xml:space="preserve"> рік (далі - Програма) розроблена відповідно до Конституції України та законів України «Про місцеве самоврядування в Україні», </w:t>
      </w:r>
      <w:r w:rsidR="00F326F0" w:rsidRPr="00622989">
        <w:rPr>
          <w:rFonts w:ascii="Times New Roman" w:hAnsi="Times New Roman" w:cs="Times New Roman"/>
          <w:sz w:val="24"/>
          <w:szCs w:val="24"/>
        </w:rPr>
        <w:t xml:space="preserve">«Про державне прогнозування та розроблення програм економічного і соціального розвитку України», «Про стратегічну екологічну оцінку», </w:t>
      </w:r>
      <w:r w:rsidR="00920801" w:rsidRPr="00622989">
        <w:rPr>
          <w:rFonts w:ascii="Times New Roman" w:hAnsi="Times New Roman" w:cs="Times New Roman"/>
          <w:iCs/>
          <w:sz w:val="24"/>
          <w:szCs w:val="24"/>
          <w:lang w:bidi="uk-UA"/>
        </w:rPr>
        <w:t xml:space="preserve">«Про засади державної регіональної політики», постанов Кабінету Міністрів України </w:t>
      </w:r>
      <w:r w:rsidR="006753F4" w:rsidRPr="00622989">
        <w:rPr>
          <w:rFonts w:ascii="Times New Roman" w:hAnsi="Times New Roman" w:cs="Times New Roman"/>
          <w:iCs/>
          <w:sz w:val="24"/>
          <w:szCs w:val="24"/>
          <w:lang w:bidi="uk-UA"/>
        </w:rPr>
        <w:t>від 26 квітня 2003 року № 621 «Про розроблення прогнозних і програмних документів економічного і соціал</w:t>
      </w:r>
      <w:r w:rsidR="002832D0">
        <w:rPr>
          <w:rFonts w:ascii="Times New Roman" w:hAnsi="Times New Roman" w:cs="Times New Roman"/>
          <w:iCs/>
          <w:sz w:val="24"/>
          <w:szCs w:val="24"/>
          <w:lang w:bidi="uk-UA"/>
        </w:rPr>
        <w:t>ьного розвитку та складання про</w:t>
      </w:r>
      <w:r w:rsidR="00845A3D">
        <w:rPr>
          <w:rFonts w:ascii="Times New Roman" w:hAnsi="Times New Roman" w:cs="Times New Roman"/>
          <w:iCs/>
          <w:sz w:val="24"/>
          <w:szCs w:val="24"/>
          <w:lang w:bidi="uk-UA"/>
        </w:rPr>
        <w:t>е</w:t>
      </w:r>
      <w:r w:rsidR="006753F4" w:rsidRPr="00622989">
        <w:rPr>
          <w:rFonts w:ascii="Times New Roman" w:hAnsi="Times New Roman" w:cs="Times New Roman"/>
          <w:iCs/>
          <w:sz w:val="24"/>
          <w:szCs w:val="24"/>
          <w:lang w:bidi="uk-UA"/>
        </w:rPr>
        <w:t xml:space="preserve">кту державного бюджету», </w:t>
      </w:r>
      <w:r w:rsidR="00920801" w:rsidRPr="00622989">
        <w:rPr>
          <w:rFonts w:ascii="Times New Roman" w:hAnsi="Times New Roman" w:cs="Times New Roman"/>
          <w:iCs/>
          <w:sz w:val="24"/>
          <w:szCs w:val="24"/>
          <w:lang w:bidi="uk-UA"/>
        </w:rPr>
        <w:t>від 05 серпня 2020 року № 695 «Про затвердження Державної стратегії регіонального розвитку на 2021-2027 роки»</w:t>
      </w:r>
      <w:r w:rsidR="00CD175B">
        <w:rPr>
          <w:rFonts w:ascii="Times New Roman" w:hAnsi="Times New Roman" w:cs="Times New Roman"/>
          <w:iCs/>
          <w:sz w:val="24"/>
          <w:szCs w:val="24"/>
          <w:lang w:bidi="uk-UA"/>
        </w:rPr>
        <w:t>,</w:t>
      </w:r>
      <w:r w:rsidR="00D928A6" w:rsidRPr="00622989">
        <w:rPr>
          <w:rFonts w:ascii="Times New Roman" w:hAnsi="Times New Roman" w:cs="Times New Roman"/>
          <w:iCs/>
          <w:sz w:val="24"/>
          <w:szCs w:val="24"/>
          <w:lang w:bidi="uk-UA"/>
        </w:rPr>
        <w:t xml:space="preserve"> </w:t>
      </w:r>
      <w:r w:rsidR="00432492" w:rsidRPr="00622989">
        <w:rPr>
          <w:rFonts w:ascii="Times New Roman" w:hAnsi="Times New Roman" w:cs="Times New Roman"/>
          <w:bCs/>
          <w:iCs/>
          <w:sz w:val="24"/>
          <w:szCs w:val="24"/>
          <w:lang w:bidi="uk-UA"/>
        </w:rPr>
        <w:t>від 03 березня 2021 року № 179 «Про затвердження Національної економічної стратегії на період до 2030 року»,</w:t>
      </w:r>
      <w:r w:rsidR="00432492" w:rsidRPr="00622989">
        <w:rPr>
          <w:rFonts w:ascii="Times New Roman" w:hAnsi="Times New Roman" w:cs="Times New Roman"/>
          <w:iCs/>
          <w:sz w:val="24"/>
          <w:szCs w:val="24"/>
          <w:lang w:bidi="uk-UA"/>
        </w:rPr>
        <w:t xml:space="preserve"> розпоряджень Кабінету Міністрів України від 21 квітня 2021 року № 443-р «</w:t>
      </w:r>
      <w:r w:rsidR="00432492" w:rsidRPr="00622989">
        <w:rPr>
          <w:rFonts w:ascii="Times New Roman" w:hAnsi="Times New Roman" w:cs="Times New Roman"/>
          <w:bCs/>
          <w:iCs/>
          <w:sz w:val="24"/>
          <w:szCs w:val="24"/>
          <w:lang w:bidi="uk-UA"/>
        </w:rPr>
        <w:t xml:space="preserve">Про затвердження Національного плану дій з охорони навколишнього природного середовища на період до 2025 року», </w:t>
      </w:r>
      <w:r w:rsidR="004677A4" w:rsidRPr="00622989">
        <w:rPr>
          <w:rFonts w:ascii="Times New Roman" w:hAnsi="Times New Roman" w:cs="Times New Roman"/>
          <w:bCs/>
          <w:iCs/>
          <w:sz w:val="24"/>
          <w:szCs w:val="24"/>
          <w:lang w:bidi="uk-UA"/>
        </w:rPr>
        <w:t>від 20 лютого 2019 року</w:t>
      </w:r>
      <w:r w:rsidR="00F326F0" w:rsidRPr="00622989">
        <w:rPr>
          <w:rFonts w:ascii="Times New Roman" w:hAnsi="Times New Roman" w:cs="Times New Roman"/>
          <w:bCs/>
          <w:iCs/>
          <w:sz w:val="24"/>
          <w:szCs w:val="24"/>
          <w:lang w:bidi="uk-UA"/>
        </w:rPr>
        <w:t xml:space="preserve"> </w:t>
      </w:r>
      <w:r w:rsidR="00432492" w:rsidRPr="00622989">
        <w:rPr>
          <w:rFonts w:ascii="Times New Roman" w:hAnsi="Times New Roman" w:cs="Times New Roman"/>
          <w:bCs/>
          <w:iCs/>
          <w:sz w:val="24"/>
          <w:szCs w:val="24"/>
          <w:lang w:bidi="uk-UA"/>
        </w:rPr>
        <w:t>№ 117</w:t>
      </w:r>
      <w:r w:rsidR="00235B05">
        <w:rPr>
          <w:rFonts w:ascii="Times New Roman" w:hAnsi="Times New Roman" w:cs="Times New Roman"/>
          <w:bCs/>
          <w:iCs/>
          <w:sz w:val="24"/>
          <w:szCs w:val="24"/>
          <w:lang w:bidi="uk-UA"/>
        </w:rPr>
        <w:t>-р</w:t>
      </w:r>
      <w:r w:rsidR="00432492" w:rsidRPr="00622989">
        <w:rPr>
          <w:rFonts w:ascii="Times New Roman" w:hAnsi="Times New Roman" w:cs="Times New Roman"/>
          <w:bCs/>
          <w:iCs/>
          <w:sz w:val="24"/>
          <w:szCs w:val="24"/>
          <w:lang w:bidi="uk-UA"/>
        </w:rPr>
        <w:t xml:space="preserve"> «Про затвердження Національного плану управління відходами до 2030 року», від 06 грудня 2017 року № </w:t>
      </w:r>
      <w:r w:rsidR="00235B05">
        <w:rPr>
          <w:rFonts w:ascii="Times New Roman" w:hAnsi="Times New Roman" w:cs="Times New Roman"/>
          <w:bCs/>
          <w:iCs/>
          <w:sz w:val="24"/>
          <w:szCs w:val="24"/>
          <w:lang w:bidi="uk-UA"/>
        </w:rPr>
        <w:t>878</w:t>
      </w:r>
      <w:r w:rsidR="00432492" w:rsidRPr="00622989">
        <w:rPr>
          <w:rFonts w:ascii="Times New Roman" w:hAnsi="Times New Roman" w:cs="Times New Roman"/>
          <w:bCs/>
          <w:iCs/>
          <w:sz w:val="24"/>
          <w:szCs w:val="24"/>
          <w:lang w:bidi="uk-UA"/>
        </w:rPr>
        <w:t xml:space="preserve">-р </w:t>
      </w:r>
      <w:r w:rsidR="00432492" w:rsidRPr="00622989">
        <w:rPr>
          <w:rFonts w:ascii="Times New Roman" w:hAnsi="Times New Roman" w:cs="Times New Roman"/>
          <w:iCs/>
          <w:sz w:val="24"/>
          <w:szCs w:val="24"/>
          <w:lang w:bidi="uk-UA"/>
        </w:rPr>
        <w:t>«</w:t>
      </w:r>
      <w:r w:rsidR="00432492" w:rsidRPr="00622989">
        <w:rPr>
          <w:rFonts w:ascii="Times New Roman" w:hAnsi="Times New Roman" w:cs="Times New Roman"/>
          <w:bCs/>
          <w:iCs/>
          <w:sz w:val="24"/>
          <w:szCs w:val="24"/>
          <w:lang w:bidi="uk-UA"/>
        </w:rPr>
        <w:t xml:space="preserve">Про затвердження Плану заходів щодо виконання Концепції реалізації державної політики у сфері зміни клімату на період до 2030 року», </w:t>
      </w:r>
      <w:r w:rsidR="003620C4">
        <w:rPr>
          <w:rFonts w:ascii="Times New Roman" w:hAnsi="Times New Roman" w:cs="Times New Roman"/>
          <w:bCs/>
          <w:iCs/>
          <w:sz w:val="24"/>
          <w:szCs w:val="24"/>
          <w:lang w:bidi="uk-UA"/>
        </w:rPr>
        <w:t>від 09 грудня 2022 №</w:t>
      </w:r>
      <w:r w:rsidR="00903849">
        <w:rPr>
          <w:rFonts w:ascii="Times New Roman" w:hAnsi="Times New Roman" w:cs="Times New Roman"/>
          <w:bCs/>
          <w:iCs/>
          <w:sz w:val="24"/>
          <w:szCs w:val="24"/>
          <w:lang w:bidi="uk-UA"/>
        </w:rPr>
        <w:t xml:space="preserve"> 1134</w:t>
      </w:r>
      <w:r w:rsidR="00235B05">
        <w:rPr>
          <w:rFonts w:ascii="Times New Roman" w:hAnsi="Times New Roman" w:cs="Times New Roman"/>
          <w:bCs/>
          <w:iCs/>
          <w:sz w:val="24"/>
          <w:szCs w:val="24"/>
          <w:lang w:bidi="uk-UA"/>
        </w:rPr>
        <w:t>-р</w:t>
      </w:r>
      <w:r w:rsidR="00903849">
        <w:rPr>
          <w:rFonts w:ascii="Times New Roman" w:hAnsi="Times New Roman" w:cs="Times New Roman"/>
          <w:bCs/>
          <w:iCs/>
          <w:sz w:val="24"/>
          <w:szCs w:val="24"/>
          <w:lang w:bidi="uk-UA"/>
        </w:rPr>
        <w:t xml:space="preserve"> «Про затвердження Водної Стратегії України на період до 2050 року», </w:t>
      </w:r>
      <w:r w:rsidR="00432492" w:rsidRPr="00622989">
        <w:rPr>
          <w:rFonts w:ascii="Times New Roman" w:hAnsi="Times New Roman" w:cs="Times New Roman"/>
          <w:bCs/>
          <w:iCs/>
          <w:sz w:val="24"/>
          <w:szCs w:val="24"/>
          <w:lang w:bidi="uk-UA"/>
        </w:rPr>
        <w:t xml:space="preserve">від 29 грудня 2021 року № 1777-р «Про </w:t>
      </w:r>
      <w:r w:rsidR="00235B05">
        <w:rPr>
          <w:rFonts w:ascii="Times New Roman" w:hAnsi="Times New Roman" w:cs="Times New Roman"/>
          <w:bCs/>
          <w:iCs/>
          <w:sz w:val="24"/>
          <w:szCs w:val="24"/>
          <w:lang w:bidi="uk-UA"/>
        </w:rPr>
        <w:t xml:space="preserve">схвалення </w:t>
      </w:r>
      <w:r w:rsidR="00432492" w:rsidRPr="00622989">
        <w:rPr>
          <w:rFonts w:ascii="Times New Roman" w:hAnsi="Times New Roman" w:cs="Times New Roman"/>
          <w:bCs/>
          <w:iCs/>
          <w:sz w:val="24"/>
          <w:szCs w:val="24"/>
          <w:lang w:bidi="uk-UA"/>
        </w:rPr>
        <w:t xml:space="preserve">Державної стратегії управління лісами України до 2035 року», від 14 серпня 2019 року № 688-р «Про </w:t>
      </w:r>
      <w:r w:rsidR="00235B05">
        <w:rPr>
          <w:rFonts w:ascii="Times New Roman" w:hAnsi="Times New Roman" w:cs="Times New Roman"/>
          <w:bCs/>
          <w:iCs/>
          <w:sz w:val="24"/>
          <w:szCs w:val="24"/>
          <w:lang w:bidi="uk-UA"/>
        </w:rPr>
        <w:t>схвалення</w:t>
      </w:r>
      <w:r w:rsidR="00432492" w:rsidRPr="00622989">
        <w:rPr>
          <w:rFonts w:ascii="Times New Roman" w:hAnsi="Times New Roman" w:cs="Times New Roman"/>
          <w:bCs/>
          <w:iCs/>
          <w:sz w:val="24"/>
          <w:szCs w:val="24"/>
          <w:lang w:bidi="uk-UA"/>
        </w:rPr>
        <w:t xml:space="preserve"> Стратегії зрошення та дренажу в Україні на період до 2030 року», </w:t>
      </w:r>
      <w:r w:rsidR="008E3BD5">
        <w:rPr>
          <w:rFonts w:ascii="Times New Roman" w:hAnsi="Times New Roman" w:cs="Times New Roman"/>
          <w:bCs/>
          <w:iCs/>
          <w:sz w:val="24"/>
          <w:szCs w:val="24"/>
          <w:lang w:bidi="uk-UA"/>
        </w:rPr>
        <w:t>від 21 жовтня 2020 № 1567-р «</w:t>
      </w:r>
      <w:r w:rsidR="008E3BD5" w:rsidRPr="00622989">
        <w:rPr>
          <w:rFonts w:ascii="Times New Roman" w:hAnsi="Times New Roman" w:cs="Times New Roman"/>
          <w:bCs/>
          <w:iCs/>
          <w:sz w:val="24"/>
          <w:szCs w:val="24"/>
          <w:lang w:bidi="uk-UA"/>
        </w:rPr>
        <w:t xml:space="preserve">Про затвердження </w:t>
      </w:r>
      <w:r w:rsidR="003620C4">
        <w:rPr>
          <w:rFonts w:ascii="Times New Roman" w:hAnsi="Times New Roman" w:cs="Times New Roman"/>
          <w:bCs/>
          <w:iCs/>
          <w:sz w:val="24"/>
          <w:szCs w:val="24"/>
          <w:lang w:bidi="uk-UA"/>
        </w:rPr>
        <w:t xml:space="preserve">Плану заходів з реалізації </w:t>
      </w:r>
      <w:r w:rsidR="008E3BD5" w:rsidRPr="00622989">
        <w:rPr>
          <w:rFonts w:ascii="Times New Roman" w:hAnsi="Times New Roman" w:cs="Times New Roman"/>
          <w:bCs/>
          <w:iCs/>
          <w:sz w:val="24"/>
          <w:szCs w:val="24"/>
          <w:lang w:bidi="uk-UA"/>
        </w:rPr>
        <w:t>Стратегії зрошення та дренажу в Україні на період до 2030 року»</w:t>
      </w:r>
      <w:r w:rsidR="003620C4">
        <w:rPr>
          <w:rFonts w:ascii="Times New Roman" w:hAnsi="Times New Roman" w:cs="Times New Roman"/>
          <w:bCs/>
          <w:iCs/>
          <w:sz w:val="24"/>
          <w:szCs w:val="24"/>
          <w:lang w:bidi="uk-UA"/>
        </w:rPr>
        <w:t>,</w:t>
      </w:r>
      <w:r w:rsidR="008E3BD5">
        <w:rPr>
          <w:rFonts w:ascii="Times New Roman" w:hAnsi="Times New Roman" w:cs="Times New Roman"/>
          <w:bCs/>
          <w:iCs/>
          <w:sz w:val="24"/>
          <w:szCs w:val="24"/>
          <w:lang w:bidi="uk-UA"/>
        </w:rPr>
        <w:t xml:space="preserve"> </w:t>
      </w:r>
      <w:r w:rsidR="00CF6EA0">
        <w:rPr>
          <w:rFonts w:ascii="Times New Roman" w:hAnsi="Times New Roman" w:cs="Times New Roman"/>
          <w:bCs/>
          <w:iCs/>
          <w:sz w:val="24"/>
          <w:szCs w:val="24"/>
          <w:lang w:bidi="uk-UA"/>
        </w:rPr>
        <w:t xml:space="preserve">від 20 лютого 2019 року № 117-р «Про затвердження Національного плану управління відходами до 2030 року», </w:t>
      </w:r>
      <w:r w:rsidR="00432492" w:rsidRPr="00622989">
        <w:rPr>
          <w:rFonts w:ascii="Times New Roman" w:hAnsi="Times New Roman" w:cs="Times New Roman"/>
          <w:iCs/>
          <w:sz w:val="24"/>
          <w:szCs w:val="24"/>
          <w:lang w:bidi="uk-UA"/>
        </w:rPr>
        <w:t xml:space="preserve">наказу Міністерства регіонального розвитку, будівництва та житлово-комунального господарства України від 31 березня 2016 року № 79 «Про затвердження Методики розроблення, проведення моніторингу та оцінки результативності реалізації регіональних стратегій розвитку та планів заходів з їх реалізації», Стратегії розвитку Хмельницької області на 2021-2027 роки, затвердженої рішенням Хмельницької обласної ради від 20 грудня 2019 року № 49-29/2019, </w:t>
      </w:r>
      <w:r w:rsidR="00D928A6" w:rsidRPr="00622989">
        <w:rPr>
          <w:rFonts w:ascii="Times New Roman" w:hAnsi="Times New Roman" w:cs="Times New Roman"/>
          <w:iCs/>
          <w:sz w:val="24"/>
          <w:szCs w:val="24"/>
          <w:lang w:bidi="uk-UA"/>
        </w:rPr>
        <w:t xml:space="preserve">Стратегії розвитку Старокостянтинівської міської територіальної громади на 2022-2027 роки, затвердженої рішенням Старокостянтинівської міської ради від 03 березня 2023 року № 6/7/VIII, </w:t>
      </w:r>
      <w:r w:rsidR="00432492" w:rsidRPr="00622989">
        <w:rPr>
          <w:rFonts w:ascii="Times New Roman" w:hAnsi="Times New Roman" w:cs="Times New Roman"/>
          <w:bCs/>
          <w:iCs/>
          <w:sz w:val="24"/>
          <w:szCs w:val="24"/>
          <w:lang w:bidi="uk-UA"/>
        </w:rPr>
        <w:t xml:space="preserve">Цілей Сталого Розвитку, затверджених 70-ю сесією Генеральної асамблеї ООН (резолюція від 25 вересня 2015 року № 70/1), </w:t>
      </w:r>
      <w:r w:rsidR="00E87D7D">
        <w:rPr>
          <w:rFonts w:ascii="Times New Roman" w:hAnsi="Times New Roman" w:cs="Times New Roman"/>
          <w:bCs/>
          <w:iCs/>
          <w:sz w:val="24"/>
          <w:szCs w:val="24"/>
          <w:lang w:bidi="uk-UA"/>
        </w:rPr>
        <w:t xml:space="preserve">рішення Координаційної ради з питань боротьби з деградацією земель та </w:t>
      </w:r>
      <w:proofErr w:type="spellStart"/>
      <w:r w:rsidR="00E87D7D">
        <w:rPr>
          <w:rFonts w:ascii="Times New Roman" w:hAnsi="Times New Roman" w:cs="Times New Roman"/>
          <w:bCs/>
          <w:iCs/>
          <w:sz w:val="24"/>
          <w:szCs w:val="24"/>
          <w:lang w:bidi="uk-UA"/>
        </w:rPr>
        <w:t>опустелюванням</w:t>
      </w:r>
      <w:proofErr w:type="spellEnd"/>
      <w:r w:rsidR="00E87D7D">
        <w:rPr>
          <w:rFonts w:ascii="Times New Roman" w:hAnsi="Times New Roman" w:cs="Times New Roman"/>
          <w:bCs/>
          <w:iCs/>
          <w:sz w:val="24"/>
          <w:szCs w:val="24"/>
          <w:lang w:bidi="uk-UA"/>
        </w:rPr>
        <w:t xml:space="preserve"> створеної згідно з постановою Кабінету Міністрів України від 18 січня 2017 року, </w:t>
      </w:r>
      <w:r w:rsidR="00432492" w:rsidRPr="00622989">
        <w:rPr>
          <w:rFonts w:ascii="Times New Roman" w:hAnsi="Times New Roman" w:cs="Times New Roman"/>
          <w:bCs/>
          <w:iCs/>
          <w:sz w:val="24"/>
          <w:szCs w:val="24"/>
          <w:lang w:bidi="uk-UA"/>
        </w:rPr>
        <w:t>Ріо- Конвенцій</w:t>
      </w:r>
      <w:r w:rsidR="00F66FBF">
        <w:rPr>
          <w:rFonts w:ascii="Times New Roman" w:hAnsi="Times New Roman" w:cs="Times New Roman"/>
          <w:bCs/>
          <w:iCs/>
          <w:sz w:val="24"/>
          <w:szCs w:val="24"/>
          <w:lang w:bidi="uk-UA"/>
        </w:rPr>
        <w:t>, Кіотського протоколу до Рамкової конвенції ООН про зміну клімату</w:t>
      </w:r>
      <w:r w:rsidR="00432492" w:rsidRPr="00622989">
        <w:rPr>
          <w:rFonts w:ascii="Times New Roman" w:hAnsi="Times New Roman" w:cs="Times New Roman"/>
          <w:bCs/>
          <w:iCs/>
          <w:sz w:val="24"/>
          <w:szCs w:val="24"/>
          <w:lang w:bidi="uk-UA"/>
        </w:rPr>
        <w:t xml:space="preserve"> та інших міжнародних угод природоохоронного спрямування.</w:t>
      </w:r>
    </w:p>
    <w:p w14:paraId="5994F63E" w14:textId="77777777" w:rsidR="00D928A6" w:rsidRPr="00622989" w:rsidRDefault="00D928A6" w:rsidP="00D928A6">
      <w:pPr>
        <w:spacing w:after="120" w:line="240" w:lineRule="auto"/>
        <w:ind w:firstLine="567"/>
        <w:contextualSpacing/>
        <w:jc w:val="both"/>
        <w:rPr>
          <w:rFonts w:ascii="Times New Roman" w:hAnsi="Times New Roman" w:cs="Times New Roman"/>
          <w:bCs/>
          <w:iCs/>
          <w:sz w:val="24"/>
          <w:szCs w:val="24"/>
          <w:lang w:bidi="uk-UA"/>
        </w:rPr>
      </w:pPr>
      <w:r w:rsidRPr="00622989">
        <w:rPr>
          <w:rFonts w:ascii="Times New Roman" w:hAnsi="Times New Roman" w:cs="Times New Roman"/>
          <w:bCs/>
          <w:iCs/>
          <w:sz w:val="24"/>
          <w:szCs w:val="24"/>
          <w:lang w:bidi="uk-UA"/>
        </w:rPr>
        <w:t>Метою Програми є забезпечення сталого розвитку громади шляхом створення умов для розвитку промислового та агропромислового секторів, зміцнення малого та середнього бізнесу, залучення інвестицій у соціально-економічний та інфраструктурний розвиток, підвищення енергоефективності, поліпшення якості та доступності суспільних послуг, покращення стану довкілля.</w:t>
      </w:r>
    </w:p>
    <w:p w14:paraId="7572A5D0" w14:textId="14AE92D4" w:rsidR="00A6696D" w:rsidRPr="00622989" w:rsidRDefault="00A6696D" w:rsidP="00A6696D">
      <w:pPr>
        <w:spacing w:after="120" w:line="240" w:lineRule="auto"/>
        <w:ind w:firstLine="567"/>
        <w:contextualSpacing/>
        <w:jc w:val="both"/>
        <w:rPr>
          <w:rFonts w:ascii="Times New Roman" w:hAnsi="Times New Roman" w:cs="Times New Roman"/>
          <w:bCs/>
          <w:iCs/>
          <w:sz w:val="24"/>
          <w:szCs w:val="24"/>
          <w:lang w:bidi="uk-UA"/>
        </w:rPr>
      </w:pPr>
      <w:r w:rsidRPr="00622989">
        <w:rPr>
          <w:rFonts w:ascii="Times New Roman" w:hAnsi="Times New Roman" w:cs="Times New Roman"/>
          <w:bCs/>
          <w:iCs/>
          <w:sz w:val="24"/>
          <w:szCs w:val="24"/>
          <w:lang w:bidi="uk-UA"/>
        </w:rPr>
        <w:t xml:space="preserve">Програма містить аналіз економічного і соціального розвитку Старокостянтинівської міської територіальної громади </w:t>
      </w:r>
      <w:r w:rsidR="002C257A">
        <w:rPr>
          <w:rFonts w:ascii="Times New Roman" w:hAnsi="Times New Roman" w:cs="Times New Roman"/>
          <w:bCs/>
          <w:iCs/>
          <w:sz w:val="24"/>
          <w:szCs w:val="24"/>
          <w:lang w:bidi="uk-UA"/>
        </w:rPr>
        <w:t>за 9 місяців</w:t>
      </w:r>
      <w:r w:rsidRPr="00622989">
        <w:rPr>
          <w:rFonts w:ascii="Times New Roman" w:hAnsi="Times New Roman" w:cs="Times New Roman"/>
          <w:bCs/>
          <w:iCs/>
          <w:sz w:val="24"/>
          <w:szCs w:val="24"/>
          <w:lang w:bidi="uk-UA"/>
        </w:rPr>
        <w:t xml:space="preserve"> 202</w:t>
      </w:r>
      <w:r w:rsidR="002C257A">
        <w:rPr>
          <w:rFonts w:ascii="Times New Roman" w:hAnsi="Times New Roman" w:cs="Times New Roman"/>
          <w:bCs/>
          <w:iCs/>
          <w:sz w:val="24"/>
          <w:szCs w:val="24"/>
          <w:lang w:bidi="uk-UA"/>
        </w:rPr>
        <w:t>4</w:t>
      </w:r>
      <w:r w:rsidRPr="00622989">
        <w:rPr>
          <w:rFonts w:ascii="Times New Roman" w:hAnsi="Times New Roman" w:cs="Times New Roman"/>
          <w:bCs/>
          <w:iCs/>
          <w:sz w:val="24"/>
          <w:szCs w:val="24"/>
          <w:lang w:bidi="uk-UA"/>
        </w:rPr>
        <w:t xml:space="preserve"> ро</w:t>
      </w:r>
      <w:r w:rsidR="002C257A">
        <w:rPr>
          <w:rFonts w:ascii="Times New Roman" w:hAnsi="Times New Roman" w:cs="Times New Roman"/>
          <w:bCs/>
          <w:iCs/>
          <w:sz w:val="24"/>
          <w:szCs w:val="24"/>
          <w:lang w:bidi="uk-UA"/>
        </w:rPr>
        <w:t>ку</w:t>
      </w:r>
      <w:r w:rsidRPr="00622989">
        <w:rPr>
          <w:rFonts w:ascii="Times New Roman" w:hAnsi="Times New Roman" w:cs="Times New Roman"/>
          <w:bCs/>
          <w:iCs/>
          <w:sz w:val="24"/>
          <w:szCs w:val="24"/>
          <w:lang w:bidi="uk-UA"/>
        </w:rPr>
        <w:t>. На основі проведеного аналізу визначені основні чинники, які стримують розвиток громади.</w:t>
      </w:r>
    </w:p>
    <w:p w14:paraId="4A50002A" w14:textId="0F2F841D" w:rsidR="00A6696D" w:rsidRPr="00622989" w:rsidRDefault="00A6696D" w:rsidP="00A6696D">
      <w:pPr>
        <w:spacing w:after="120" w:line="240" w:lineRule="auto"/>
        <w:ind w:firstLine="567"/>
        <w:contextualSpacing/>
        <w:jc w:val="both"/>
        <w:rPr>
          <w:rFonts w:ascii="Times New Roman" w:hAnsi="Times New Roman" w:cs="Times New Roman"/>
          <w:bCs/>
          <w:iCs/>
          <w:sz w:val="24"/>
          <w:szCs w:val="24"/>
          <w:lang w:bidi="uk-UA"/>
        </w:rPr>
      </w:pPr>
      <w:r w:rsidRPr="00622989">
        <w:rPr>
          <w:rFonts w:ascii="Times New Roman" w:hAnsi="Times New Roman" w:cs="Times New Roman"/>
          <w:bCs/>
          <w:iCs/>
          <w:sz w:val="24"/>
          <w:szCs w:val="24"/>
          <w:lang w:bidi="uk-UA"/>
        </w:rPr>
        <w:t xml:space="preserve">З метою вироблення і втілення єдиної політики розвитку громади, створення умов для розвитку галузей економіки, залучення інвестицій, створення якісних та комфортних умов проживання, забезпечення належного функціонування інфраструктурних об’єктів, підвищення енергоефективності, поліпшення якості та доступності суспільних послуг, екологічного стану довкілля визначені пріоритети соціально-економічного розвитку громади </w:t>
      </w:r>
      <w:r w:rsidRPr="00622989">
        <w:rPr>
          <w:rFonts w:ascii="Times New Roman" w:hAnsi="Times New Roman" w:cs="Times New Roman"/>
          <w:bCs/>
          <w:iCs/>
          <w:sz w:val="24"/>
          <w:szCs w:val="24"/>
          <w:lang w:bidi="uk-UA"/>
        </w:rPr>
        <w:lastRenderedPageBreak/>
        <w:t>у 202</w:t>
      </w:r>
      <w:r w:rsidR="002C257A">
        <w:rPr>
          <w:rFonts w:ascii="Times New Roman" w:hAnsi="Times New Roman" w:cs="Times New Roman"/>
          <w:bCs/>
          <w:iCs/>
          <w:sz w:val="24"/>
          <w:szCs w:val="24"/>
          <w:lang w:bidi="uk-UA"/>
        </w:rPr>
        <w:t>5</w:t>
      </w:r>
      <w:r w:rsidRPr="00622989">
        <w:rPr>
          <w:rFonts w:ascii="Times New Roman" w:hAnsi="Times New Roman" w:cs="Times New Roman"/>
          <w:bCs/>
          <w:iCs/>
          <w:sz w:val="24"/>
          <w:szCs w:val="24"/>
          <w:lang w:bidi="uk-UA"/>
        </w:rPr>
        <w:t xml:space="preserve"> році, встановлені завдання та розроблені заходи щодо розвитку відповідних сфер економічної діяльності.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812"/>
      </w:tblGrid>
      <w:tr w:rsidR="00D74A44" w:rsidRPr="00622989" w14:paraId="22B7A488" w14:textId="77777777" w:rsidTr="00D60A45">
        <w:tc>
          <w:tcPr>
            <w:tcW w:w="4077" w:type="dxa"/>
            <w:shd w:val="clear" w:color="auto" w:fill="auto"/>
          </w:tcPr>
          <w:p w14:paraId="2EE038D0" w14:textId="77777777" w:rsidR="00D74A44" w:rsidRPr="00181F10" w:rsidRDefault="00D74A44" w:rsidP="00D60A45">
            <w:pPr>
              <w:spacing w:line="240" w:lineRule="auto"/>
              <w:contextualSpacing/>
              <w:jc w:val="center"/>
              <w:rPr>
                <w:rFonts w:ascii="Times New Roman" w:hAnsi="Times New Roman" w:cs="Times New Roman"/>
                <w:b/>
                <w:sz w:val="24"/>
                <w:szCs w:val="24"/>
              </w:rPr>
            </w:pPr>
            <w:r w:rsidRPr="00181F10">
              <w:rPr>
                <w:rFonts w:ascii="Times New Roman" w:hAnsi="Times New Roman" w:cs="Times New Roman"/>
                <w:b/>
                <w:sz w:val="24"/>
                <w:szCs w:val="24"/>
              </w:rPr>
              <w:t>Пріоритетна ціль</w:t>
            </w:r>
          </w:p>
        </w:tc>
        <w:tc>
          <w:tcPr>
            <w:tcW w:w="5812" w:type="dxa"/>
            <w:shd w:val="clear" w:color="auto" w:fill="auto"/>
          </w:tcPr>
          <w:p w14:paraId="6AF0609F" w14:textId="77777777" w:rsidR="00D74A44" w:rsidRPr="00181F10" w:rsidRDefault="00D74A44" w:rsidP="00D60A45">
            <w:pPr>
              <w:spacing w:line="240" w:lineRule="auto"/>
              <w:contextualSpacing/>
              <w:jc w:val="center"/>
              <w:rPr>
                <w:rFonts w:ascii="Times New Roman" w:hAnsi="Times New Roman" w:cs="Times New Roman"/>
                <w:b/>
                <w:sz w:val="24"/>
                <w:szCs w:val="24"/>
              </w:rPr>
            </w:pPr>
            <w:r w:rsidRPr="00181F10">
              <w:rPr>
                <w:rFonts w:ascii="Times New Roman" w:hAnsi="Times New Roman" w:cs="Times New Roman"/>
                <w:b/>
                <w:sz w:val="24"/>
                <w:szCs w:val="24"/>
              </w:rPr>
              <w:t>Пріоритетне завдання</w:t>
            </w:r>
          </w:p>
        </w:tc>
      </w:tr>
      <w:tr w:rsidR="00D74A44" w:rsidRPr="00622989" w14:paraId="37CF978C" w14:textId="77777777" w:rsidTr="00D60A45">
        <w:trPr>
          <w:trHeight w:val="353"/>
        </w:trPr>
        <w:tc>
          <w:tcPr>
            <w:tcW w:w="4077" w:type="dxa"/>
            <w:vMerge w:val="restart"/>
            <w:shd w:val="clear" w:color="auto" w:fill="auto"/>
          </w:tcPr>
          <w:p w14:paraId="7A2FB71D" w14:textId="1536DC2C" w:rsidR="00D74A44" w:rsidRPr="00622989" w:rsidRDefault="00D74A44" w:rsidP="00D60A45">
            <w:pPr>
              <w:spacing w:line="240" w:lineRule="auto"/>
              <w:contextualSpacing/>
              <w:jc w:val="center"/>
              <w:rPr>
                <w:rFonts w:ascii="Times New Roman" w:hAnsi="Times New Roman" w:cs="Times New Roman"/>
                <w:sz w:val="24"/>
                <w:szCs w:val="24"/>
                <w:highlight w:val="yellow"/>
              </w:rPr>
            </w:pPr>
            <w:r w:rsidRPr="00622989">
              <w:rPr>
                <w:rFonts w:ascii="Times New Roman" w:hAnsi="Times New Roman"/>
                <w:bCs/>
                <w:iCs/>
                <w:sz w:val="24"/>
                <w:szCs w:val="24"/>
              </w:rPr>
              <w:t>ЗАБЕЗПЕЧЕННЯ ЕКОНОМІЧНОГО РОЗВИТКУ</w:t>
            </w:r>
          </w:p>
        </w:tc>
        <w:tc>
          <w:tcPr>
            <w:tcW w:w="5812" w:type="dxa"/>
            <w:shd w:val="clear" w:color="auto" w:fill="auto"/>
          </w:tcPr>
          <w:p w14:paraId="1390DF34" w14:textId="77777777" w:rsidR="00D74A44" w:rsidRPr="00622989" w:rsidRDefault="00D74A44" w:rsidP="00D60A45">
            <w:pPr>
              <w:spacing w:line="240" w:lineRule="auto"/>
              <w:contextualSpacing/>
              <w:rPr>
                <w:rFonts w:ascii="Times New Roman" w:hAnsi="Times New Roman"/>
                <w:bCs/>
                <w:sz w:val="24"/>
                <w:szCs w:val="24"/>
              </w:rPr>
            </w:pPr>
            <w:r w:rsidRPr="00622989">
              <w:rPr>
                <w:rFonts w:ascii="Times New Roman" w:hAnsi="Times New Roman"/>
                <w:bCs/>
                <w:iCs/>
                <w:sz w:val="24"/>
                <w:szCs w:val="24"/>
              </w:rPr>
              <w:t>Розвиток промислового комплексу</w:t>
            </w:r>
          </w:p>
        </w:tc>
      </w:tr>
      <w:tr w:rsidR="00D74A44" w:rsidRPr="00622989" w14:paraId="6302EE74" w14:textId="77777777" w:rsidTr="00D60A45">
        <w:tc>
          <w:tcPr>
            <w:tcW w:w="4077" w:type="dxa"/>
            <w:vMerge/>
            <w:shd w:val="clear" w:color="auto" w:fill="auto"/>
          </w:tcPr>
          <w:p w14:paraId="31F59E8A"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36CFF551"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 xml:space="preserve">Збільшення капіталовкладень у розвиток громади, формування позитивного інвестиційного іміджу </w:t>
            </w:r>
          </w:p>
        </w:tc>
      </w:tr>
      <w:tr w:rsidR="00D74A44" w:rsidRPr="00622989" w14:paraId="26073826" w14:textId="77777777" w:rsidTr="00D60A45">
        <w:tc>
          <w:tcPr>
            <w:tcW w:w="4077" w:type="dxa"/>
            <w:vMerge/>
            <w:shd w:val="clear" w:color="auto" w:fill="auto"/>
          </w:tcPr>
          <w:p w14:paraId="0282C3AB"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6D991D55"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Створення умов для розвитку бізнесу</w:t>
            </w:r>
          </w:p>
        </w:tc>
      </w:tr>
      <w:tr w:rsidR="00D74A44" w:rsidRPr="00622989" w14:paraId="5B5FB8E1" w14:textId="77777777" w:rsidTr="00D60A45">
        <w:tc>
          <w:tcPr>
            <w:tcW w:w="4077" w:type="dxa"/>
            <w:vMerge/>
            <w:shd w:val="clear" w:color="auto" w:fill="auto"/>
          </w:tcPr>
          <w:p w14:paraId="7E01D45B"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273C9CFF" w14:textId="26BDFB4D" w:rsidR="00D74A44" w:rsidRPr="00622989" w:rsidRDefault="00C45216" w:rsidP="00C45216">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Розвиток аграрного сектору</w:t>
            </w:r>
          </w:p>
        </w:tc>
      </w:tr>
      <w:tr w:rsidR="00D74A44" w:rsidRPr="00622989" w14:paraId="5C8A3040" w14:textId="77777777" w:rsidTr="00D60A45">
        <w:tc>
          <w:tcPr>
            <w:tcW w:w="4077" w:type="dxa"/>
            <w:vMerge/>
            <w:shd w:val="clear" w:color="auto" w:fill="auto"/>
          </w:tcPr>
          <w:p w14:paraId="02446C34"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15F7BFEA"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Підвищення фінансової незалежності бюджету громади та ефективності використання бюджетних коштів</w:t>
            </w:r>
          </w:p>
        </w:tc>
      </w:tr>
      <w:tr w:rsidR="00D74A44" w:rsidRPr="00622989" w14:paraId="2F3E852E" w14:textId="77777777" w:rsidTr="00D60A45">
        <w:tc>
          <w:tcPr>
            <w:tcW w:w="4077" w:type="dxa"/>
            <w:vMerge/>
            <w:shd w:val="clear" w:color="auto" w:fill="auto"/>
          </w:tcPr>
          <w:p w14:paraId="3C69F997"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4898F6BD" w14:textId="77777777" w:rsidR="00D74A44" w:rsidRPr="00622989" w:rsidRDefault="00D74A44" w:rsidP="00D60A45">
            <w:pPr>
              <w:spacing w:line="240" w:lineRule="auto"/>
              <w:contextualSpacing/>
              <w:rPr>
                <w:rFonts w:ascii="Times New Roman" w:hAnsi="Times New Roman"/>
                <w:bCs/>
                <w:sz w:val="24"/>
                <w:szCs w:val="24"/>
              </w:rPr>
            </w:pPr>
            <w:r w:rsidRPr="00622989">
              <w:rPr>
                <w:rFonts w:ascii="Times New Roman" w:hAnsi="Times New Roman"/>
                <w:bCs/>
                <w:iCs/>
                <w:sz w:val="24"/>
                <w:szCs w:val="24"/>
              </w:rPr>
              <w:t>Розвиток земельних відносин та землевпорядкування територій</w:t>
            </w:r>
          </w:p>
        </w:tc>
      </w:tr>
      <w:tr w:rsidR="00D74A44" w:rsidRPr="00622989" w14:paraId="5BEFB1B4" w14:textId="77777777" w:rsidTr="00D60A45">
        <w:tc>
          <w:tcPr>
            <w:tcW w:w="4077" w:type="dxa"/>
            <w:vMerge/>
            <w:shd w:val="clear" w:color="auto" w:fill="auto"/>
          </w:tcPr>
          <w:p w14:paraId="0C880B5C"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5A286D23"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Ефективне використання  майна громади</w:t>
            </w:r>
          </w:p>
        </w:tc>
      </w:tr>
      <w:tr w:rsidR="00D74A44" w:rsidRPr="00622989" w14:paraId="6B3543C7" w14:textId="77777777" w:rsidTr="00D60A45">
        <w:tc>
          <w:tcPr>
            <w:tcW w:w="4077" w:type="dxa"/>
            <w:vMerge w:val="restart"/>
            <w:shd w:val="clear" w:color="auto" w:fill="auto"/>
          </w:tcPr>
          <w:p w14:paraId="15812601" w14:textId="77777777" w:rsidR="00D74A44" w:rsidRPr="00622989" w:rsidRDefault="00D74A44" w:rsidP="00D60A45">
            <w:pPr>
              <w:spacing w:line="240" w:lineRule="auto"/>
              <w:contextualSpacing/>
              <w:jc w:val="center"/>
              <w:rPr>
                <w:rFonts w:ascii="Times New Roman" w:hAnsi="Times New Roman" w:cs="Times New Roman"/>
                <w:sz w:val="24"/>
                <w:szCs w:val="24"/>
              </w:rPr>
            </w:pPr>
            <w:r w:rsidRPr="00622989">
              <w:rPr>
                <w:rFonts w:ascii="Times New Roman" w:hAnsi="Times New Roman"/>
                <w:bCs/>
                <w:sz w:val="24"/>
                <w:szCs w:val="24"/>
              </w:rPr>
              <w:t>РОЗВИТОК ІНФРАСТРУКТУРИ</w:t>
            </w:r>
          </w:p>
        </w:tc>
        <w:tc>
          <w:tcPr>
            <w:tcW w:w="5812" w:type="dxa"/>
            <w:shd w:val="clear" w:color="auto" w:fill="auto"/>
          </w:tcPr>
          <w:p w14:paraId="169B9F26"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bCs/>
                <w:iCs/>
                <w:sz w:val="24"/>
                <w:szCs w:val="24"/>
              </w:rPr>
              <w:t>Розвиток житлово-комунального господарства</w:t>
            </w:r>
            <w:r w:rsidRPr="00622989">
              <w:rPr>
                <w:rFonts w:ascii="Times New Roman" w:hAnsi="Times New Roman" w:cs="Times New Roman"/>
                <w:bCs/>
                <w:sz w:val="24"/>
                <w:szCs w:val="24"/>
              </w:rPr>
              <w:t>, енергоефективність та енергозбереження</w:t>
            </w:r>
          </w:p>
        </w:tc>
      </w:tr>
      <w:tr w:rsidR="00D74A44" w:rsidRPr="00622989" w14:paraId="43711F5E" w14:textId="77777777" w:rsidTr="00D60A45">
        <w:tc>
          <w:tcPr>
            <w:tcW w:w="4077" w:type="dxa"/>
            <w:vMerge/>
            <w:shd w:val="clear" w:color="auto" w:fill="auto"/>
          </w:tcPr>
          <w:p w14:paraId="7576145D" w14:textId="77777777" w:rsidR="00D74A44" w:rsidRPr="00622989" w:rsidRDefault="00D74A44" w:rsidP="00D60A45">
            <w:pPr>
              <w:spacing w:line="240" w:lineRule="auto"/>
              <w:contextualSpacing/>
              <w:rPr>
                <w:rFonts w:ascii="Times New Roman" w:hAnsi="Times New Roman" w:cs="Times New Roman"/>
                <w:sz w:val="24"/>
                <w:szCs w:val="24"/>
              </w:rPr>
            </w:pPr>
          </w:p>
        </w:tc>
        <w:tc>
          <w:tcPr>
            <w:tcW w:w="5812" w:type="dxa"/>
            <w:shd w:val="clear" w:color="auto" w:fill="auto"/>
          </w:tcPr>
          <w:p w14:paraId="4DF8235A"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Розвиток транспортної інфраструктури</w:t>
            </w:r>
          </w:p>
        </w:tc>
      </w:tr>
      <w:tr w:rsidR="00D74A44" w:rsidRPr="00622989" w14:paraId="1ED31789" w14:textId="77777777" w:rsidTr="00D60A45">
        <w:tc>
          <w:tcPr>
            <w:tcW w:w="4077" w:type="dxa"/>
            <w:vMerge/>
            <w:shd w:val="clear" w:color="auto" w:fill="auto"/>
          </w:tcPr>
          <w:p w14:paraId="65CD33A9" w14:textId="77777777" w:rsidR="00D74A44" w:rsidRPr="00622989" w:rsidRDefault="00D74A44" w:rsidP="00D60A45">
            <w:pPr>
              <w:spacing w:line="240" w:lineRule="auto"/>
              <w:contextualSpacing/>
              <w:rPr>
                <w:rFonts w:ascii="Times New Roman" w:hAnsi="Times New Roman" w:cs="Times New Roman"/>
                <w:sz w:val="24"/>
                <w:szCs w:val="24"/>
              </w:rPr>
            </w:pPr>
          </w:p>
        </w:tc>
        <w:tc>
          <w:tcPr>
            <w:tcW w:w="5812" w:type="dxa"/>
            <w:shd w:val="clear" w:color="auto" w:fill="auto"/>
          </w:tcPr>
          <w:p w14:paraId="0C43C46C"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Будівництво та житлова політика</w:t>
            </w:r>
          </w:p>
        </w:tc>
      </w:tr>
      <w:tr w:rsidR="00D74A44" w:rsidRPr="00622989" w14:paraId="3E544F63" w14:textId="77777777" w:rsidTr="00D60A45">
        <w:tc>
          <w:tcPr>
            <w:tcW w:w="4077" w:type="dxa"/>
            <w:vMerge w:val="restart"/>
            <w:shd w:val="clear" w:color="auto" w:fill="auto"/>
          </w:tcPr>
          <w:p w14:paraId="233AB45E" w14:textId="77777777" w:rsidR="00D74A44" w:rsidRPr="00622989" w:rsidRDefault="00D74A44" w:rsidP="00D60A45">
            <w:pPr>
              <w:spacing w:line="240" w:lineRule="auto"/>
              <w:contextualSpacing/>
              <w:jc w:val="center"/>
              <w:rPr>
                <w:rFonts w:ascii="Times New Roman" w:hAnsi="Times New Roman" w:cs="Times New Roman"/>
                <w:sz w:val="24"/>
                <w:szCs w:val="24"/>
                <w:highlight w:val="yellow"/>
              </w:rPr>
            </w:pPr>
            <w:r w:rsidRPr="00622989">
              <w:rPr>
                <w:rFonts w:ascii="Times New Roman" w:hAnsi="Times New Roman"/>
                <w:bCs/>
                <w:sz w:val="24"/>
                <w:szCs w:val="24"/>
              </w:rPr>
              <w:t>ЗБЕРЕЖЕННЯ ДОВКІЛЛЯ, ВІДНОВЛЕННЯ ТА СТАЛЕ ВИКОРИСТАННЯ ПРИРОДНИХ РЕСУРСІВ, ПІДВИЩЕННЯ ЯКОСТІ ЖИТТЯ НАСЕЛЕННЯ</w:t>
            </w:r>
          </w:p>
        </w:tc>
        <w:tc>
          <w:tcPr>
            <w:tcW w:w="5812" w:type="dxa"/>
            <w:shd w:val="clear" w:color="auto" w:fill="auto"/>
          </w:tcPr>
          <w:p w14:paraId="1E264C92" w14:textId="77777777" w:rsidR="00D74A44" w:rsidRPr="00622989" w:rsidRDefault="00D74A44" w:rsidP="00D60A45">
            <w:pPr>
              <w:spacing w:line="240" w:lineRule="auto"/>
              <w:contextualSpacing/>
              <w:rPr>
                <w:rFonts w:ascii="Times New Roman" w:hAnsi="Times New Roman"/>
                <w:bCs/>
                <w:sz w:val="24"/>
                <w:szCs w:val="24"/>
              </w:rPr>
            </w:pPr>
            <w:r w:rsidRPr="00622989">
              <w:rPr>
                <w:rFonts w:ascii="Times New Roman" w:hAnsi="Times New Roman"/>
                <w:bCs/>
                <w:iCs/>
                <w:sz w:val="24"/>
                <w:szCs w:val="24"/>
              </w:rPr>
              <w:t>Якісна та доступна освіта</w:t>
            </w:r>
          </w:p>
        </w:tc>
      </w:tr>
      <w:tr w:rsidR="00D74A44" w:rsidRPr="00622989" w14:paraId="4F5661B8" w14:textId="77777777" w:rsidTr="00D60A45">
        <w:tc>
          <w:tcPr>
            <w:tcW w:w="4077" w:type="dxa"/>
            <w:vMerge/>
            <w:shd w:val="clear" w:color="auto" w:fill="auto"/>
          </w:tcPr>
          <w:p w14:paraId="43765458"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2D8E8378" w14:textId="77777777" w:rsidR="00D74A44" w:rsidRPr="00622989" w:rsidRDefault="00D74A44" w:rsidP="00D60A45">
            <w:pPr>
              <w:spacing w:line="240" w:lineRule="auto"/>
              <w:contextualSpacing/>
              <w:rPr>
                <w:rFonts w:ascii="Times New Roman" w:hAnsi="Times New Roman"/>
                <w:bCs/>
                <w:sz w:val="24"/>
                <w:szCs w:val="24"/>
              </w:rPr>
            </w:pPr>
            <w:r w:rsidRPr="00622989">
              <w:rPr>
                <w:rFonts w:ascii="Times New Roman" w:hAnsi="Times New Roman"/>
                <w:bCs/>
                <w:iCs/>
                <w:sz w:val="24"/>
                <w:szCs w:val="24"/>
              </w:rPr>
              <w:t>Покращення медичного обслуговування</w:t>
            </w:r>
          </w:p>
        </w:tc>
      </w:tr>
      <w:tr w:rsidR="00D74A44" w:rsidRPr="00622989" w14:paraId="237044C6" w14:textId="77777777" w:rsidTr="00D60A45">
        <w:tc>
          <w:tcPr>
            <w:tcW w:w="4077" w:type="dxa"/>
            <w:vMerge/>
            <w:shd w:val="clear" w:color="auto" w:fill="auto"/>
          </w:tcPr>
          <w:p w14:paraId="3FEFA27D"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67397CA9"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bCs/>
                <w:sz w:val="24"/>
                <w:szCs w:val="24"/>
              </w:rPr>
              <w:t>Підтримка дітей, сім’ї та молоді</w:t>
            </w:r>
          </w:p>
        </w:tc>
      </w:tr>
      <w:tr w:rsidR="00D74A44" w:rsidRPr="00622989" w14:paraId="2C717900" w14:textId="77777777" w:rsidTr="00D60A45">
        <w:tc>
          <w:tcPr>
            <w:tcW w:w="4077" w:type="dxa"/>
            <w:vMerge/>
            <w:shd w:val="clear" w:color="auto" w:fill="auto"/>
          </w:tcPr>
          <w:p w14:paraId="250B308E"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39527C25"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Розвиток фізичної культури та спорту</w:t>
            </w:r>
          </w:p>
        </w:tc>
      </w:tr>
      <w:tr w:rsidR="00D74A44" w:rsidRPr="00622989" w14:paraId="66F0F6E4" w14:textId="77777777" w:rsidTr="00D60A45">
        <w:trPr>
          <w:trHeight w:val="565"/>
        </w:trPr>
        <w:tc>
          <w:tcPr>
            <w:tcW w:w="4077" w:type="dxa"/>
            <w:vMerge/>
            <w:shd w:val="clear" w:color="auto" w:fill="auto"/>
          </w:tcPr>
          <w:p w14:paraId="183BBB83"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46954125"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cs="Times New Roman"/>
                <w:sz w:val="24"/>
                <w:szCs w:val="24"/>
              </w:rPr>
              <w:t>Розвиток культури, збереження культурної спадщини та відновлення туристичного потенціалу</w:t>
            </w:r>
          </w:p>
        </w:tc>
      </w:tr>
      <w:tr w:rsidR="00D74A44" w:rsidRPr="00622989" w14:paraId="6EB2E82F" w14:textId="77777777" w:rsidTr="00D60A45">
        <w:tc>
          <w:tcPr>
            <w:tcW w:w="4077" w:type="dxa"/>
            <w:vMerge/>
            <w:shd w:val="clear" w:color="auto" w:fill="auto"/>
          </w:tcPr>
          <w:p w14:paraId="453C697C"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39A7A006"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Покращення якості надання адміністративних послуг</w:t>
            </w:r>
          </w:p>
        </w:tc>
      </w:tr>
      <w:tr w:rsidR="00D74A44" w:rsidRPr="00622989" w14:paraId="064F89AD" w14:textId="77777777" w:rsidTr="00D60A45">
        <w:tc>
          <w:tcPr>
            <w:tcW w:w="4077" w:type="dxa"/>
            <w:vMerge/>
            <w:shd w:val="clear" w:color="auto" w:fill="auto"/>
          </w:tcPr>
          <w:p w14:paraId="60824364"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006037F6"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Створення умов для підвищення рівня зайнятості та доходів населення</w:t>
            </w:r>
          </w:p>
        </w:tc>
      </w:tr>
      <w:tr w:rsidR="00D74A44" w:rsidRPr="00622989" w14:paraId="2085FE21" w14:textId="77777777" w:rsidTr="00D60A45">
        <w:tc>
          <w:tcPr>
            <w:tcW w:w="4077" w:type="dxa"/>
            <w:vMerge/>
            <w:shd w:val="clear" w:color="auto" w:fill="auto"/>
          </w:tcPr>
          <w:p w14:paraId="346152E5"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14B5E103"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Надання соціальних послуг та соціальний захист населення</w:t>
            </w:r>
          </w:p>
        </w:tc>
      </w:tr>
      <w:tr w:rsidR="00D74A44" w:rsidRPr="00622989" w14:paraId="40440547" w14:textId="77777777" w:rsidTr="00D60A45">
        <w:tc>
          <w:tcPr>
            <w:tcW w:w="4077" w:type="dxa"/>
            <w:vMerge/>
            <w:shd w:val="clear" w:color="auto" w:fill="auto"/>
          </w:tcPr>
          <w:p w14:paraId="4F730580"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0AA6E8F7" w14:textId="77777777" w:rsidR="00D74A44" w:rsidRPr="00622989" w:rsidRDefault="00D74A44" w:rsidP="00D60A45">
            <w:pPr>
              <w:spacing w:line="240" w:lineRule="auto"/>
              <w:contextualSpacing/>
              <w:rPr>
                <w:rFonts w:ascii="Times New Roman" w:hAnsi="Times New Roman"/>
                <w:sz w:val="24"/>
                <w:szCs w:val="24"/>
              </w:rPr>
            </w:pPr>
            <w:bookmarkStart w:id="0" w:name="_Hlk183511194"/>
            <w:r w:rsidRPr="00622989">
              <w:rPr>
                <w:rFonts w:ascii="Times New Roman" w:hAnsi="Times New Roman" w:cs="Times New Roman"/>
                <w:sz w:val="24"/>
                <w:szCs w:val="24"/>
              </w:rPr>
              <w:t>Підвищення рівня безпеки та захисту громадян, збереження довкілля та екологічна безпека</w:t>
            </w:r>
            <w:bookmarkEnd w:id="0"/>
          </w:p>
        </w:tc>
      </w:tr>
      <w:tr w:rsidR="00D74A44" w:rsidRPr="00622989" w14:paraId="16B70010" w14:textId="77777777" w:rsidTr="00D60A45">
        <w:tc>
          <w:tcPr>
            <w:tcW w:w="4077" w:type="dxa"/>
            <w:vMerge/>
            <w:shd w:val="clear" w:color="auto" w:fill="auto"/>
          </w:tcPr>
          <w:p w14:paraId="0C8B3B74"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54748FA1"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Розбудова інформаційного простору та посилення комунікації з громадськістю</w:t>
            </w:r>
          </w:p>
        </w:tc>
      </w:tr>
    </w:tbl>
    <w:p w14:paraId="1D67E4A3" w14:textId="348AFC4A" w:rsidR="00F326F0" w:rsidRPr="009357F1" w:rsidRDefault="00F326F0" w:rsidP="00432492">
      <w:pPr>
        <w:spacing w:after="120" w:line="240" w:lineRule="auto"/>
        <w:ind w:firstLine="567"/>
        <w:contextualSpacing/>
        <w:jc w:val="both"/>
        <w:rPr>
          <w:rFonts w:ascii="Times New Roman" w:hAnsi="Times New Roman" w:cs="Times New Roman"/>
          <w:bCs/>
          <w:iCs/>
          <w:sz w:val="12"/>
          <w:szCs w:val="12"/>
          <w:lang w:bidi="uk-UA"/>
        </w:rPr>
      </w:pPr>
    </w:p>
    <w:p w14:paraId="1E44AA6F" w14:textId="5D238C6D" w:rsidR="00E857A3" w:rsidRPr="00E857A3" w:rsidRDefault="00E857A3" w:rsidP="00E857A3">
      <w:pPr>
        <w:tabs>
          <w:tab w:val="left" w:pos="4395"/>
        </w:tabs>
        <w:spacing w:after="120" w:line="240" w:lineRule="auto"/>
        <w:ind w:firstLine="567"/>
        <w:contextualSpacing/>
        <w:jc w:val="both"/>
        <w:rPr>
          <w:rFonts w:ascii="Times New Roman" w:hAnsi="Times New Roman" w:cs="Times New Roman"/>
          <w:bCs/>
          <w:sz w:val="24"/>
          <w:szCs w:val="24"/>
        </w:rPr>
      </w:pPr>
      <w:r>
        <w:rPr>
          <w:rFonts w:ascii="Times New Roman" w:hAnsi="Times New Roman" w:cs="Times New Roman"/>
          <w:sz w:val="24"/>
          <w:szCs w:val="24"/>
        </w:rPr>
        <w:t>Пріоритетна ціль «</w:t>
      </w:r>
      <w:r>
        <w:rPr>
          <w:rFonts w:ascii="Times New Roman" w:hAnsi="Times New Roman" w:cs="Times New Roman"/>
          <w:bCs/>
          <w:sz w:val="24"/>
          <w:szCs w:val="24"/>
        </w:rPr>
        <w:t>З</w:t>
      </w:r>
      <w:r w:rsidRPr="00E857A3">
        <w:rPr>
          <w:rFonts w:ascii="Times New Roman" w:hAnsi="Times New Roman" w:cs="Times New Roman"/>
          <w:bCs/>
          <w:sz w:val="24"/>
          <w:szCs w:val="24"/>
        </w:rPr>
        <w:t>береження довкілля, відновлення та стале використання природних ресурсів, підвищення якості життя населення</w:t>
      </w:r>
      <w:r>
        <w:rPr>
          <w:rFonts w:ascii="Times New Roman" w:hAnsi="Times New Roman" w:cs="Times New Roman"/>
          <w:bCs/>
          <w:sz w:val="24"/>
          <w:szCs w:val="24"/>
        </w:rPr>
        <w:t>» буде реалізовуватися через пріоритетний захід «</w:t>
      </w:r>
      <w:r w:rsidRPr="00E857A3">
        <w:rPr>
          <w:rFonts w:ascii="Times New Roman" w:hAnsi="Times New Roman" w:cs="Times New Roman"/>
          <w:bCs/>
          <w:sz w:val="24"/>
          <w:szCs w:val="24"/>
        </w:rPr>
        <w:t>Підвищення рівня безпеки та захисту громадян, збереження довкілля та екологічна безпека</w:t>
      </w:r>
      <w:r>
        <w:rPr>
          <w:rFonts w:ascii="Times New Roman" w:hAnsi="Times New Roman" w:cs="Times New Roman"/>
          <w:bCs/>
          <w:sz w:val="24"/>
          <w:szCs w:val="24"/>
        </w:rPr>
        <w:t>»</w:t>
      </w:r>
      <w:r w:rsidR="00D20013">
        <w:rPr>
          <w:rFonts w:ascii="Times New Roman" w:hAnsi="Times New Roman" w:cs="Times New Roman"/>
          <w:bCs/>
          <w:sz w:val="24"/>
          <w:szCs w:val="24"/>
        </w:rPr>
        <w:t>,</w:t>
      </w:r>
      <w:r>
        <w:rPr>
          <w:rFonts w:ascii="Times New Roman" w:hAnsi="Times New Roman" w:cs="Times New Roman"/>
          <w:bCs/>
          <w:sz w:val="24"/>
          <w:szCs w:val="24"/>
        </w:rPr>
        <w:t xml:space="preserve"> що передбачають заходи, а саме:</w:t>
      </w:r>
      <w:r w:rsidRPr="00E857A3">
        <w:rPr>
          <w:rFonts w:ascii="Times New Roman" w:hAnsi="Times New Roman" w:cs="Times New Roman"/>
          <w:sz w:val="24"/>
          <w:szCs w:val="24"/>
        </w:rPr>
        <w:t xml:space="preserve"> </w:t>
      </w:r>
      <w:r>
        <w:rPr>
          <w:rFonts w:ascii="Times New Roman" w:hAnsi="Times New Roman" w:cs="Times New Roman"/>
          <w:bCs/>
          <w:sz w:val="24"/>
          <w:szCs w:val="24"/>
        </w:rPr>
        <w:t>о</w:t>
      </w:r>
      <w:r w:rsidRPr="00E857A3">
        <w:rPr>
          <w:rFonts w:ascii="Times New Roman" w:hAnsi="Times New Roman" w:cs="Times New Roman"/>
          <w:bCs/>
          <w:sz w:val="24"/>
          <w:szCs w:val="24"/>
        </w:rPr>
        <w:t>зеленення територій</w:t>
      </w:r>
      <w:r>
        <w:rPr>
          <w:rFonts w:ascii="Times New Roman" w:hAnsi="Times New Roman" w:cs="Times New Roman"/>
          <w:bCs/>
          <w:sz w:val="24"/>
          <w:szCs w:val="24"/>
        </w:rPr>
        <w:t xml:space="preserve"> (</w:t>
      </w:r>
      <w:r w:rsidRPr="00E857A3">
        <w:rPr>
          <w:rFonts w:ascii="Times New Roman" w:hAnsi="Times New Roman" w:cs="Times New Roman"/>
          <w:bCs/>
          <w:sz w:val="24"/>
          <w:szCs w:val="24"/>
        </w:rPr>
        <w:t>загального користування</w:t>
      </w:r>
      <w:r>
        <w:rPr>
          <w:rFonts w:ascii="Times New Roman" w:hAnsi="Times New Roman" w:cs="Times New Roman"/>
          <w:bCs/>
          <w:sz w:val="24"/>
          <w:szCs w:val="24"/>
        </w:rPr>
        <w:t>, спеціального призначення та обмеженого користування), з</w:t>
      </w:r>
      <w:r w:rsidRPr="00E857A3">
        <w:rPr>
          <w:rFonts w:ascii="Times New Roman" w:hAnsi="Times New Roman" w:cs="Times New Roman"/>
          <w:bCs/>
          <w:sz w:val="24"/>
          <w:szCs w:val="24"/>
        </w:rPr>
        <w:t>дійснення рейдів з недопущення спалювання сухої рослинності або її залишків, побутового сміття</w:t>
      </w:r>
      <w:r>
        <w:rPr>
          <w:rFonts w:ascii="Times New Roman" w:hAnsi="Times New Roman" w:cs="Times New Roman"/>
          <w:bCs/>
          <w:sz w:val="24"/>
          <w:szCs w:val="24"/>
        </w:rPr>
        <w:t>, р</w:t>
      </w:r>
      <w:r w:rsidRPr="00E857A3">
        <w:rPr>
          <w:rFonts w:ascii="Times New Roman" w:hAnsi="Times New Roman" w:cs="Times New Roman"/>
          <w:bCs/>
          <w:sz w:val="24"/>
          <w:szCs w:val="24"/>
        </w:rPr>
        <w:t>емонт криниць загального користування</w:t>
      </w:r>
      <w:r>
        <w:rPr>
          <w:rFonts w:ascii="Times New Roman" w:hAnsi="Times New Roman" w:cs="Times New Roman"/>
          <w:bCs/>
          <w:sz w:val="24"/>
          <w:szCs w:val="24"/>
        </w:rPr>
        <w:t>, р</w:t>
      </w:r>
      <w:r w:rsidRPr="00E857A3">
        <w:rPr>
          <w:rFonts w:ascii="Times New Roman" w:hAnsi="Times New Roman" w:cs="Times New Roman"/>
          <w:bCs/>
          <w:sz w:val="24"/>
          <w:szCs w:val="24"/>
        </w:rPr>
        <w:t xml:space="preserve">еалізація </w:t>
      </w:r>
      <w:proofErr w:type="spellStart"/>
      <w:r w:rsidRPr="00E857A3">
        <w:rPr>
          <w:rFonts w:ascii="Times New Roman" w:hAnsi="Times New Roman" w:cs="Times New Roman"/>
          <w:bCs/>
          <w:sz w:val="24"/>
          <w:szCs w:val="24"/>
        </w:rPr>
        <w:t>про</w:t>
      </w:r>
      <w:r>
        <w:rPr>
          <w:rFonts w:ascii="Times New Roman" w:hAnsi="Times New Roman" w:cs="Times New Roman"/>
          <w:bCs/>
          <w:sz w:val="24"/>
          <w:szCs w:val="24"/>
        </w:rPr>
        <w:t>є</w:t>
      </w:r>
      <w:r w:rsidRPr="00E857A3">
        <w:rPr>
          <w:rFonts w:ascii="Times New Roman" w:hAnsi="Times New Roman" w:cs="Times New Roman"/>
          <w:bCs/>
          <w:sz w:val="24"/>
          <w:szCs w:val="24"/>
        </w:rPr>
        <w:t>кту</w:t>
      </w:r>
      <w:proofErr w:type="spellEnd"/>
      <w:r w:rsidRPr="00E857A3">
        <w:rPr>
          <w:rFonts w:ascii="Times New Roman" w:hAnsi="Times New Roman" w:cs="Times New Roman"/>
          <w:bCs/>
          <w:sz w:val="24"/>
          <w:szCs w:val="24"/>
        </w:rPr>
        <w:t xml:space="preserve"> реконструкції полігону ТПВ</w:t>
      </w:r>
      <w:r>
        <w:rPr>
          <w:rFonts w:ascii="Times New Roman" w:hAnsi="Times New Roman" w:cs="Times New Roman"/>
          <w:bCs/>
          <w:sz w:val="24"/>
          <w:szCs w:val="24"/>
        </w:rPr>
        <w:t>, о</w:t>
      </w:r>
      <w:r w:rsidRPr="00E857A3">
        <w:rPr>
          <w:rFonts w:ascii="Times New Roman" w:hAnsi="Times New Roman" w:cs="Times New Roman"/>
          <w:bCs/>
          <w:sz w:val="24"/>
          <w:szCs w:val="24"/>
        </w:rPr>
        <w:t>рганізація та проведення збирання, вивезення, перевезення, утилізація та видалення побутових відходів сільських населених пунктів, ліквідація стихійних сміттєзвалищ на території Старокостянтинівської міської територіальної громади</w:t>
      </w:r>
      <w:r>
        <w:rPr>
          <w:rFonts w:ascii="Times New Roman" w:hAnsi="Times New Roman" w:cs="Times New Roman"/>
          <w:bCs/>
          <w:sz w:val="24"/>
          <w:szCs w:val="24"/>
        </w:rPr>
        <w:t>, р</w:t>
      </w:r>
      <w:r w:rsidRPr="00E857A3">
        <w:rPr>
          <w:rFonts w:ascii="Times New Roman" w:hAnsi="Times New Roman" w:cs="Times New Roman"/>
          <w:bCs/>
          <w:sz w:val="24"/>
          <w:szCs w:val="24"/>
        </w:rPr>
        <w:t>егулювання чисельності</w:t>
      </w:r>
      <w:r w:rsidR="00777F74">
        <w:rPr>
          <w:rFonts w:ascii="Times New Roman" w:hAnsi="Times New Roman" w:cs="Times New Roman"/>
          <w:bCs/>
          <w:sz w:val="24"/>
          <w:szCs w:val="24"/>
        </w:rPr>
        <w:t xml:space="preserve"> </w:t>
      </w:r>
      <w:r w:rsidRPr="00E857A3">
        <w:rPr>
          <w:rFonts w:ascii="Times New Roman" w:hAnsi="Times New Roman" w:cs="Times New Roman"/>
          <w:bCs/>
          <w:sz w:val="24"/>
          <w:szCs w:val="24"/>
        </w:rPr>
        <w:t>безпритульних тварин гуманними методами</w:t>
      </w:r>
      <w:r>
        <w:rPr>
          <w:rFonts w:ascii="Times New Roman" w:hAnsi="Times New Roman" w:cs="Times New Roman"/>
          <w:bCs/>
          <w:sz w:val="24"/>
          <w:szCs w:val="24"/>
        </w:rPr>
        <w:t>, р</w:t>
      </w:r>
      <w:r w:rsidRPr="00E857A3">
        <w:rPr>
          <w:rFonts w:ascii="Times New Roman" w:hAnsi="Times New Roman" w:cs="Times New Roman"/>
          <w:bCs/>
          <w:sz w:val="24"/>
          <w:szCs w:val="24"/>
        </w:rPr>
        <w:t xml:space="preserve">озроблення </w:t>
      </w:r>
      <w:proofErr w:type="spellStart"/>
      <w:r w:rsidRPr="00E857A3">
        <w:rPr>
          <w:rFonts w:ascii="Times New Roman" w:hAnsi="Times New Roman" w:cs="Times New Roman"/>
          <w:bCs/>
          <w:sz w:val="24"/>
          <w:szCs w:val="24"/>
        </w:rPr>
        <w:t>про</w:t>
      </w:r>
      <w:r>
        <w:rPr>
          <w:rFonts w:ascii="Times New Roman" w:hAnsi="Times New Roman" w:cs="Times New Roman"/>
          <w:bCs/>
          <w:sz w:val="24"/>
          <w:szCs w:val="24"/>
        </w:rPr>
        <w:t>є</w:t>
      </w:r>
      <w:r w:rsidRPr="00E857A3">
        <w:rPr>
          <w:rFonts w:ascii="Times New Roman" w:hAnsi="Times New Roman" w:cs="Times New Roman"/>
          <w:bCs/>
          <w:sz w:val="24"/>
          <w:szCs w:val="24"/>
        </w:rPr>
        <w:t>кту</w:t>
      </w:r>
      <w:proofErr w:type="spellEnd"/>
      <w:r w:rsidRPr="00E857A3">
        <w:rPr>
          <w:rFonts w:ascii="Times New Roman" w:hAnsi="Times New Roman" w:cs="Times New Roman"/>
          <w:bCs/>
          <w:sz w:val="24"/>
          <w:szCs w:val="24"/>
        </w:rPr>
        <w:t xml:space="preserve"> землеустрою щодо встановлення меж прибережної захисної смуги річок Случ, </w:t>
      </w:r>
      <w:proofErr w:type="spellStart"/>
      <w:r w:rsidRPr="00E857A3">
        <w:rPr>
          <w:rFonts w:ascii="Times New Roman" w:hAnsi="Times New Roman" w:cs="Times New Roman"/>
          <w:bCs/>
          <w:sz w:val="24"/>
          <w:szCs w:val="24"/>
        </w:rPr>
        <w:t>Ікопоть</w:t>
      </w:r>
      <w:proofErr w:type="spellEnd"/>
      <w:r w:rsidRPr="00E857A3">
        <w:rPr>
          <w:rFonts w:ascii="Times New Roman" w:hAnsi="Times New Roman" w:cs="Times New Roman"/>
          <w:bCs/>
          <w:sz w:val="24"/>
          <w:szCs w:val="24"/>
        </w:rPr>
        <w:t xml:space="preserve">, </w:t>
      </w:r>
      <w:proofErr w:type="spellStart"/>
      <w:r w:rsidRPr="00E857A3">
        <w:rPr>
          <w:rFonts w:ascii="Times New Roman" w:hAnsi="Times New Roman" w:cs="Times New Roman"/>
          <w:bCs/>
          <w:sz w:val="24"/>
          <w:szCs w:val="24"/>
        </w:rPr>
        <w:t>Шихівки</w:t>
      </w:r>
      <w:proofErr w:type="spellEnd"/>
      <w:r w:rsidRPr="00E857A3">
        <w:rPr>
          <w:rFonts w:ascii="Times New Roman" w:hAnsi="Times New Roman" w:cs="Times New Roman"/>
          <w:bCs/>
          <w:sz w:val="24"/>
          <w:szCs w:val="24"/>
        </w:rPr>
        <w:t xml:space="preserve"> в м. Старокостянтинів</w:t>
      </w:r>
      <w:r>
        <w:rPr>
          <w:rFonts w:ascii="Times New Roman" w:hAnsi="Times New Roman" w:cs="Times New Roman"/>
          <w:bCs/>
          <w:sz w:val="24"/>
          <w:szCs w:val="24"/>
        </w:rPr>
        <w:t>, в</w:t>
      </w:r>
      <w:r w:rsidRPr="00E857A3">
        <w:rPr>
          <w:rFonts w:ascii="Times New Roman" w:hAnsi="Times New Roman" w:cs="Times New Roman"/>
          <w:bCs/>
          <w:sz w:val="24"/>
          <w:szCs w:val="24"/>
        </w:rPr>
        <w:t xml:space="preserve">порядкування території міських парків та скверів, </w:t>
      </w:r>
      <w:r>
        <w:rPr>
          <w:rFonts w:ascii="Times New Roman" w:hAnsi="Times New Roman" w:cs="Times New Roman"/>
          <w:bCs/>
          <w:sz w:val="24"/>
          <w:szCs w:val="24"/>
        </w:rPr>
        <w:t>в</w:t>
      </w:r>
      <w:r w:rsidRPr="00E857A3">
        <w:rPr>
          <w:rFonts w:ascii="Times New Roman" w:hAnsi="Times New Roman" w:cs="Times New Roman"/>
          <w:bCs/>
          <w:sz w:val="24"/>
          <w:szCs w:val="24"/>
        </w:rPr>
        <w:t>иготовлення та встановлення знаків об’єктів природоохоронного фонду на території  громади</w:t>
      </w:r>
      <w:r>
        <w:rPr>
          <w:rFonts w:ascii="Times New Roman" w:hAnsi="Times New Roman" w:cs="Times New Roman"/>
          <w:bCs/>
          <w:sz w:val="24"/>
          <w:szCs w:val="24"/>
        </w:rPr>
        <w:t>, в</w:t>
      </w:r>
      <w:r w:rsidRPr="00E857A3">
        <w:rPr>
          <w:rFonts w:ascii="Times New Roman" w:hAnsi="Times New Roman" w:cs="Times New Roman"/>
          <w:bCs/>
          <w:sz w:val="24"/>
          <w:szCs w:val="24"/>
        </w:rPr>
        <w:t>иготовлення технічної документації із землеустрою щодо встановлення меж об’єктів природо-заповідного фонду на території громади</w:t>
      </w:r>
      <w:r>
        <w:rPr>
          <w:rFonts w:ascii="Times New Roman" w:hAnsi="Times New Roman" w:cs="Times New Roman"/>
          <w:bCs/>
          <w:sz w:val="24"/>
          <w:szCs w:val="24"/>
        </w:rPr>
        <w:t>, і</w:t>
      </w:r>
      <w:r w:rsidRPr="00E857A3">
        <w:rPr>
          <w:rFonts w:ascii="Times New Roman" w:hAnsi="Times New Roman" w:cs="Times New Roman"/>
          <w:bCs/>
          <w:sz w:val="24"/>
          <w:szCs w:val="24"/>
        </w:rPr>
        <w:t xml:space="preserve">нформування населення щодо охорони довкілля, стану  </w:t>
      </w:r>
      <w:r w:rsidRPr="00E857A3">
        <w:rPr>
          <w:rFonts w:ascii="Times New Roman" w:hAnsi="Times New Roman" w:cs="Times New Roman"/>
          <w:bCs/>
          <w:sz w:val="24"/>
          <w:szCs w:val="24"/>
        </w:rPr>
        <w:lastRenderedPageBreak/>
        <w:t xml:space="preserve">оточуючого середовища через радіопрограми, статті в газеті, сайт </w:t>
      </w:r>
      <w:r>
        <w:rPr>
          <w:rFonts w:ascii="Times New Roman" w:hAnsi="Times New Roman" w:cs="Times New Roman"/>
          <w:bCs/>
          <w:sz w:val="24"/>
          <w:szCs w:val="24"/>
        </w:rPr>
        <w:t xml:space="preserve">виконавчого комітету </w:t>
      </w:r>
      <w:r w:rsidRPr="00E857A3">
        <w:rPr>
          <w:rFonts w:ascii="Times New Roman" w:hAnsi="Times New Roman" w:cs="Times New Roman"/>
          <w:bCs/>
          <w:sz w:val="24"/>
          <w:szCs w:val="24"/>
        </w:rPr>
        <w:t>міської ради</w:t>
      </w:r>
      <w:r>
        <w:rPr>
          <w:rFonts w:ascii="Times New Roman" w:hAnsi="Times New Roman" w:cs="Times New Roman"/>
          <w:bCs/>
          <w:sz w:val="24"/>
          <w:szCs w:val="24"/>
        </w:rPr>
        <w:t>, п</w:t>
      </w:r>
      <w:r w:rsidRPr="00E857A3">
        <w:rPr>
          <w:rFonts w:ascii="Times New Roman" w:hAnsi="Times New Roman" w:cs="Times New Roman"/>
          <w:bCs/>
          <w:sz w:val="24"/>
          <w:szCs w:val="24"/>
        </w:rPr>
        <w:t>роведення акцій, виставок, конкурсів з питань охорони довкілля</w:t>
      </w:r>
      <w:r>
        <w:rPr>
          <w:rFonts w:ascii="Times New Roman" w:hAnsi="Times New Roman" w:cs="Times New Roman"/>
          <w:bCs/>
          <w:sz w:val="24"/>
          <w:szCs w:val="24"/>
        </w:rPr>
        <w:t>.</w:t>
      </w:r>
    </w:p>
    <w:p w14:paraId="5D91409F" w14:textId="73E12F28" w:rsidR="00D74A44" w:rsidRPr="00622989" w:rsidRDefault="00D74A44" w:rsidP="00D74A44">
      <w:pPr>
        <w:tabs>
          <w:tab w:val="left" w:pos="4395"/>
        </w:tabs>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У Програмі визначені основні прогнозні показники економічного і соціального розвитку громади та заходи (</w:t>
      </w:r>
      <w:proofErr w:type="spellStart"/>
      <w:r w:rsidRPr="00622989">
        <w:rPr>
          <w:rFonts w:ascii="Times New Roman" w:hAnsi="Times New Roman" w:cs="Times New Roman"/>
          <w:sz w:val="24"/>
          <w:szCs w:val="24"/>
        </w:rPr>
        <w:t>проєкти</w:t>
      </w:r>
      <w:proofErr w:type="spellEnd"/>
      <w:r w:rsidR="00CD175B">
        <w:rPr>
          <w:rFonts w:ascii="Times New Roman" w:hAnsi="Times New Roman" w:cs="Times New Roman"/>
          <w:sz w:val="24"/>
          <w:szCs w:val="24"/>
        </w:rPr>
        <w:t xml:space="preserve">), які потребують фінансування </w:t>
      </w:r>
      <w:r w:rsidRPr="00622989">
        <w:rPr>
          <w:rFonts w:ascii="Times New Roman" w:hAnsi="Times New Roman" w:cs="Times New Roman"/>
          <w:sz w:val="24"/>
          <w:szCs w:val="24"/>
        </w:rPr>
        <w:t>та р</w:t>
      </w:r>
      <w:r w:rsidR="00CD175B">
        <w:rPr>
          <w:rFonts w:ascii="Times New Roman" w:hAnsi="Times New Roman" w:cs="Times New Roman"/>
          <w:sz w:val="24"/>
          <w:szCs w:val="24"/>
        </w:rPr>
        <w:t>еалізація яких планується у 202</w:t>
      </w:r>
      <w:r w:rsidR="002C257A">
        <w:rPr>
          <w:rFonts w:ascii="Times New Roman" w:hAnsi="Times New Roman" w:cs="Times New Roman"/>
          <w:sz w:val="24"/>
          <w:szCs w:val="24"/>
        </w:rPr>
        <w:t>5</w:t>
      </w:r>
      <w:r w:rsidRPr="00622989">
        <w:rPr>
          <w:rFonts w:ascii="Times New Roman" w:hAnsi="Times New Roman" w:cs="Times New Roman"/>
          <w:sz w:val="24"/>
          <w:szCs w:val="24"/>
        </w:rPr>
        <w:t xml:space="preserve"> році.</w:t>
      </w:r>
    </w:p>
    <w:p w14:paraId="6AF0BD4A" w14:textId="793620C8" w:rsidR="00D74A44" w:rsidRPr="00622989" w:rsidRDefault="00D74A44" w:rsidP="00D74A44">
      <w:pPr>
        <w:tabs>
          <w:tab w:val="left" w:pos="4395"/>
        </w:tabs>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Програма є основою для формування та раціонального використання фінансових ресурсів відповідно до визначених цілей і завдань економічного і соціального розвитку громади. Реалізацію заходів Програми буде забезпечено за наявності фінансування з державного, обласного бюджетів, бюджету громади, кредитних ресурсів, інвестиційних коштів, залучених у рамках грантових програм, власних коштів суб’єктів господарювання та інших джерел відповідно до чинного законодавства.</w:t>
      </w:r>
    </w:p>
    <w:p w14:paraId="1D2688B4" w14:textId="77777777" w:rsidR="00533B60" w:rsidRPr="00533B60" w:rsidRDefault="00533B60" w:rsidP="00D74A44">
      <w:pPr>
        <w:spacing w:line="240" w:lineRule="auto"/>
        <w:jc w:val="center"/>
        <w:rPr>
          <w:rFonts w:ascii="Times New Roman" w:hAnsi="Times New Roman" w:cs="Times New Roman"/>
          <w:b/>
          <w:i/>
          <w:sz w:val="2"/>
          <w:szCs w:val="24"/>
        </w:rPr>
      </w:pPr>
    </w:p>
    <w:p w14:paraId="36826447" w14:textId="10A34E1C" w:rsidR="00274607" w:rsidRPr="00F46565" w:rsidRDefault="00D74A44" w:rsidP="00D74A44">
      <w:pPr>
        <w:spacing w:line="240" w:lineRule="auto"/>
        <w:jc w:val="center"/>
        <w:rPr>
          <w:rFonts w:ascii="Times New Roman" w:hAnsi="Times New Roman" w:cs="Times New Roman"/>
          <w:b/>
          <w:i/>
          <w:sz w:val="24"/>
          <w:szCs w:val="28"/>
        </w:rPr>
      </w:pPr>
      <w:r w:rsidRPr="00523CA9">
        <w:rPr>
          <w:rFonts w:ascii="Times New Roman" w:hAnsi="Times New Roman" w:cs="Times New Roman"/>
          <w:b/>
          <w:i/>
          <w:szCs w:val="24"/>
        </w:rPr>
        <w:t>2.</w:t>
      </w:r>
      <w:r w:rsidRPr="00523CA9">
        <w:rPr>
          <w:rFonts w:ascii="Times New Roman" w:hAnsi="Times New Roman" w:cs="Times New Roman"/>
          <w:szCs w:val="24"/>
        </w:rPr>
        <w:t xml:space="preserve"> </w:t>
      </w:r>
      <w:r w:rsidR="0061765E" w:rsidRPr="0061765E">
        <w:rPr>
          <w:rFonts w:ascii="Times New Roman" w:hAnsi="Times New Roman" w:cs="Times New Roman"/>
          <w:b/>
          <w:i/>
          <w:sz w:val="24"/>
          <w:szCs w:val="28"/>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779FB407" w14:textId="77777777" w:rsidR="00C53A33" w:rsidRPr="00622989" w:rsidRDefault="00C53A33" w:rsidP="00C53A33">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При аналізі та оцінці поточного стану навколишнього середовища були використані статистичні та офіційні дані органів виконавчої влади, що реалізують державну політику у сфері охорони навколишнього природного середовища та охорони здоров’я. Основними джерелами інформації були Регіональні доповіді про стан навколишнього природного середовища у Хмельницькій області, екологічні паспорти Хмельницької області, Статистичні щорічники Хмельницької області.</w:t>
      </w:r>
    </w:p>
    <w:p w14:paraId="1C3EFC37" w14:textId="3761EDD0" w:rsidR="00B0028E" w:rsidRPr="00622989" w:rsidRDefault="00B0028E"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Площа </w:t>
      </w:r>
      <w:r w:rsidR="00395B0E">
        <w:rPr>
          <w:rFonts w:ascii="Times New Roman" w:hAnsi="Times New Roman" w:cs="Times New Roman"/>
          <w:sz w:val="24"/>
          <w:szCs w:val="24"/>
        </w:rPr>
        <w:t xml:space="preserve">Старокостянтинівської </w:t>
      </w:r>
      <w:r w:rsidRPr="00622989">
        <w:rPr>
          <w:rFonts w:ascii="Times New Roman" w:hAnsi="Times New Roman" w:cs="Times New Roman"/>
          <w:sz w:val="24"/>
          <w:szCs w:val="24"/>
        </w:rPr>
        <w:t>міської</w:t>
      </w:r>
      <w:r w:rsidR="00116D4C" w:rsidRPr="00622989">
        <w:rPr>
          <w:rFonts w:ascii="Times New Roman" w:hAnsi="Times New Roman" w:cs="Times New Roman"/>
          <w:sz w:val="24"/>
          <w:szCs w:val="24"/>
        </w:rPr>
        <w:t xml:space="preserve"> територіальної громади: 794,3 км</w:t>
      </w:r>
      <w:r w:rsidR="00116D4C" w:rsidRPr="00622989">
        <w:rPr>
          <w:rFonts w:ascii="Times New Roman" w:hAnsi="Times New Roman" w:cs="Times New Roman"/>
          <w:szCs w:val="24"/>
          <w:vertAlign w:val="superscript"/>
        </w:rPr>
        <w:t>2</w:t>
      </w:r>
      <w:r w:rsidR="00116D4C" w:rsidRPr="00622989">
        <w:rPr>
          <w:rFonts w:ascii="Times New Roman" w:hAnsi="Times New Roman" w:cs="Times New Roman"/>
          <w:sz w:val="24"/>
          <w:szCs w:val="24"/>
        </w:rPr>
        <w:t>.</w:t>
      </w:r>
    </w:p>
    <w:p w14:paraId="6422E96D" w14:textId="36850D4E" w:rsidR="00523CA9" w:rsidRDefault="00B0028E" w:rsidP="00523CA9">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Місто Старокостянтинів — адміністративний центр Старокостянтинівської міської територіальної громади, історичний та сучасний економічний і культурний центр, що розташований в місці злиття річок Случі, </w:t>
      </w:r>
      <w:proofErr w:type="spellStart"/>
      <w:r w:rsidRPr="00622989">
        <w:rPr>
          <w:rFonts w:ascii="Times New Roman" w:hAnsi="Times New Roman" w:cs="Times New Roman"/>
          <w:sz w:val="24"/>
          <w:szCs w:val="24"/>
        </w:rPr>
        <w:t>Ікопоті</w:t>
      </w:r>
      <w:proofErr w:type="spellEnd"/>
      <w:r w:rsidRPr="00622989">
        <w:rPr>
          <w:rFonts w:ascii="Times New Roman" w:hAnsi="Times New Roman" w:cs="Times New Roman"/>
          <w:sz w:val="24"/>
          <w:szCs w:val="24"/>
        </w:rPr>
        <w:t xml:space="preserve"> та </w:t>
      </w:r>
      <w:proofErr w:type="spellStart"/>
      <w:r w:rsidRPr="00622989">
        <w:rPr>
          <w:rFonts w:ascii="Times New Roman" w:hAnsi="Times New Roman" w:cs="Times New Roman"/>
          <w:sz w:val="24"/>
          <w:szCs w:val="24"/>
        </w:rPr>
        <w:t>Шахівки</w:t>
      </w:r>
      <w:proofErr w:type="spellEnd"/>
      <w:r w:rsidRPr="00622989">
        <w:rPr>
          <w:rFonts w:ascii="Times New Roman" w:hAnsi="Times New Roman" w:cs="Times New Roman"/>
          <w:sz w:val="24"/>
          <w:szCs w:val="24"/>
        </w:rPr>
        <w:t xml:space="preserve"> (басейн </w:t>
      </w:r>
      <w:r w:rsidR="00522DFE" w:rsidRPr="00622989">
        <w:rPr>
          <w:rFonts w:ascii="Times New Roman" w:hAnsi="Times New Roman" w:cs="Times New Roman"/>
          <w:sz w:val="24"/>
          <w:szCs w:val="24"/>
        </w:rPr>
        <w:t xml:space="preserve">р. </w:t>
      </w:r>
      <w:proofErr w:type="spellStart"/>
      <w:r w:rsidR="00522DFE" w:rsidRPr="00622989">
        <w:rPr>
          <w:rFonts w:ascii="Times New Roman" w:hAnsi="Times New Roman" w:cs="Times New Roman"/>
          <w:sz w:val="24"/>
          <w:szCs w:val="24"/>
        </w:rPr>
        <w:t>Припять</w:t>
      </w:r>
      <w:proofErr w:type="spellEnd"/>
      <w:r w:rsidR="00522DFE" w:rsidRPr="00622989">
        <w:rPr>
          <w:rFonts w:ascii="Times New Roman" w:hAnsi="Times New Roman" w:cs="Times New Roman"/>
          <w:sz w:val="24"/>
          <w:szCs w:val="24"/>
        </w:rPr>
        <w:t>), займає площу 35,4</w:t>
      </w:r>
      <w:r w:rsidRPr="00622989">
        <w:rPr>
          <w:rFonts w:ascii="Times New Roman" w:hAnsi="Times New Roman" w:cs="Times New Roman"/>
          <w:sz w:val="24"/>
          <w:szCs w:val="24"/>
        </w:rPr>
        <w:t xml:space="preserve"> км², рік </w:t>
      </w:r>
      <w:r w:rsidR="00A8588F" w:rsidRPr="00622989">
        <w:rPr>
          <w:rFonts w:ascii="Times New Roman" w:hAnsi="Times New Roman" w:cs="Times New Roman"/>
          <w:sz w:val="24"/>
          <w:szCs w:val="24"/>
        </w:rPr>
        <w:t xml:space="preserve">заснування – 1209. </w:t>
      </w:r>
      <w:r w:rsidR="00523CA9" w:rsidRPr="00622989">
        <w:rPr>
          <w:rFonts w:ascii="Times New Roman" w:hAnsi="Times New Roman" w:cs="Times New Roman"/>
          <w:sz w:val="24"/>
          <w:szCs w:val="24"/>
        </w:rPr>
        <w:t>Чисельність населення громади: 5</w:t>
      </w:r>
      <w:r w:rsidR="000F6035">
        <w:rPr>
          <w:rFonts w:ascii="Times New Roman" w:hAnsi="Times New Roman" w:cs="Times New Roman"/>
          <w:sz w:val="24"/>
          <w:szCs w:val="24"/>
        </w:rPr>
        <w:t>0,</w:t>
      </w:r>
      <w:r w:rsidR="00D20013">
        <w:rPr>
          <w:rFonts w:ascii="Times New Roman" w:hAnsi="Times New Roman" w:cs="Times New Roman"/>
          <w:sz w:val="24"/>
          <w:szCs w:val="24"/>
        </w:rPr>
        <w:t>1</w:t>
      </w:r>
      <w:r w:rsidR="00523CA9" w:rsidRPr="00622989">
        <w:rPr>
          <w:rFonts w:ascii="Times New Roman" w:hAnsi="Times New Roman" w:cs="Times New Roman"/>
          <w:sz w:val="24"/>
          <w:szCs w:val="24"/>
        </w:rPr>
        <w:t xml:space="preserve"> тис. </w:t>
      </w:r>
      <w:proofErr w:type="spellStart"/>
      <w:r w:rsidR="00523CA9" w:rsidRPr="00622989">
        <w:rPr>
          <w:rFonts w:ascii="Times New Roman" w:hAnsi="Times New Roman" w:cs="Times New Roman"/>
          <w:sz w:val="24"/>
          <w:szCs w:val="24"/>
        </w:rPr>
        <w:t>чол</w:t>
      </w:r>
      <w:proofErr w:type="spellEnd"/>
      <w:r w:rsidR="00523CA9" w:rsidRPr="00622989">
        <w:rPr>
          <w:rFonts w:ascii="Times New Roman" w:hAnsi="Times New Roman" w:cs="Times New Roman"/>
          <w:sz w:val="24"/>
          <w:szCs w:val="24"/>
        </w:rPr>
        <w:t>.</w:t>
      </w:r>
    </w:p>
    <w:p w14:paraId="4D38D13F" w14:textId="0D25D566" w:rsidR="00B0028E" w:rsidRPr="00622989" w:rsidRDefault="00B0028E" w:rsidP="00523CA9">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Промисловий комплекс громади складається з </w:t>
      </w:r>
      <w:r w:rsidR="00523CA9">
        <w:rPr>
          <w:rFonts w:ascii="Times New Roman" w:hAnsi="Times New Roman" w:cs="Times New Roman"/>
          <w:sz w:val="24"/>
          <w:szCs w:val="24"/>
        </w:rPr>
        <w:t xml:space="preserve">добувної та переробної галузей. </w:t>
      </w:r>
      <w:r w:rsidRPr="00622989">
        <w:rPr>
          <w:rFonts w:ascii="Times New Roman" w:hAnsi="Times New Roman" w:cs="Times New Roman"/>
          <w:sz w:val="24"/>
          <w:szCs w:val="24"/>
        </w:rPr>
        <w:t>Основу промислового потенціалу громади складає переробна промисловість. Добувна пром</w:t>
      </w:r>
      <w:r w:rsidR="00522DFE" w:rsidRPr="00622989">
        <w:rPr>
          <w:rFonts w:ascii="Times New Roman" w:hAnsi="Times New Roman" w:cs="Times New Roman"/>
          <w:sz w:val="24"/>
          <w:szCs w:val="24"/>
        </w:rPr>
        <w:t>исловість представлена галуззю «розроблення кар’єрів»</w:t>
      </w:r>
      <w:r w:rsidRPr="00622989">
        <w:rPr>
          <w:rFonts w:ascii="Times New Roman" w:hAnsi="Times New Roman" w:cs="Times New Roman"/>
          <w:sz w:val="24"/>
          <w:szCs w:val="24"/>
        </w:rPr>
        <w:t>.</w:t>
      </w:r>
    </w:p>
    <w:p w14:paraId="17C02C57" w14:textId="7D98DCAD" w:rsidR="00B0028E" w:rsidRPr="00622989" w:rsidRDefault="00B0028E"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Ключова галузь переробної промисловості громади – харчова промисловість. Також промисловий комплекс представлений підприємствами машинобудування та виробництва готових металевих виробів, підприємствами з виробництва меблів, залізобетон</w:t>
      </w:r>
      <w:r w:rsidR="00522DFE" w:rsidRPr="00622989">
        <w:rPr>
          <w:rFonts w:ascii="Times New Roman" w:hAnsi="Times New Roman" w:cs="Times New Roman"/>
          <w:sz w:val="24"/>
          <w:szCs w:val="24"/>
        </w:rPr>
        <w:t>них виробів, теплоенергетики та</w:t>
      </w:r>
      <w:r w:rsidRPr="00622989">
        <w:rPr>
          <w:rFonts w:ascii="Times New Roman" w:hAnsi="Times New Roman" w:cs="Times New Roman"/>
          <w:sz w:val="24"/>
          <w:szCs w:val="24"/>
        </w:rPr>
        <w:t xml:space="preserve"> іншими галузями.</w:t>
      </w:r>
    </w:p>
    <w:p w14:paraId="6C56E0EA" w14:textId="77777777" w:rsidR="00D30548" w:rsidRPr="009357F1" w:rsidRDefault="00D30548" w:rsidP="008213C8">
      <w:pPr>
        <w:spacing w:after="120" w:line="240" w:lineRule="auto"/>
        <w:ind w:firstLine="567"/>
        <w:contextualSpacing/>
        <w:jc w:val="both"/>
        <w:rPr>
          <w:rFonts w:ascii="Times New Roman" w:hAnsi="Times New Roman" w:cs="Times New Roman"/>
          <w:sz w:val="10"/>
          <w:szCs w:val="16"/>
        </w:rPr>
      </w:pPr>
    </w:p>
    <w:p w14:paraId="59736B8D" w14:textId="5DD299EA" w:rsidR="00BF25F3" w:rsidRDefault="00BF25F3" w:rsidP="00BF25F3">
      <w:pPr>
        <w:spacing w:after="120" w:line="240" w:lineRule="auto"/>
        <w:ind w:firstLine="567"/>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Стан атмосферного повітря</w:t>
      </w:r>
    </w:p>
    <w:p w14:paraId="73679D37" w14:textId="77777777" w:rsidR="00CD175B" w:rsidRPr="00CD175B" w:rsidRDefault="00CD175B" w:rsidP="00BF25F3">
      <w:pPr>
        <w:spacing w:after="120" w:line="240" w:lineRule="auto"/>
        <w:ind w:firstLine="567"/>
        <w:contextualSpacing/>
        <w:jc w:val="center"/>
        <w:rPr>
          <w:rFonts w:ascii="Times New Roman" w:hAnsi="Times New Roman" w:cs="Times New Roman"/>
          <w:b/>
          <w:i/>
          <w:sz w:val="12"/>
          <w:szCs w:val="24"/>
        </w:rPr>
      </w:pPr>
    </w:p>
    <w:p w14:paraId="2D067BC9" w14:textId="491D9F37" w:rsidR="00C86F65" w:rsidRPr="00B8050F" w:rsidRDefault="00BF25F3" w:rsidP="00C86F65">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Загальна екологічна ситуація в межах громади є типовою в порівнянні з іншими громадами Хмельниччини, хоча за даними Головного управління статистики у Хмельницькій області, відмічається поступове зростання в 1,5-2 рази викидів забруднюючих речовин в атмосферне повітря з 2016 по 20</w:t>
      </w:r>
      <w:r w:rsidR="000F6035">
        <w:rPr>
          <w:rFonts w:ascii="Times New Roman" w:hAnsi="Times New Roman" w:cs="Times New Roman"/>
          <w:sz w:val="24"/>
          <w:szCs w:val="24"/>
        </w:rPr>
        <w:t>20</w:t>
      </w:r>
      <w:r w:rsidRPr="00622989">
        <w:rPr>
          <w:rFonts w:ascii="Times New Roman" w:hAnsi="Times New Roman" w:cs="Times New Roman"/>
          <w:sz w:val="24"/>
          <w:szCs w:val="24"/>
        </w:rPr>
        <w:t xml:space="preserve"> роки з послідуючим зниженням з 2020 року. Атмосферне повітря забруднюється різними газами, суспендованими дрібними часточками і рідкими речовинами, які негативно впливають на живі істоти, погіршуючи умови їх існування.</w:t>
      </w:r>
    </w:p>
    <w:p w14:paraId="552DE63A" w14:textId="78CDD403"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У 202</w:t>
      </w:r>
      <w:r w:rsidR="00C8563B">
        <w:rPr>
          <w:rFonts w:ascii="Times New Roman" w:hAnsi="Times New Roman" w:cs="Times New Roman"/>
          <w:sz w:val="24"/>
          <w:szCs w:val="24"/>
        </w:rPr>
        <w:t>3</w:t>
      </w:r>
      <w:r w:rsidRPr="00622989">
        <w:rPr>
          <w:rFonts w:ascii="Times New Roman" w:hAnsi="Times New Roman" w:cs="Times New Roman"/>
          <w:sz w:val="24"/>
          <w:szCs w:val="24"/>
        </w:rPr>
        <w:t xml:space="preserve"> році зниження рівня забруднення атмосферного повітря здійснено шляхом:</w:t>
      </w:r>
    </w:p>
    <w:p w14:paraId="5CE6281F" w14:textId="694ADFB7"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проведення </w:t>
      </w:r>
      <w:proofErr w:type="spellStart"/>
      <w:r w:rsidRPr="00622989">
        <w:rPr>
          <w:rFonts w:ascii="Times New Roman" w:hAnsi="Times New Roman" w:cs="Times New Roman"/>
          <w:sz w:val="24"/>
          <w:szCs w:val="24"/>
        </w:rPr>
        <w:t>режимно</w:t>
      </w:r>
      <w:proofErr w:type="spellEnd"/>
      <w:r w:rsidRPr="00622989">
        <w:rPr>
          <w:rFonts w:ascii="Times New Roman" w:hAnsi="Times New Roman" w:cs="Times New Roman"/>
          <w:sz w:val="24"/>
          <w:szCs w:val="24"/>
        </w:rPr>
        <w:t>-налагоджувальних робіт та відомчого контролю за роботою джерел викидів забруднюючих речовин в атмосферне повітря;</w:t>
      </w:r>
    </w:p>
    <w:p w14:paraId="049E0588" w14:textId="6D516BA8"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проведення робіт із переобладнання (заміна зношених теплових мереж) та капітальний ремонт теплових мереж;</w:t>
      </w:r>
    </w:p>
    <w:p w14:paraId="3D46E4D5" w14:textId="71B5F849"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здійснення робіт</w:t>
      </w:r>
      <w:r w:rsidR="008F4C00">
        <w:rPr>
          <w:rFonts w:ascii="Times New Roman" w:hAnsi="Times New Roman" w:cs="Times New Roman"/>
          <w:sz w:val="24"/>
          <w:szCs w:val="24"/>
        </w:rPr>
        <w:t xml:space="preserve"> із </w:t>
      </w:r>
      <w:r w:rsidR="00582B41">
        <w:rPr>
          <w:rFonts w:ascii="Times New Roman" w:hAnsi="Times New Roman" w:cs="Times New Roman"/>
          <w:sz w:val="24"/>
          <w:szCs w:val="24"/>
        </w:rPr>
        <w:t xml:space="preserve">технічного переоснащення </w:t>
      </w:r>
      <w:proofErr w:type="spellStart"/>
      <w:r w:rsidRPr="00622989">
        <w:rPr>
          <w:rFonts w:ascii="Times New Roman" w:hAnsi="Times New Roman" w:cs="Times New Roman"/>
          <w:sz w:val="24"/>
          <w:szCs w:val="24"/>
        </w:rPr>
        <w:t>котелень</w:t>
      </w:r>
      <w:proofErr w:type="spellEnd"/>
      <w:r w:rsidRPr="00622989">
        <w:rPr>
          <w:rFonts w:ascii="Times New Roman" w:hAnsi="Times New Roman" w:cs="Times New Roman"/>
          <w:sz w:val="24"/>
          <w:szCs w:val="24"/>
        </w:rPr>
        <w:t>;</w:t>
      </w:r>
    </w:p>
    <w:p w14:paraId="63C5A295" w14:textId="1E7015C6"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модернізація  існуючого  пилогазоочисного  устаткування;</w:t>
      </w:r>
    </w:p>
    <w:p w14:paraId="2FFB1ADA" w14:textId="1C0EA494"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проведення еколого-режимної наладки котельного устаткування;</w:t>
      </w:r>
    </w:p>
    <w:p w14:paraId="4F41E62D" w14:textId="3A6DD337"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lastRenderedPageBreak/>
        <w:t>переведення експлуатації частини котлів з твердого палива на газ;</w:t>
      </w:r>
    </w:p>
    <w:p w14:paraId="2E28230B" w14:textId="2ECC7A64"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заходи з енергоефективності (утеплення приміщень громадських закладів – шкіл, дитячих садків, лікувальних установ тощо);</w:t>
      </w:r>
    </w:p>
    <w:p w14:paraId="54D5168A" w14:textId="47FC9462" w:rsidR="00E144A0"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зменшення кількості підприємств, які використовують тверде паливо.</w:t>
      </w:r>
    </w:p>
    <w:p w14:paraId="2A91BB76" w14:textId="77777777" w:rsidR="00310175" w:rsidRPr="00A56053" w:rsidRDefault="00310175" w:rsidP="00310175">
      <w:pPr>
        <w:spacing w:after="120" w:line="240" w:lineRule="auto"/>
        <w:ind w:firstLine="567"/>
        <w:contextualSpacing/>
        <w:jc w:val="both"/>
        <w:rPr>
          <w:rFonts w:ascii="Times New Roman" w:hAnsi="Times New Roman" w:cs="Times New Roman"/>
          <w:sz w:val="24"/>
          <w:szCs w:val="24"/>
        </w:rPr>
      </w:pPr>
      <w:r w:rsidRPr="00A56053">
        <w:rPr>
          <w:rFonts w:ascii="Times New Roman" w:hAnsi="Times New Roman" w:cs="Times New Roman"/>
          <w:sz w:val="24"/>
          <w:szCs w:val="24"/>
        </w:rPr>
        <w:t>Кількість викидів забруднювальних речовин і парникових газів в атмосферне повітря у Старокостянтинівській міській територіальній громаді від стаціонарних джерел забруднення у 2023 році за даними Головного управління статистики в Хмельницькій області наведено у таблиці.</w:t>
      </w:r>
    </w:p>
    <w:p w14:paraId="33D16DF7" w14:textId="7339022D" w:rsidR="00310175" w:rsidRPr="008C53D2" w:rsidRDefault="008C53D2" w:rsidP="008C53D2">
      <w:pPr>
        <w:spacing w:after="120" w:line="240" w:lineRule="auto"/>
        <w:ind w:right="140" w:firstLine="567"/>
        <w:contextualSpacing/>
        <w:jc w:val="right"/>
        <w:rPr>
          <w:rFonts w:ascii="Times New Roman" w:hAnsi="Times New Roman" w:cs="Times New Roman"/>
          <w:b/>
          <w:bCs/>
        </w:rPr>
      </w:pPr>
      <w:r w:rsidRPr="008C53D2">
        <w:rPr>
          <w:rFonts w:ascii="Times New Roman" w:hAnsi="Times New Roman" w:cs="Times New Roman"/>
          <w:b/>
          <w:bCs/>
        </w:rPr>
        <w:t>(т)</w:t>
      </w:r>
    </w:p>
    <w:tbl>
      <w:tblPr>
        <w:tblStyle w:val="a5"/>
        <w:tblW w:w="0" w:type="auto"/>
        <w:tblLook w:val="04A0" w:firstRow="1" w:lastRow="0" w:firstColumn="1" w:lastColumn="0" w:noHBand="0" w:noVBand="1"/>
      </w:tblPr>
      <w:tblGrid>
        <w:gridCol w:w="7479"/>
        <w:gridCol w:w="1134"/>
        <w:gridCol w:w="993"/>
        <w:gridCol w:w="23"/>
      </w:tblGrid>
      <w:tr w:rsidR="00310175" w:rsidRPr="00527402" w14:paraId="78383FC6" w14:textId="77777777" w:rsidTr="008C53D2">
        <w:tc>
          <w:tcPr>
            <w:tcW w:w="7479" w:type="dxa"/>
            <w:vMerge w:val="restart"/>
          </w:tcPr>
          <w:p w14:paraId="04747D3E" w14:textId="77777777" w:rsidR="00310175" w:rsidRPr="00527402" w:rsidRDefault="00310175" w:rsidP="00DD5765">
            <w:pPr>
              <w:spacing w:after="120"/>
              <w:contextualSpacing/>
              <w:jc w:val="both"/>
              <w:rPr>
                <w:rFonts w:ascii="Times New Roman" w:hAnsi="Times New Roman" w:cs="Times New Roman"/>
                <w:sz w:val="24"/>
                <w:szCs w:val="24"/>
              </w:rPr>
            </w:pPr>
          </w:p>
        </w:tc>
        <w:tc>
          <w:tcPr>
            <w:tcW w:w="2150" w:type="dxa"/>
            <w:gridSpan w:val="3"/>
          </w:tcPr>
          <w:p w14:paraId="03F56534" w14:textId="604C3F8C" w:rsidR="00310175" w:rsidRPr="008C53D2" w:rsidRDefault="00310175" w:rsidP="009357F1">
            <w:pPr>
              <w:spacing w:after="120"/>
              <w:contextualSpacing/>
              <w:jc w:val="center"/>
              <w:rPr>
                <w:rFonts w:ascii="Times New Roman" w:hAnsi="Times New Roman" w:cs="Times New Roman"/>
              </w:rPr>
            </w:pPr>
            <w:r w:rsidRPr="008C53D2">
              <w:rPr>
                <w:rFonts w:ascii="Times New Roman" w:hAnsi="Times New Roman" w:cs="Times New Roman"/>
                <w:b/>
                <w:lang w:val="uk-UA"/>
              </w:rPr>
              <w:t xml:space="preserve">Кількість викидів </w:t>
            </w:r>
          </w:p>
        </w:tc>
      </w:tr>
      <w:tr w:rsidR="008C53D2" w:rsidRPr="00527402" w14:paraId="6ED463BD" w14:textId="77777777" w:rsidTr="008C53D2">
        <w:trPr>
          <w:gridAfter w:val="1"/>
          <w:wAfter w:w="23" w:type="dxa"/>
        </w:trPr>
        <w:tc>
          <w:tcPr>
            <w:tcW w:w="7479" w:type="dxa"/>
            <w:vMerge/>
          </w:tcPr>
          <w:p w14:paraId="20F37E80" w14:textId="77777777" w:rsidR="008C53D2" w:rsidRPr="00527402" w:rsidRDefault="008C53D2" w:rsidP="00DD5765">
            <w:pPr>
              <w:spacing w:after="120"/>
              <w:contextualSpacing/>
              <w:jc w:val="both"/>
              <w:rPr>
                <w:rFonts w:ascii="Times New Roman" w:hAnsi="Times New Roman" w:cs="Times New Roman"/>
                <w:sz w:val="24"/>
                <w:szCs w:val="24"/>
              </w:rPr>
            </w:pPr>
          </w:p>
        </w:tc>
        <w:tc>
          <w:tcPr>
            <w:tcW w:w="1134" w:type="dxa"/>
          </w:tcPr>
          <w:p w14:paraId="590D14B6" w14:textId="4CFF527C" w:rsidR="008C53D2" w:rsidRPr="00527402" w:rsidRDefault="008C53D2" w:rsidP="00DD5765">
            <w:pPr>
              <w:spacing w:after="120"/>
              <w:contextualSpacing/>
              <w:jc w:val="both"/>
              <w:rPr>
                <w:rFonts w:ascii="Times New Roman" w:hAnsi="Times New Roman" w:cs="Times New Roman"/>
                <w:sz w:val="24"/>
                <w:szCs w:val="24"/>
              </w:rPr>
            </w:pPr>
            <w:r w:rsidRPr="00527402">
              <w:rPr>
                <w:rFonts w:ascii="Times New Roman" w:hAnsi="Times New Roman" w:cs="Times New Roman"/>
              </w:rPr>
              <w:t xml:space="preserve">2022 </w:t>
            </w:r>
            <w:proofErr w:type="spellStart"/>
            <w:r w:rsidRPr="00527402">
              <w:rPr>
                <w:rFonts w:ascii="Times New Roman" w:hAnsi="Times New Roman" w:cs="Times New Roman"/>
              </w:rPr>
              <w:t>рік</w:t>
            </w:r>
            <w:proofErr w:type="spellEnd"/>
            <w:r>
              <w:rPr>
                <w:rFonts w:ascii="Times New Roman" w:hAnsi="Times New Roman" w:cs="Times New Roman"/>
              </w:rPr>
              <w:t>*</w:t>
            </w:r>
          </w:p>
        </w:tc>
        <w:tc>
          <w:tcPr>
            <w:tcW w:w="993" w:type="dxa"/>
          </w:tcPr>
          <w:p w14:paraId="65E07424" w14:textId="77777777" w:rsidR="008C53D2" w:rsidRPr="00527402" w:rsidRDefault="008C53D2" w:rsidP="00DD5765">
            <w:pPr>
              <w:spacing w:after="120"/>
              <w:contextualSpacing/>
              <w:jc w:val="both"/>
              <w:rPr>
                <w:rFonts w:ascii="Times New Roman" w:hAnsi="Times New Roman" w:cs="Times New Roman"/>
                <w:sz w:val="24"/>
                <w:szCs w:val="24"/>
              </w:rPr>
            </w:pPr>
            <w:r w:rsidRPr="00527402">
              <w:rPr>
                <w:rFonts w:ascii="Times New Roman" w:hAnsi="Times New Roman" w:cs="Times New Roman"/>
              </w:rPr>
              <w:t xml:space="preserve">2023 </w:t>
            </w:r>
            <w:proofErr w:type="spellStart"/>
            <w:r w:rsidRPr="00527402">
              <w:rPr>
                <w:rFonts w:ascii="Times New Roman" w:hAnsi="Times New Roman" w:cs="Times New Roman"/>
              </w:rPr>
              <w:t>рік</w:t>
            </w:r>
            <w:proofErr w:type="spellEnd"/>
          </w:p>
        </w:tc>
      </w:tr>
      <w:tr w:rsidR="008C53D2" w:rsidRPr="00527402" w14:paraId="770B4CBC" w14:textId="77777777" w:rsidTr="008C53D2">
        <w:trPr>
          <w:gridAfter w:val="1"/>
          <w:wAfter w:w="23" w:type="dxa"/>
        </w:trPr>
        <w:tc>
          <w:tcPr>
            <w:tcW w:w="7479" w:type="dxa"/>
          </w:tcPr>
          <w:p w14:paraId="6503419E" w14:textId="4EFF06A0" w:rsidR="008C53D2" w:rsidRPr="00527402" w:rsidRDefault="008C53D2" w:rsidP="00DD5765">
            <w:pPr>
              <w:spacing w:after="120"/>
              <w:contextualSpacing/>
              <w:jc w:val="both"/>
              <w:rPr>
                <w:rFonts w:ascii="Times New Roman" w:hAnsi="Times New Roman" w:cs="Times New Roman"/>
                <w:sz w:val="24"/>
                <w:szCs w:val="24"/>
              </w:rPr>
            </w:pPr>
            <w:proofErr w:type="spellStart"/>
            <w:r w:rsidRPr="00527402">
              <w:rPr>
                <w:rFonts w:ascii="Times New Roman" w:hAnsi="Times New Roman" w:cs="Times New Roman"/>
              </w:rPr>
              <w:t>Всього</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забруднювальних</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речовин</w:t>
            </w:r>
            <w:proofErr w:type="spellEnd"/>
            <w:r>
              <w:rPr>
                <w:rFonts w:ascii="Times New Roman" w:hAnsi="Times New Roman" w:cs="Times New Roman"/>
              </w:rPr>
              <w:t>, у т.ч.:</w:t>
            </w:r>
          </w:p>
        </w:tc>
        <w:tc>
          <w:tcPr>
            <w:tcW w:w="1134" w:type="dxa"/>
          </w:tcPr>
          <w:p w14:paraId="1D96144B" w14:textId="77777777" w:rsidR="008C53D2" w:rsidRPr="00527402" w:rsidRDefault="008C53D2" w:rsidP="00DD5765">
            <w:pPr>
              <w:spacing w:after="120"/>
              <w:contextualSpacing/>
              <w:jc w:val="both"/>
              <w:rPr>
                <w:rFonts w:ascii="Times New Roman" w:hAnsi="Times New Roman" w:cs="Times New Roman"/>
                <w:sz w:val="24"/>
                <w:szCs w:val="24"/>
              </w:rPr>
            </w:pPr>
            <w:r w:rsidRPr="00527402">
              <w:rPr>
                <w:rFonts w:ascii="Times New Roman" w:hAnsi="Times New Roman" w:cs="Times New Roman"/>
              </w:rPr>
              <w:t>666,3</w:t>
            </w:r>
          </w:p>
        </w:tc>
        <w:tc>
          <w:tcPr>
            <w:tcW w:w="993" w:type="dxa"/>
          </w:tcPr>
          <w:p w14:paraId="21954881" w14:textId="77777777" w:rsidR="008C53D2" w:rsidRPr="00527402" w:rsidRDefault="008C53D2" w:rsidP="00DD5765">
            <w:pPr>
              <w:spacing w:after="120"/>
              <w:contextualSpacing/>
              <w:jc w:val="both"/>
              <w:rPr>
                <w:rFonts w:ascii="Times New Roman" w:hAnsi="Times New Roman" w:cs="Times New Roman"/>
                <w:sz w:val="24"/>
                <w:szCs w:val="24"/>
              </w:rPr>
            </w:pPr>
            <w:r w:rsidRPr="00527402">
              <w:rPr>
                <w:rFonts w:ascii="Times New Roman" w:hAnsi="Times New Roman" w:cs="Times New Roman"/>
              </w:rPr>
              <w:t>768,1</w:t>
            </w:r>
          </w:p>
        </w:tc>
      </w:tr>
      <w:tr w:rsidR="008C53D2" w:rsidRPr="00527402" w14:paraId="6F0AF74A" w14:textId="77777777" w:rsidTr="008C53D2">
        <w:trPr>
          <w:gridAfter w:val="1"/>
          <w:wAfter w:w="23" w:type="dxa"/>
        </w:trPr>
        <w:tc>
          <w:tcPr>
            <w:tcW w:w="7479" w:type="dxa"/>
          </w:tcPr>
          <w:p w14:paraId="078BBA44" w14:textId="77777777" w:rsidR="008C53D2" w:rsidRPr="00527402" w:rsidRDefault="008C53D2" w:rsidP="00DD5765">
            <w:pPr>
              <w:spacing w:after="120"/>
              <w:contextualSpacing/>
              <w:jc w:val="both"/>
              <w:rPr>
                <w:rFonts w:ascii="Times New Roman" w:hAnsi="Times New Roman" w:cs="Times New Roman"/>
                <w:sz w:val="24"/>
                <w:szCs w:val="24"/>
              </w:rPr>
            </w:pPr>
            <w:r w:rsidRPr="00527402">
              <w:rPr>
                <w:rFonts w:ascii="Times New Roman" w:hAnsi="Times New Roman" w:cs="Times New Roman"/>
              </w:rPr>
              <w:t xml:space="preserve">Метали та </w:t>
            </w:r>
            <w:proofErr w:type="spellStart"/>
            <w:r w:rsidRPr="00527402">
              <w:rPr>
                <w:rFonts w:ascii="Times New Roman" w:hAnsi="Times New Roman" w:cs="Times New Roman"/>
              </w:rPr>
              <w:t>їх</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p>
        </w:tc>
        <w:tc>
          <w:tcPr>
            <w:tcW w:w="1134" w:type="dxa"/>
          </w:tcPr>
          <w:p w14:paraId="34DBC205" w14:textId="68044940" w:rsidR="008C53D2" w:rsidRPr="008C53D2" w:rsidRDefault="008C53D2" w:rsidP="008C53D2">
            <w:pPr>
              <w:spacing w:after="120"/>
              <w:contextualSpacing/>
              <w:jc w:val="center"/>
              <w:rPr>
                <w:rFonts w:ascii="Times New Roman" w:hAnsi="Times New Roman" w:cs="Times New Roman"/>
                <w:b/>
                <w:bCs/>
                <w:sz w:val="24"/>
                <w:szCs w:val="24"/>
              </w:rPr>
            </w:pPr>
            <w:r w:rsidRPr="008C53D2">
              <w:rPr>
                <w:rFonts w:ascii="Times New Roman" w:hAnsi="Times New Roman" w:cs="Times New Roman"/>
                <w:b/>
                <w:bCs/>
                <w:sz w:val="24"/>
                <w:szCs w:val="24"/>
              </w:rPr>
              <w:t>-</w:t>
            </w:r>
          </w:p>
        </w:tc>
        <w:tc>
          <w:tcPr>
            <w:tcW w:w="993" w:type="dxa"/>
          </w:tcPr>
          <w:p w14:paraId="6DAF0976" w14:textId="77777777" w:rsidR="008C53D2" w:rsidRPr="00527402" w:rsidRDefault="008C53D2" w:rsidP="00DD5765">
            <w:pPr>
              <w:spacing w:after="120"/>
              <w:contextualSpacing/>
              <w:jc w:val="both"/>
              <w:rPr>
                <w:rFonts w:ascii="Times New Roman" w:hAnsi="Times New Roman" w:cs="Times New Roman"/>
                <w:sz w:val="24"/>
                <w:szCs w:val="24"/>
              </w:rPr>
            </w:pPr>
            <w:r w:rsidRPr="00527402">
              <w:rPr>
                <w:rFonts w:ascii="Times New Roman" w:hAnsi="Times New Roman" w:cs="Times New Roman"/>
              </w:rPr>
              <w:t>0,2</w:t>
            </w:r>
          </w:p>
        </w:tc>
      </w:tr>
      <w:tr w:rsidR="008C53D2" w:rsidRPr="00527402" w14:paraId="65B45DA9" w14:textId="77777777" w:rsidTr="008C53D2">
        <w:trPr>
          <w:gridAfter w:val="1"/>
          <w:wAfter w:w="23" w:type="dxa"/>
        </w:trPr>
        <w:tc>
          <w:tcPr>
            <w:tcW w:w="7479" w:type="dxa"/>
          </w:tcPr>
          <w:p w14:paraId="12BDC2CE" w14:textId="77777777" w:rsidR="008C53D2" w:rsidRPr="00527402" w:rsidRDefault="008C53D2" w:rsidP="00DD5765">
            <w:pPr>
              <w:spacing w:after="120"/>
              <w:contextualSpacing/>
              <w:jc w:val="both"/>
              <w:rPr>
                <w:rFonts w:ascii="Times New Roman" w:hAnsi="Times New Roman" w:cs="Times New Roman"/>
                <w:sz w:val="24"/>
                <w:szCs w:val="24"/>
              </w:rPr>
            </w:pPr>
            <w:r w:rsidRPr="00527402">
              <w:rPr>
                <w:rFonts w:ascii="Times New Roman" w:hAnsi="Times New Roman" w:cs="Times New Roman"/>
              </w:rPr>
              <w:t xml:space="preserve">Арсен та </w:t>
            </w:r>
            <w:proofErr w:type="spellStart"/>
            <w:r w:rsidRPr="00527402">
              <w:rPr>
                <w:rFonts w:ascii="Times New Roman" w:hAnsi="Times New Roman" w:cs="Times New Roman"/>
              </w:rPr>
              <w:t>його</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w:t>
            </w:r>
            <w:proofErr w:type="spellStart"/>
            <w:r w:rsidRPr="00527402">
              <w:rPr>
                <w:rFonts w:ascii="Times New Roman" w:hAnsi="Times New Roman" w:cs="Times New Roman"/>
              </w:rPr>
              <w:t>арсен</w:t>
            </w:r>
            <w:proofErr w:type="spellEnd"/>
            <w:r w:rsidRPr="00527402">
              <w:rPr>
                <w:rFonts w:ascii="Times New Roman" w:hAnsi="Times New Roman" w:cs="Times New Roman"/>
              </w:rPr>
              <w:t>)</w:t>
            </w:r>
          </w:p>
        </w:tc>
        <w:tc>
          <w:tcPr>
            <w:tcW w:w="1134" w:type="dxa"/>
          </w:tcPr>
          <w:p w14:paraId="7D493C52" w14:textId="077B1364" w:rsidR="008C53D2" w:rsidRPr="008C53D2" w:rsidRDefault="008C53D2" w:rsidP="008C53D2">
            <w:pPr>
              <w:spacing w:after="120"/>
              <w:contextualSpacing/>
              <w:jc w:val="center"/>
              <w:rPr>
                <w:rFonts w:ascii="Times New Roman" w:hAnsi="Times New Roman" w:cs="Times New Roman"/>
                <w:b/>
                <w:bCs/>
                <w:sz w:val="24"/>
                <w:szCs w:val="24"/>
              </w:rPr>
            </w:pPr>
            <w:r w:rsidRPr="008C53D2">
              <w:rPr>
                <w:rFonts w:ascii="Times New Roman" w:hAnsi="Times New Roman" w:cs="Times New Roman"/>
                <w:b/>
                <w:bCs/>
                <w:sz w:val="24"/>
                <w:szCs w:val="24"/>
              </w:rPr>
              <w:t>-</w:t>
            </w:r>
          </w:p>
        </w:tc>
        <w:tc>
          <w:tcPr>
            <w:tcW w:w="993" w:type="dxa"/>
          </w:tcPr>
          <w:p w14:paraId="7D9C068D" w14:textId="77777777" w:rsidR="008C53D2" w:rsidRPr="00527402" w:rsidRDefault="008C53D2" w:rsidP="00DD5765">
            <w:pPr>
              <w:spacing w:after="120"/>
              <w:contextualSpacing/>
              <w:jc w:val="both"/>
              <w:rPr>
                <w:rFonts w:ascii="Times New Roman" w:hAnsi="Times New Roman" w:cs="Times New Roman"/>
                <w:sz w:val="24"/>
                <w:szCs w:val="24"/>
              </w:rPr>
            </w:pPr>
            <w:r w:rsidRPr="00527402">
              <w:rPr>
                <w:rFonts w:ascii="Times New Roman" w:hAnsi="Times New Roman" w:cs="Times New Roman"/>
              </w:rPr>
              <w:t>0,01</w:t>
            </w:r>
          </w:p>
        </w:tc>
      </w:tr>
      <w:tr w:rsidR="008C53D2" w:rsidRPr="00527402" w14:paraId="5B3A0882" w14:textId="77777777" w:rsidTr="008C53D2">
        <w:trPr>
          <w:gridAfter w:val="1"/>
          <w:wAfter w:w="23" w:type="dxa"/>
        </w:trPr>
        <w:tc>
          <w:tcPr>
            <w:tcW w:w="7479" w:type="dxa"/>
          </w:tcPr>
          <w:p w14:paraId="537A01C6" w14:textId="77777777" w:rsidR="008C53D2" w:rsidRPr="00527402" w:rsidRDefault="008C53D2" w:rsidP="00DD5765">
            <w:pPr>
              <w:spacing w:after="120"/>
              <w:contextualSpacing/>
              <w:jc w:val="both"/>
              <w:rPr>
                <w:rFonts w:ascii="Times New Roman" w:hAnsi="Times New Roman" w:cs="Times New Roman"/>
                <w:sz w:val="24"/>
                <w:szCs w:val="24"/>
              </w:rPr>
            </w:pPr>
            <w:proofErr w:type="spellStart"/>
            <w:r w:rsidRPr="00527402">
              <w:rPr>
                <w:rFonts w:ascii="Times New Roman" w:hAnsi="Times New Roman" w:cs="Times New Roman"/>
              </w:rPr>
              <w:t>Залізо</w:t>
            </w:r>
            <w:proofErr w:type="spellEnd"/>
            <w:r w:rsidRPr="00527402">
              <w:rPr>
                <w:rFonts w:ascii="Times New Roman" w:hAnsi="Times New Roman" w:cs="Times New Roman"/>
              </w:rPr>
              <w:t xml:space="preserve"> та </w:t>
            </w:r>
            <w:proofErr w:type="spellStart"/>
            <w:r w:rsidRPr="00527402">
              <w:rPr>
                <w:rFonts w:ascii="Times New Roman" w:hAnsi="Times New Roman" w:cs="Times New Roman"/>
              </w:rPr>
              <w:t>його</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w:t>
            </w:r>
            <w:proofErr w:type="spellStart"/>
            <w:r w:rsidRPr="00527402">
              <w:rPr>
                <w:rFonts w:ascii="Times New Roman" w:hAnsi="Times New Roman" w:cs="Times New Roman"/>
              </w:rPr>
              <w:t>залізо</w:t>
            </w:r>
            <w:proofErr w:type="spellEnd"/>
            <w:r w:rsidRPr="00527402">
              <w:rPr>
                <w:rFonts w:ascii="Times New Roman" w:hAnsi="Times New Roman" w:cs="Times New Roman"/>
              </w:rPr>
              <w:t>)</w:t>
            </w:r>
          </w:p>
        </w:tc>
        <w:tc>
          <w:tcPr>
            <w:tcW w:w="1134" w:type="dxa"/>
          </w:tcPr>
          <w:p w14:paraId="2480E126" w14:textId="17A38F77" w:rsidR="008C53D2" w:rsidRPr="008C53D2" w:rsidRDefault="008C53D2" w:rsidP="008C53D2">
            <w:pPr>
              <w:spacing w:after="120"/>
              <w:contextualSpacing/>
              <w:jc w:val="center"/>
              <w:rPr>
                <w:rFonts w:ascii="Times New Roman" w:hAnsi="Times New Roman" w:cs="Times New Roman"/>
                <w:b/>
                <w:bCs/>
                <w:sz w:val="24"/>
                <w:szCs w:val="24"/>
              </w:rPr>
            </w:pPr>
            <w:r w:rsidRPr="008C53D2">
              <w:rPr>
                <w:rFonts w:ascii="Times New Roman" w:hAnsi="Times New Roman" w:cs="Times New Roman"/>
                <w:b/>
                <w:bCs/>
                <w:sz w:val="24"/>
                <w:szCs w:val="24"/>
              </w:rPr>
              <w:t>-</w:t>
            </w:r>
          </w:p>
        </w:tc>
        <w:tc>
          <w:tcPr>
            <w:tcW w:w="993" w:type="dxa"/>
          </w:tcPr>
          <w:p w14:paraId="7F4A29FF" w14:textId="77777777" w:rsidR="008C53D2" w:rsidRPr="00527402" w:rsidRDefault="008C53D2" w:rsidP="00DD5765">
            <w:pPr>
              <w:spacing w:after="120"/>
              <w:contextualSpacing/>
              <w:jc w:val="both"/>
              <w:rPr>
                <w:rFonts w:ascii="Times New Roman" w:hAnsi="Times New Roman" w:cs="Times New Roman"/>
                <w:sz w:val="24"/>
                <w:szCs w:val="24"/>
              </w:rPr>
            </w:pPr>
            <w:r w:rsidRPr="00527402">
              <w:rPr>
                <w:rFonts w:ascii="Times New Roman" w:hAnsi="Times New Roman" w:cs="Times New Roman"/>
              </w:rPr>
              <w:t>0,1</w:t>
            </w:r>
          </w:p>
        </w:tc>
      </w:tr>
      <w:tr w:rsidR="008C53D2" w:rsidRPr="00527402" w14:paraId="114D088F" w14:textId="77777777" w:rsidTr="008C53D2">
        <w:trPr>
          <w:gridAfter w:val="1"/>
          <w:wAfter w:w="23" w:type="dxa"/>
        </w:trPr>
        <w:tc>
          <w:tcPr>
            <w:tcW w:w="7479" w:type="dxa"/>
          </w:tcPr>
          <w:p w14:paraId="5C653A38" w14:textId="77777777" w:rsidR="008C53D2" w:rsidRPr="00527402" w:rsidRDefault="008C53D2" w:rsidP="008C53D2">
            <w:pPr>
              <w:spacing w:after="120"/>
              <w:contextualSpacing/>
              <w:jc w:val="both"/>
              <w:rPr>
                <w:rFonts w:ascii="Times New Roman" w:hAnsi="Times New Roman" w:cs="Times New Roman"/>
                <w:sz w:val="24"/>
                <w:szCs w:val="24"/>
              </w:rPr>
            </w:pPr>
            <w:proofErr w:type="spellStart"/>
            <w:r w:rsidRPr="00527402">
              <w:rPr>
                <w:rFonts w:ascii="Times New Roman" w:hAnsi="Times New Roman" w:cs="Times New Roman"/>
              </w:rPr>
              <w:t>Мідь</w:t>
            </w:r>
            <w:proofErr w:type="spellEnd"/>
            <w:r w:rsidRPr="00527402">
              <w:rPr>
                <w:rFonts w:ascii="Times New Roman" w:hAnsi="Times New Roman" w:cs="Times New Roman"/>
              </w:rPr>
              <w:t xml:space="preserve"> та </w:t>
            </w:r>
            <w:proofErr w:type="spellStart"/>
            <w:r w:rsidRPr="00527402">
              <w:rPr>
                <w:rFonts w:ascii="Times New Roman" w:hAnsi="Times New Roman" w:cs="Times New Roman"/>
              </w:rPr>
              <w:t>її</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w:t>
            </w:r>
            <w:proofErr w:type="spellStart"/>
            <w:r w:rsidRPr="00527402">
              <w:rPr>
                <w:rFonts w:ascii="Times New Roman" w:hAnsi="Times New Roman" w:cs="Times New Roman"/>
              </w:rPr>
              <w:t>мідь</w:t>
            </w:r>
            <w:proofErr w:type="spellEnd"/>
            <w:r w:rsidRPr="00527402">
              <w:rPr>
                <w:rFonts w:ascii="Times New Roman" w:hAnsi="Times New Roman" w:cs="Times New Roman"/>
              </w:rPr>
              <w:t>)</w:t>
            </w:r>
          </w:p>
        </w:tc>
        <w:tc>
          <w:tcPr>
            <w:tcW w:w="1134" w:type="dxa"/>
          </w:tcPr>
          <w:p w14:paraId="25A25461" w14:textId="0AD555D1"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5F8BCD3A" w14:textId="77777777" w:rsidR="008C53D2" w:rsidRPr="00527402" w:rsidRDefault="008C53D2" w:rsidP="008C53D2">
            <w:pPr>
              <w:spacing w:after="120"/>
              <w:contextualSpacing/>
              <w:jc w:val="both"/>
              <w:rPr>
                <w:rFonts w:ascii="Times New Roman" w:hAnsi="Times New Roman" w:cs="Times New Roman"/>
                <w:sz w:val="24"/>
                <w:szCs w:val="24"/>
              </w:rPr>
            </w:pPr>
            <w:r w:rsidRPr="00527402">
              <w:rPr>
                <w:rFonts w:ascii="Times New Roman" w:hAnsi="Times New Roman" w:cs="Times New Roman"/>
              </w:rPr>
              <w:t>0,01</w:t>
            </w:r>
          </w:p>
        </w:tc>
      </w:tr>
      <w:tr w:rsidR="008C53D2" w:rsidRPr="00527402" w14:paraId="4AAFA3A7" w14:textId="77777777" w:rsidTr="008C53D2">
        <w:trPr>
          <w:gridAfter w:val="1"/>
          <w:wAfter w:w="23" w:type="dxa"/>
        </w:trPr>
        <w:tc>
          <w:tcPr>
            <w:tcW w:w="7479" w:type="dxa"/>
          </w:tcPr>
          <w:p w14:paraId="534E0B4C" w14:textId="77777777" w:rsidR="008C53D2" w:rsidRPr="00527402" w:rsidRDefault="008C53D2" w:rsidP="008C53D2">
            <w:pPr>
              <w:spacing w:after="120"/>
              <w:contextualSpacing/>
              <w:jc w:val="both"/>
              <w:rPr>
                <w:rFonts w:ascii="Times New Roman" w:hAnsi="Times New Roman" w:cs="Times New Roman"/>
                <w:sz w:val="24"/>
                <w:szCs w:val="24"/>
              </w:rPr>
            </w:pPr>
            <w:proofErr w:type="spellStart"/>
            <w:r w:rsidRPr="00527402">
              <w:rPr>
                <w:rFonts w:ascii="Times New Roman" w:hAnsi="Times New Roman" w:cs="Times New Roman"/>
              </w:rPr>
              <w:t>Нікель</w:t>
            </w:r>
            <w:proofErr w:type="spellEnd"/>
            <w:r w:rsidRPr="00527402">
              <w:rPr>
                <w:rFonts w:ascii="Times New Roman" w:hAnsi="Times New Roman" w:cs="Times New Roman"/>
              </w:rPr>
              <w:t xml:space="preserve"> та </w:t>
            </w:r>
            <w:proofErr w:type="spellStart"/>
            <w:r w:rsidRPr="00527402">
              <w:rPr>
                <w:rFonts w:ascii="Times New Roman" w:hAnsi="Times New Roman" w:cs="Times New Roman"/>
              </w:rPr>
              <w:t>його</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w:t>
            </w:r>
            <w:proofErr w:type="spellStart"/>
            <w:r w:rsidRPr="00527402">
              <w:rPr>
                <w:rFonts w:ascii="Times New Roman" w:hAnsi="Times New Roman" w:cs="Times New Roman"/>
              </w:rPr>
              <w:t>нікель</w:t>
            </w:r>
            <w:proofErr w:type="spellEnd"/>
            <w:r w:rsidRPr="00527402">
              <w:rPr>
                <w:rFonts w:ascii="Times New Roman" w:hAnsi="Times New Roman" w:cs="Times New Roman"/>
              </w:rPr>
              <w:t>)</w:t>
            </w:r>
          </w:p>
        </w:tc>
        <w:tc>
          <w:tcPr>
            <w:tcW w:w="1134" w:type="dxa"/>
          </w:tcPr>
          <w:p w14:paraId="4942C3B9" w14:textId="3549DDDC"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215B67F3" w14:textId="77777777" w:rsidR="008C53D2" w:rsidRPr="00527402" w:rsidRDefault="008C53D2" w:rsidP="008C53D2">
            <w:pPr>
              <w:spacing w:after="120"/>
              <w:contextualSpacing/>
              <w:jc w:val="both"/>
              <w:rPr>
                <w:rFonts w:ascii="Times New Roman" w:hAnsi="Times New Roman" w:cs="Times New Roman"/>
                <w:sz w:val="24"/>
                <w:szCs w:val="24"/>
              </w:rPr>
            </w:pPr>
            <w:r w:rsidRPr="00527402">
              <w:rPr>
                <w:rFonts w:ascii="Times New Roman" w:hAnsi="Times New Roman" w:cs="Times New Roman"/>
              </w:rPr>
              <w:t>0,01</w:t>
            </w:r>
          </w:p>
        </w:tc>
      </w:tr>
      <w:tr w:rsidR="008C53D2" w:rsidRPr="00527402" w14:paraId="65E11F17" w14:textId="77777777" w:rsidTr="008C53D2">
        <w:trPr>
          <w:gridAfter w:val="1"/>
          <w:wAfter w:w="23" w:type="dxa"/>
        </w:trPr>
        <w:tc>
          <w:tcPr>
            <w:tcW w:w="7479" w:type="dxa"/>
          </w:tcPr>
          <w:p w14:paraId="4F26175B"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Свинець</w:t>
            </w:r>
            <w:proofErr w:type="spellEnd"/>
            <w:r w:rsidRPr="00527402">
              <w:rPr>
                <w:rFonts w:ascii="Times New Roman" w:hAnsi="Times New Roman" w:cs="Times New Roman"/>
              </w:rPr>
              <w:t xml:space="preserve"> та </w:t>
            </w:r>
            <w:proofErr w:type="spellStart"/>
            <w:r w:rsidRPr="00527402">
              <w:rPr>
                <w:rFonts w:ascii="Times New Roman" w:hAnsi="Times New Roman" w:cs="Times New Roman"/>
              </w:rPr>
              <w:t>його</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w:t>
            </w:r>
            <w:proofErr w:type="spellStart"/>
            <w:r w:rsidRPr="00527402">
              <w:rPr>
                <w:rFonts w:ascii="Times New Roman" w:hAnsi="Times New Roman" w:cs="Times New Roman"/>
              </w:rPr>
              <w:t>свинець</w:t>
            </w:r>
            <w:proofErr w:type="spellEnd"/>
            <w:r w:rsidRPr="00527402">
              <w:rPr>
                <w:rFonts w:ascii="Times New Roman" w:hAnsi="Times New Roman" w:cs="Times New Roman"/>
              </w:rPr>
              <w:t>)</w:t>
            </w:r>
          </w:p>
        </w:tc>
        <w:tc>
          <w:tcPr>
            <w:tcW w:w="1134" w:type="dxa"/>
          </w:tcPr>
          <w:p w14:paraId="51892829" w14:textId="6DD11DD5"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15D6A0BD"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0,01</w:t>
            </w:r>
          </w:p>
        </w:tc>
      </w:tr>
      <w:tr w:rsidR="008C53D2" w:rsidRPr="00527402" w14:paraId="400B6634" w14:textId="77777777" w:rsidTr="008C53D2">
        <w:trPr>
          <w:gridAfter w:val="1"/>
          <w:wAfter w:w="23" w:type="dxa"/>
        </w:trPr>
        <w:tc>
          <w:tcPr>
            <w:tcW w:w="7479" w:type="dxa"/>
          </w:tcPr>
          <w:p w14:paraId="0872AA8C"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 xml:space="preserve">Хром та </w:t>
            </w:r>
            <w:proofErr w:type="spellStart"/>
            <w:r w:rsidRPr="00527402">
              <w:rPr>
                <w:rFonts w:ascii="Times New Roman" w:hAnsi="Times New Roman" w:cs="Times New Roman"/>
              </w:rPr>
              <w:t>його</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триоксид хрому)</w:t>
            </w:r>
          </w:p>
        </w:tc>
        <w:tc>
          <w:tcPr>
            <w:tcW w:w="1134" w:type="dxa"/>
          </w:tcPr>
          <w:p w14:paraId="1631DF3A" w14:textId="0A725737"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124D7197"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0,02</w:t>
            </w:r>
          </w:p>
        </w:tc>
      </w:tr>
      <w:tr w:rsidR="008C53D2" w:rsidRPr="00527402" w14:paraId="221C799E" w14:textId="77777777" w:rsidTr="008C53D2">
        <w:trPr>
          <w:gridAfter w:val="1"/>
          <w:wAfter w:w="23" w:type="dxa"/>
        </w:trPr>
        <w:tc>
          <w:tcPr>
            <w:tcW w:w="7479" w:type="dxa"/>
          </w:tcPr>
          <w:p w14:paraId="105CA326"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 xml:space="preserve">Цинк та </w:t>
            </w:r>
            <w:proofErr w:type="spellStart"/>
            <w:r w:rsidRPr="00527402">
              <w:rPr>
                <w:rFonts w:ascii="Times New Roman" w:hAnsi="Times New Roman" w:cs="Times New Roman"/>
              </w:rPr>
              <w:t>його</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цинк)</w:t>
            </w:r>
          </w:p>
        </w:tc>
        <w:tc>
          <w:tcPr>
            <w:tcW w:w="1134" w:type="dxa"/>
          </w:tcPr>
          <w:p w14:paraId="05DFE772" w14:textId="5F887C92"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79BEA713"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0,02</w:t>
            </w:r>
          </w:p>
        </w:tc>
      </w:tr>
      <w:tr w:rsidR="008C53D2" w:rsidRPr="00527402" w14:paraId="76D73656" w14:textId="77777777" w:rsidTr="008C53D2">
        <w:trPr>
          <w:gridAfter w:val="1"/>
          <w:wAfter w:w="23" w:type="dxa"/>
        </w:trPr>
        <w:tc>
          <w:tcPr>
            <w:tcW w:w="7479" w:type="dxa"/>
          </w:tcPr>
          <w:p w14:paraId="397263A9"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Манган</w:t>
            </w:r>
            <w:proofErr w:type="spellEnd"/>
            <w:r w:rsidRPr="00527402">
              <w:rPr>
                <w:rFonts w:ascii="Times New Roman" w:hAnsi="Times New Roman" w:cs="Times New Roman"/>
              </w:rPr>
              <w:t xml:space="preserve"> та </w:t>
            </w:r>
            <w:proofErr w:type="spellStart"/>
            <w:r w:rsidRPr="00527402">
              <w:rPr>
                <w:rFonts w:ascii="Times New Roman" w:hAnsi="Times New Roman" w:cs="Times New Roman"/>
              </w:rPr>
              <w:t>його</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w:t>
            </w:r>
            <w:proofErr w:type="spellStart"/>
            <w:r w:rsidRPr="00527402">
              <w:rPr>
                <w:rFonts w:ascii="Times New Roman" w:hAnsi="Times New Roman" w:cs="Times New Roman"/>
              </w:rPr>
              <w:t>діоксид</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мангану</w:t>
            </w:r>
            <w:proofErr w:type="spellEnd"/>
            <w:r w:rsidRPr="00527402">
              <w:rPr>
                <w:rFonts w:ascii="Times New Roman" w:hAnsi="Times New Roman" w:cs="Times New Roman"/>
              </w:rPr>
              <w:t>)</w:t>
            </w:r>
          </w:p>
        </w:tc>
        <w:tc>
          <w:tcPr>
            <w:tcW w:w="1134" w:type="dxa"/>
          </w:tcPr>
          <w:p w14:paraId="0EBC75A2" w14:textId="121FD199"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6EF98E5B"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0,009</w:t>
            </w:r>
          </w:p>
        </w:tc>
      </w:tr>
      <w:tr w:rsidR="008C53D2" w:rsidRPr="00527402" w14:paraId="5AEB4AE2" w14:textId="77777777" w:rsidTr="008C53D2">
        <w:trPr>
          <w:gridAfter w:val="1"/>
          <w:wAfter w:w="23" w:type="dxa"/>
        </w:trPr>
        <w:tc>
          <w:tcPr>
            <w:tcW w:w="7479" w:type="dxa"/>
          </w:tcPr>
          <w:p w14:paraId="394C760E"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Речовини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вигляді</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суспендованих</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твердих</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частинок</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мікрочастинки</w:t>
            </w:r>
            <w:proofErr w:type="spellEnd"/>
            <w:r w:rsidRPr="00527402">
              <w:rPr>
                <w:rFonts w:ascii="Times New Roman" w:hAnsi="Times New Roman" w:cs="Times New Roman"/>
              </w:rPr>
              <w:t xml:space="preserve"> та </w:t>
            </w:r>
            <w:proofErr w:type="gramStart"/>
            <w:r w:rsidRPr="00527402">
              <w:rPr>
                <w:rFonts w:ascii="Times New Roman" w:hAnsi="Times New Roman" w:cs="Times New Roman"/>
              </w:rPr>
              <w:t>волокна )</w:t>
            </w:r>
            <w:proofErr w:type="gramEnd"/>
          </w:p>
        </w:tc>
        <w:tc>
          <w:tcPr>
            <w:tcW w:w="1134" w:type="dxa"/>
          </w:tcPr>
          <w:p w14:paraId="22B959E0" w14:textId="69B884EA"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3BB99DE6"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193,5</w:t>
            </w:r>
          </w:p>
        </w:tc>
      </w:tr>
      <w:tr w:rsidR="008C53D2" w:rsidRPr="00527402" w14:paraId="6A96B6DF" w14:textId="77777777" w:rsidTr="008C53D2">
        <w:trPr>
          <w:gridAfter w:val="1"/>
          <w:wAfter w:w="23" w:type="dxa"/>
        </w:trPr>
        <w:tc>
          <w:tcPr>
            <w:tcW w:w="7479" w:type="dxa"/>
          </w:tcPr>
          <w:p w14:paraId="0FA4A123"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Речовини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вигляді</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суспендованих</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твердих</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частинок</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більше</w:t>
            </w:r>
            <w:proofErr w:type="spellEnd"/>
            <w:r w:rsidRPr="00527402">
              <w:rPr>
                <w:rFonts w:ascii="Times New Roman" w:hAnsi="Times New Roman" w:cs="Times New Roman"/>
              </w:rPr>
              <w:t xml:space="preserve"> 2,5 мкм та </w:t>
            </w:r>
            <w:proofErr w:type="spellStart"/>
            <w:r w:rsidRPr="00527402">
              <w:rPr>
                <w:rFonts w:ascii="Times New Roman" w:hAnsi="Times New Roman" w:cs="Times New Roman"/>
              </w:rPr>
              <w:t>менше</w:t>
            </w:r>
            <w:proofErr w:type="spellEnd"/>
            <w:r w:rsidRPr="00527402">
              <w:rPr>
                <w:rFonts w:ascii="Times New Roman" w:hAnsi="Times New Roman" w:cs="Times New Roman"/>
              </w:rPr>
              <w:t xml:space="preserve"> 10мкм</w:t>
            </w:r>
          </w:p>
        </w:tc>
        <w:tc>
          <w:tcPr>
            <w:tcW w:w="1134" w:type="dxa"/>
          </w:tcPr>
          <w:p w14:paraId="0DEF0D9B" w14:textId="0C2C84DF"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26E998C6"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48,6</w:t>
            </w:r>
          </w:p>
        </w:tc>
      </w:tr>
      <w:tr w:rsidR="008C53D2" w:rsidRPr="00527402" w14:paraId="3A6C44FE" w14:textId="77777777" w:rsidTr="008C53D2">
        <w:trPr>
          <w:gridAfter w:val="1"/>
          <w:wAfter w:w="23" w:type="dxa"/>
        </w:trPr>
        <w:tc>
          <w:tcPr>
            <w:tcW w:w="7479" w:type="dxa"/>
          </w:tcPr>
          <w:p w14:paraId="32F28C23"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Речовини</w:t>
            </w:r>
            <w:proofErr w:type="spellEnd"/>
            <w:r w:rsidRPr="00527402">
              <w:rPr>
                <w:rFonts w:ascii="Times New Roman" w:hAnsi="Times New Roman" w:cs="Times New Roman"/>
              </w:rPr>
              <w:t xml:space="preserve"> у </w:t>
            </w:r>
            <w:proofErr w:type="spellStart"/>
            <w:r w:rsidRPr="00527402">
              <w:rPr>
                <w:rFonts w:ascii="Times New Roman" w:hAnsi="Times New Roman" w:cs="Times New Roman"/>
              </w:rPr>
              <w:t>вигляді</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суспендованих</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твердих</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частинок</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менше</w:t>
            </w:r>
            <w:proofErr w:type="spellEnd"/>
            <w:r w:rsidRPr="00527402">
              <w:rPr>
                <w:rFonts w:ascii="Times New Roman" w:hAnsi="Times New Roman" w:cs="Times New Roman"/>
              </w:rPr>
              <w:t xml:space="preserve"> 2,5мкм</w:t>
            </w:r>
          </w:p>
        </w:tc>
        <w:tc>
          <w:tcPr>
            <w:tcW w:w="1134" w:type="dxa"/>
          </w:tcPr>
          <w:p w14:paraId="255305CC" w14:textId="22F20D05"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7D121994"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82,7</w:t>
            </w:r>
          </w:p>
        </w:tc>
      </w:tr>
      <w:tr w:rsidR="008C53D2" w:rsidRPr="00527402" w14:paraId="215ED1D0" w14:textId="77777777" w:rsidTr="008C53D2">
        <w:trPr>
          <w:gridAfter w:val="1"/>
          <w:wAfter w:w="23" w:type="dxa"/>
        </w:trPr>
        <w:tc>
          <w:tcPr>
            <w:tcW w:w="7479" w:type="dxa"/>
          </w:tcPr>
          <w:p w14:paraId="669F926C"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Азбест</w:t>
            </w:r>
            <w:proofErr w:type="spellEnd"/>
          </w:p>
        </w:tc>
        <w:tc>
          <w:tcPr>
            <w:tcW w:w="1134" w:type="dxa"/>
          </w:tcPr>
          <w:p w14:paraId="169D93B4" w14:textId="3AEA4086"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36381A89"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1,4</w:t>
            </w:r>
          </w:p>
        </w:tc>
      </w:tr>
      <w:tr w:rsidR="008C53D2" w:rsidRPr="00527402" w14:paraId="0BFE26C0" w14:textId="77777777" w:rsidTr="008C53D2">
        <w:trPr>
          <w:gridAfter w:val="1"/>
          <w:wAfter w:w="23" w:type="dxa"/>
        </w:trPr>
        <w:tc>
          <w:tcPr>
            <w:tcW w:w="7479" w:type="dxa"/>
          </w:tcPr>
          <w:p w14:paraId="4DA3DC72"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Сажа</w:t>
            </w:r>
          </w:p>
        </w:tc>
        <w:tc>
          <w:tcPr>
            <w:tcW w:w="1134" w:type="dxa"/>
          </w:tcPr>
          <w:p w14:paraId="7CC5B8C7" w14:textId="47BA2800"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484EA433"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27,8</w:t>
            </w:r>
          </w:p>
        </w:tc>
      </w:tr>
      <w:tr w:rsidR="008C53D2" w:rsidRPr="00527402" w14:paraId="539B1494" w14:textId="77777777" w:rsidTr="008C53D2">
        <w:trPr>
          <w:gridAfter w:val="1"/>
          <w:wAfter w:w="23" w:type="dxa"/>
        </w:trPr>
        <w:tc>
          <w:tcPr>
            <w:tcW w:w="7479" w:type="dxa"/>
          </w:tcPr>
          <w:p w14:paraId="30214EA5"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азоту</w:t>
            </w:r>
          </w:p>
        </w:tc>
        <w:tc>
          <w:tcPr>
            <w:tcW w:w="1134" w:type="dxa"/>
          </w:tcPr>
          <w:p w14:paraId="1D0C3E97" w14:textId="4B9D613D"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79C9F3CE"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118,1</w:t>
            </w:r>
          </w:p>
        </w:tc>
      </w:tr>
      <w:tr w:rsidR="008C53D2" w:rsidRPr="00527402" w14:paraId="1D752195" w14:textId="77777777" w:rsidTr="008C53D2">
        <w:trPr>
          <w:gridAfter w:val="1"/>
          <w:wAfter w:w="23" w:type="dxa"/>
        </w:trPr>
        <w:tc>
          <w:tcPr>
            <w:tcW w:w="7479" w:type="dxa"/>
          </w:tcPr>
          <w:p w14:paraId="7F715D95"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 xml:space="preserve">Оксид азоту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w:t>
            </w:r>
            <w:proofErr w:type="spellStart"/>
            <w:r w:rsidRPr="00527402">
              <w:rPr>
                <w:rFonts w:ascii="Times New Roman" w:hAnsi="Times New Roman" w:cs="Times New Roman"/>
              </w:rPr>
              <w:t>діоксид</w:t>
            </w:r>
            <w:proofErr w:type="spellEnd"/>
            <w:r w:rsidRPr="00527402">
              <w:rPr>
                <w:rFonts w:ascii="Times New Roman" w:hAnsi="Times New Roman" w:cs="Times New Roman"/>
              </w:rPr>
              <w:t xml:space="preserve"> </w:t>
            </w:r>
            <w:proofErr w:type="gramStart"/>
            <w:r w:rsidRPr="00527402">
              <w:rPr>
                <w:rFonts w:ascii="Times New Roman" w:hAnsi="Times New Roman" w:cs="Times New Roman"/>
              </w:rPr>
              <w:t>азоту)[</w:t>
            </w:r>
            <w:proofErr w:type="gramEnd"/>
            <w:r w:rsidRPr="00527402">
              <w:rPr>
                <w:rFonts w:ascii="Times New Roman" w:hAnsi="Times New Roman" w:cs="Times New Roman"/>
              </w:rPr>
              <w:t>NO+NО2]</w:t>
            </w:r>
          </w:p>
        </w:tc>
        <w:tc>
          <w:tcPr>
            <w:tcW w:w="1134" w:type="dxa"/>
          </w:tcPr>
          <w:p w14:paraId="5C429E7B" w14:textId="6FA847CF"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02C6BE09"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110,7</w:t>
            </w:r>
          </w:p>
        </w:tc>
      </w:tr>
      <w:tr w:rsidR="008C53D2" w:rsidRPr="00527402" w14:paraId="4CF0818E" w14:textId="77777777" w:rsidTr="008C53D2">
        <w:trPr>
          <w:gridAfter w:val="1"/>
          <w:wAfter w:w="23" w:type="dxa"/>
        </w:trPr>
        <w:tc>
          <w:tcPr>
            <w:tcW w:w="7479" w:type="dxa"/>
          </w:tcPr>
          <w:p w14:paraId="31962175"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Азоту (1) оксид [N2О]</w:t>
            </w:r>
          </w:p>
        </w:tc>
        <w:tc>
          <w:tcPr>
            <w:tcW w:w="1134" w:type="dxa"/>
          </w:tcPr>
          <w:p w14:paraId="580151C6" w14:textId="25D7CA8F"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45AB0520"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1,0</w:t>
            </w:r>
          </w:p>
        </w:tc>
      </w:tr>
      <w:tr w:rsidR="008C53D2" w:rsidRPr="00527402" w14:paraId="45F9B353" w14:textId="77777777" w:rsidTr="008C53D2">
        <w:trPr>
          <w:gridAfter w:val="1"/>
          <w:wAfter w:w="23" w:type="dxa"/>
        </w:trPr>
        <w:tc>
          <w:tcPr>
            <w:tcW w:w="7479" w:type="dxa"/>
          </w:tcPr>
          <w:p w14:paraId="41A6F1C3"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Аміак</w:t>
            </w:r>
            <w:proofErr w:type="spellEnd"/>
          </w:p>
        </w:tc>
        <w:tc>
          <w:tcPr>
            <w:tcW w:w="1134" w:type="dxa"/>
          </w:tcPr>
          <w:p w14:paraId="539FE1EF" w14:textId="62829B40"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37AB6976"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6,2</w:t>
            </w:r>
          </w:p>
        </w:tc>
      </w:tr>
      <w:tr w:rsidR="008C53D2" w:rsidRPr="00527402" w14:paraId="3D0E4B8E" w14:textId="77777777" w:rsidTr="008C53D2">
        <w:trPr>
          <w:gridAfter w:val="1"/>
          <w:wAfter w:w="23" w:type="dxa"/>
        </w:trPr>
        <w:tc>
          <w:tcPr>
            <w:tcW w:w="7479" w:type="dxa"/>
          </w:tcPr>
          <w:p w14:paraId="176160BB"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Діоксид</w:t>
            </w:r>
            <w:proofErr w:type="spellEnd"/>
            <w:r w:rsidRPr="00527402">
              <w:rPr>
                <w:rFonts w:ascii="Times New Roman" w:hAnsi="Times New Roman" w:cs="Times New Roman"/>
              </w:rPr>
              <w:t xml:space="preserve"> та </w:t>
            </w:r>
            <w:proofErr w:type="spellStart"/>
            <w:r w:rsidRPr="00527402">
              <w:rPr>
                <w:rFonts w:ascii="Times New Roman" w:hAnsi="Times New Roman" w:cs="Times New Roman"/>
              </w:rPr>
              <w:t>інші</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сірки</w:t>
            </w:r>
            <w:proofErr w:type="spellEnd"/>
          </w:p>
        </w:tc>
        <w:tc>
          <w:tcPr>
            <w:tcW w:w="1134" w:type="dxa"/>
          </w:tcPr>
          <w:p w14:paraId="634D8757" w14:textId="478AD525"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304E0B25"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83,0</w:t>
            </w:r>
          </w:p>
        </w:tc>
      </w:tr>
      <w:tr w:rsidR="008C53D2" w:rsidRPr="00527402" w14:paraId="12772C48" w14:textId="77777777" w:rsidTr="008C53D2">
        <w:trPr>
          <w:gridAfter w:val="1"/>
          <w:wAfter w:w="23" w:type="dxa"/>
        </w:trPr>
        <w:tc>
          <w:tcPr>
            <w:tcW w:w="7479" w:type="dxa"/>
          </w:tcPr>
          <w:p w14:paraId="68755A81"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Сірки</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діоксид</w:t>
            </w:r>
            <w:proofErr w:type="spellEnd"/>
          </w:p>
        </w:tc>
        <w:tc>
          <w:tcPr>
            <w:tcW w:w="1134" w:type="dxa"/>
          </w:tcPr>
          <w:p w14:paraId="0CC60E19" w14:textId="341FBFB0"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251785DD"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81,8</w:t>
            </w:r>
          </w:p>
        </w:tc>
      </w:tr>
      <w:tr w:rsidR="008C53D2" w:rsidRPr="00527402" w14:paraId="032B54DE" w14:textId="77777777" w:rsidTr="008C53D2">
        <w:trPr>
          <w:gridAfter w:val="1"/>
          <w:wAfter w:w="23" w:type="dxa"/>
        </w:trPr>
        <w:tc>
          <w:tcPr>
            <w:tcW w:w="7479" w:type="dxa"/>
          </w:tcPr>
          <w:p w14:paraId="00EA7417"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Сірководень</w:t>
            </w:r>
            <w:proofErr w:type="spellEnd"/>
            <w:r w:rsidRPr="00527402">
              <w:rPr>
                <w:rFonts w:ascii="Times New Roman" w:hAnsi="Times New Roman" w:cs="Times New Roman"/>
              </w:rPr>
              <w:t xml:space="preserve"> (H2S)</w:t>
            </w:r>
          </w:p>
        </w:tc>
        <w:tc>
          <w:tcPr>
            <w:tcW w:w="1134" w:type="dxa"/>
          </w:tcPr>
          <w:p w14:paraId="333E0B2A" w14:textId="41099536"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6E3F0839"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0,1</w:t>
            </w:r>
          </w:p>
        </w:tc>
      </w:tr>
      <w:tr w:rsidR="008C53D2" w:rsidRPr="00527402" w14:paraId="5BDA5066" w14:textId="77777777" w:rsidTr="008C53D2">
        <w:trPr>
          <w:gridAfter w:val="1"/>
          <w:wAfter w:w="23" w:type="dxa"/>
        </w:trPr>
        <w:tc>
          <w:tcPr>
            <w:tcW w:w="7479" w:type="dxa"/>
          </w:tcPr>
          <w:p w14:paraId="30637A54"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Сульфатна</w:t>
            </w:r>
            <w:proofErr w:type="spellEnd"/>
            <w:r w:rsidRPr="00527402">
              <w:rPr>
                <w:rFonts w:ascii="Times New Roman" w:hAnsi="Times New Roman" w:cs="Times New Roman"/>
              </w:rPr>
              <w:t xml:space="preserve"> кислота (H2SO</w:t>
            </w:r>
            <w:proofErr w:type="gramStart"/>
            <w:r w:rsidRPr="00527402">
              <w:rPr>
                <w:rFonts w:ascii="Times New Roman" w:hAnsi="Times New Roman" w:cs="Times New Roman"/>
              </w:rPr>
              <w:t>4 )</w:t>
            </w:r>
            <w:proofErr w:type="gramEnd"/>
            <w:r w:rsidRPr="00527402">
              <w:rPr>
                <w:rFonts w:ascii="Times New Roman" w:hAnsi="Times New Roman" w:cs="Times New Roman"/>
              </w:rPr>
              <w:t xml:space="preserve"> [</w:t>
            </w:r>
            <w:proofErr w:type="spellStart"/>
            <w:r w:rsidRPr="00527402">
              <w:rPr>
                <w:rFonts w:ascii="Times New Roman" w:hAnsi="Times New Roman" w:cs="Times New Roman"/>
              </w:rPr>
              <w:t>сірчана</w:t>
            </w:r>
            <w:proofErr w:type="spellEnd"/>
            <w:r w:rsidRPr="00527402">
              <w:rPr>
                <w:rFonts w:ascii="Times New Roman" w:hAnsi="Times New Roman" w:cs="Times New Roman"/>
              </w:rPr>
              <w:t xml:space="preserve"> кислота]</w:t>
            </w:r>
          </w:p>
        </w:tc>
        <w:tc>
          <w:tcPr>
            <w:tcW w:w="1134" w:type="dxa"/>
          </w:tcPr>
          <w:p w14:paraId="2BDACBA1" w14:textId="27ADFD07"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03C29BA9"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0,9</w:t>
            </w:r>
          </w:p>
        </w:tc>
      </w:tr>
      <w:tr w:rsidR="008C53D2" w:rsidRPr="00527402" w14:paraId="14F62470" w14:textId="77777777" w:rsidTr="008C53D2">
        <w:trPr>
          <w:gridAfter w:val="1"/>
          <w:wAfter w:w="23" w:type="dxa"/>
        </w:trPr>
        <w:tc>
          <w:tcPr>
            <w:tcW w:w="7479" w:type="dxa"/>
          </w:tcPr>
          <w:p w14:paraId="614B471F"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 xml:space="preserve">Оксид </w:t>
            </w:r>
            <w:proofErr w:type="spellStart"/>
            <w:r w:rsidRPr="00527402">
              <w:rPr>
                <w:rFonts w:ascii="Times New Roman" w:hAnsi="Times New Roman" w:cs="Times New Roman"/>
              </w:rPr>
              <w:t>вуглецю</w:t>
            </w:r>
            <w:proofErr w:type="spellEnd"/>
          </w:p>
        </w:tc>
        <w:tc>
          <w:tcPr>
            <w:tcW w:w="1134" w:type="dxa"/>
          </w:tcPr>
          <w:p w14:paraId="7E914226" w14:textId="58D0C929"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25A3B8D2"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317,0</w:t>
            </w:r>
          </w:p>
        </w:tc>
      </w:tr>
      <w:tr w:rsidR="008C53D2" w:rsidRPr="00527402" w14:paraId="114354AB" w14:textId="77777777" w:rsidTr="008C53D2">
        <w:trPr>
          <w:gridAfter w:val="1"/>
          <w:wAfter w:w="23" w:type="dxa"/>
        </w:trPr>
        <w:tc>
          <w:tcPr>
            <w:tcW w:w="7479" w:type="dxa"/>
          </w:tcPr>
          <w:p w14:paraId="41E08F7D"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Вуглецю</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діоксид</w:t>
            </w:r>
            <w:proofErr w:type="spellEnd"/>
          </w:p>
        </w:tc>
        <w:tc>
          <w:tcPr>
            <w:tcW w:w="1134" w:type="dxa"/>
          </w:tcPr>
          <w:p w14:paraId="5A7106D5" w14:textId="5CC21F02"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3D200A99"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49655,3</w:t>
            </w:r>
          </w:p>
        </w:tc>
      </w:tr>
      <w:tr w:rsidR="008C53D2" w:rsidRPr="00527402" w14:paraId="16F178E8" w14:textId="77777777" w:rsidTr="008C53D2">
        <w:trPr>
          <w:gridAfter w:val="1"/>
          <w:wAfter w:w="23" w:type="dxa"/>
        </w:trPr>
        <w:tc>
          <w:tcPr>
            <w:tcW w:w="7479" w:type="dxa"/>
          </w:tcPr>
          <w:p w14:paraId="5F13E9BA"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Органічні</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аміни</w:t>
            </w:r>
            <w:proofErr w:type="spellEnd"/>
          </w:p>
        </w:tc>
        <w:tc>
          <w:tcPr>
            <w:tcW w:w="1134" w:type="dxa"/>
          </w:tcPr>
          <w:p w14:paraId="394BE28B" w14:textId="1E2C65E6"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2F3ECAA9"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0,8</w:t>
            </w:r>
          </w:p>
        </w:tc>
      </w:tr>
      <w:tr w:rsidR="008C53D2" w:rsidRPr="00527402" w14:paraId="4FEBBD6E" w14:textId="77777777" w:rsidTr="008C53D2">
        <w:trPr>
          <w:gridAfter w:val="1"/>
          <w:wAfter w:w="23" w:type="dxa"/>
        </w:trPr>
        <w:tc>
          <w:tcPr>
            <w:tcW w:w="7479" w:type="dxa"/>
          </w:tcPr>
          <w:p w14:paraId="48B82902"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Диметиламін</w:t>
            </w:r>
            <w:proofErr w:type="spellEnd"/>
          </w:p>
        </w:tc>
        <w:tc>
          <w:tcPr>
            <w:tcW w:w="1134" w:type="dxa"/>
          </w:tcPr>
          <w:p w14:paraId="086A8B5A" w14:textId="284DD7B0"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7A70AEB8"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0,8</w:t>
            </w:r>
          </w:p>
        </w:tc>
      </w:tr>
      <w:tr w:rsidR="008C53D2" w:rsidRPr="00527402" w14:paraId="5E87629D" w14:textId="77777777" w:rsidTr="008C53D2">
        <w:trPr>
          <w:gridAfter w:val="1"/>
          <w:wAfter w:w="23" w:type="dxa"/>
        </w:trPr>
        <w:tc>
          <w:tcPr>
            <w:tcW w:w="7479" w:type="dxa"/>
          </w:tcPr>
          <w:p w14:paraId="21CF1714"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Неметанові</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леткі</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органічні</w:t>
            </w:r>
            <w:proofErr w:type="spellEnd"/>
            <w:r w:rsidRPr="00527402">
              <w:rPr>
                <w:rFonts w:ascii="Times New Roman" w:hAnsi="Times New Roman" w:cs="Times New Roman"/>
              </w:rPr>
              <w:t xml:space="preserve">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(НМЛОС)1</w:t>
            </w:r>
          </w:p>
        </w:tc>
        <w:tc>
          <w:tcPr>
            <w:tcW w:w="1134" w:type="dxa"/>
          </w:tcPr>
          <w:p w14:paraId="6088F967" w14:textId="4D583814"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01D4DF4E"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6,2</w:t>
            </w:r>
          </w:p>
        </w:tc>
      </w:tr>
      <w:tr w:rsidR="008C53D2" w:rsidRPr="00527402" w14:paraId="1FBC6F0F" w14:textId="77777777" w:rsidTr="008C53D2">
        <w:trPr>
          <w:gridAfter w:val="1"/>
          <w:wAfter w:w="23" w:type="dxa"/>
        </w:trPr>
        <w:tc>
          <w:tcPr>
            <w:tcW w:w="7479" w:type="dxa"/>
          </w:tcPr>
          <w:p w14:paraId="0ADF127C"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Ацетон</w:t>
            </w:r>
          </w:p>
        </w:tc>
        <w:tc>
          <w:tcPr>
            <w:tcW w:w="1134" w:type="dxa"/>
          </w:tcPr>
          <w:p w14:paraId="3F55AA9B" w14:textId="4C6C397F"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547ECE47"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0,003</w:t>
            </w:r>
          </w:p>
        </w:tc>
      </w:tr>
      <w:tr w:rsidR="008C53D2" w:rsidRPr="00527402" w14:paraId="087018BF" w14:textId="77777777" w:rsidTr="008C53D2">
        <w:trPr>
          <w:gridAfter w:val="1"/>
          <w:wAfter w:w="23" w:type="dxa"/>
        </w:trPr>
        <w:tc>
          <w:tcPr>
            <w:tcW w:w="7479" w:type="dxa"/>
          </w:tcPr>
          <w:p w14:paraId="1AFD5031"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Бензол</w:t>
            </w:r>
          </w:p>
        </w:tc>
        <w:tc>
          <w:tcPr>
            <w:tcW w:w="1134" w:type="dxa"/>
          </w:tcPr>
          <w:p w14:paraId="53D217FA" w14:textId="6EE69BFE"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3DEEAD03"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2,9</w:t>
            </w:r>
          </w:p>
        </w:tc>
      </w:tr>
      <w:tr w:rsidR="008C53D2" w:rsidRPr="00527402" w14:paraId="787FDACE" w14:textId="77777777" w:rsidTr="008C53D2">
        <w:trPr>
          <w:gridAfter w:val="1"/>
          <w:wAfter w:w="23" w:type="dxa"/>
        </w:trPr>
        <w:tc>
          <w:tcPr>
            <w:tcW w:w="7479" w:type="dxa"/>
          </w:tcPr>
          <w:p w14:paraId="4F7203E5" w14:textId="77777777" w:rsidR="008C53D2" w:rsidRPr="00527402" w:rsidRDefault="008C53D2" w:rsidP="008C53D2">
            <w:pPr>
              <w:spacing w:after="120"/>
              <w:contextualSpacing/>
              <w:jc w:val="both"/>
              <w:rPr>
                <w:rFonts w:ascii="Times New Roman" w:hAnsi="Times New Roman" w:cs="Times New Roman"/>
              </w:rPr>
            </w:pPr>
            <w:proofErr w:type="spellStart"/>
            <w:r w:rsidRPr="00527402">
              <w:rPr>
                <w:rFonts w:ascii="Times New Roman" w:hAnsi="Times New Roman" w:cs="Times New Roman"/>
              </w:rPr>
              <w:t>Етилену</w:t>
            </w:r>
            <w:proofErr w:type="spellEnd"/>
            <w:r w:rsidRPr="00527402">
              <w:rPr>
                <w:rFonts w:ascii="Times New Roman" w:hAnsi="Times New Roman" w:cs="Times New Roman"/>
              </w:rPr>
              <w:t xml:space="preserve"> оксид</w:t>
            </w:r>
          </w:p>
        </w:tc>
        <w:tc>
          <w:tcPr>
            <w:tcW w:w="1134" w:type="dxa"/>
          </w:tcPr>
          <w:p w14:paraId="44B2C590" w14:textId="1FFB5DD4"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1951F710"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0,001</w:t>
            </w:r>
          </w:p>
        </w:tc>
      </w:tr>
      <w:tr w:rsidR="008C53D2" w:rsidRPr="00527402" w14:paraId="7DF2E292" w14:textId="77777777" w:rsidTr="008C53D2">
        <w:trPr>
          <w:gridAfter w:val="1"/>
          <w:wAfter w:w="23" w:type="dxa"/>
        </w:trPr>
        <w:tc>
          <w:tcPr>
            <w:tcW w:w="7479" w:type="dxa"/>
          </w:tcPr>
          <w:p w14:paraId="5BFA014D"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 xml:space="preserve">Кислота </w:t>
            </w:r>
            <w:proofErr w:type="spellStart"/>
            <w:r w:rsidRPr="00527402">
              <w:rPr>
                <w:rFonts w:ascii="Times New Roman" w:hAnsi="Times New Roman" w:cs="Times New Roman"/>
              </w:rPr>
              <w:t>масляна</w:t>
            </w:r>
            <w:proofErr w:type="spellEnd"/>
          </w:p>
        </w:tc>
        <w:tc>
          <w:tcPr>
            <w:tcW w:w="1134" w:type="dxa"/>
          </w:tcPr>
          <w:p w14:paraId="1E76528F" w14:textId="094B5FEA"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3C4A001B"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0,4</w:t>
            </w:r>
          </w:p>
        </w:tc>
      </w:tr>
      <w:tr w:rsidR="008C53D2" w:rsidRPr="00527402" w14:paraId="7FA010B8" w14:textId="77777777" w:rsidTr="008C53D2">
        <w:trPr>
          <w:gridAfter w:val="1"/>
          <w:wAfter w:w="23" w:type="dxa"/>
        </w:trPr>
        <w:tc>
          <w:tcPr>
            <w:tcW w:w="7479" w:type="dxa"/>
          </w:tcPr>
          <w:p w14:paraId="69EB0847"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 xml:space="preserve">Кислота </w:t>
            </w:r>
            <w:proofErr w:type="spellStart"/>
            <w:r w:rsidRPr="00527402">
              <w:rPr>
                <w:rFonts w:ascii="Times New Roman" w:hAnsi="Times New Roman" w:cs="Times New Roman"/>
              </w:rPr>
              <w:t>оцтова</w:t>
            </w:r>
            <w:proofErr w:type="spellEnd"/>
          </w:p>
        </w:tc>
        <w:tc>
          <w:tcPr>
            <w:tcW w:w="1134" w:type="dxa"/>
          </w:tcPr>
          <w:p w14:paraId="17F16F67" w14:textId="2BAB5BF1"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244B80FC"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1,3</w:t>
            </w:r>
          </w:p>
        </w:tc>
      </w:tr>
      <w:tr w:rsidR="008C53D2" w:rsidRPr="00527402" w14:paraId="6E4002AB" w14:textId="77777777" w:rsidTr="008C53D2">
        <w:trPr>
          <w:gridAfter w:val="1"/>
          <w:wAfter w:w="23" w:type="dxa"/>
        </w:trPr>
        <w:tc>
          <w:tcPr>
            <w:tcW w:w="7479" w:type="dxa"/>
          </w:tcPr>
          <w:p w14:paraId="3AAE667E"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Ксилол</w:t>
            </w:r>
          </w:p>
        </w:tc>
        <w:tc>
          <w:tcPr>
            <w:tcW w:w="1134" w:type="dxa"/>
          </w:tcPr>
          <w:p w14:paraId="1A7E1424" w14:textId="67F2EE69"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71D75E0D"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0,3</w:t>
            </w:r>
          </w:p>
        </w:tc>
      </w:tr>
      <w:tr w:rsidR="008C53D2" w:rsidRPr="00527402" w14:paraId="31018B26" w14:textId="77777777" w:rsidTr="008C53D2">
        <w:trPr>
          <w:gridAfter w:val="1"/>
          <w:wAfter w:w="23" w:type="dxa"/>
        </w:trPr>
        <w:tc>
          <w:tcPr>
            <w:tcW w:w="7479" w:type="dxa"/>
          </w:tcPr>
          <w:p w14:paraId="28B35455"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Толуол</w:t>
            </w:r>
          </w:p>
        </w:tc>
        <w:tc>
          <w:tcPr>
            <w:tcW w:w="1134" w:type="dxa"/>
          </w:tcPr>
          <w:p w14:paraId="414487A9" w14:textId="6DB12562"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7D1530E4"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0,1</w:t>
            </w:r>
          </w:p>
        </w:tc>
      </w:tr>
      <w:tr w:rsidR="008C53D2" w:rsidRPr="00527402" w14:paraId="6313D900" w14:textId="77777777" w:rsidTr="008C53D2">
        <w:trPr>
          <w:gridAfter w:val="1"/>
          <w:wAfter w:w="23" w:type="dxa"/>
        </w:trPr>
        <w:tc>
          <w:tcPr>
            <w:tcW w:w="7479" w:type="dxa"/>
          </w:tcPr>
          <w:p w14:paraId="2343EF12"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Фенол</w:t>
            </w:r>
          </w:p>
        </w:tc>
        <w:tc>
          <w:tcPr>
            <w:tcW w:w="1134" w:type="dxa"/>
          </w:tcPr>
          <w:p w14:paraId="66FF81A9" w14:textId="3FF40861"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731E0E34"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0,01</w:t>
            </w:r>
          </w:p>
        </w:tc>
      </w:tr>
      <w:tr w:rsidR="008C53D2" w:rsidRPr="00527402" w14:paraId="41DD95B2" w14:textId="77777777" w:rsidTr="008C53D2">
        <w:trPr>
          <w:gridAfter w:val="1"/>
          <w:wAfter w:w="23" w:type="dxa"/>
        </w:trPr>
        <w:tc>
          <w:tcPr>
            <w:tcW w:w="7479" w:type="dxa"/>
          </w:tcPr>
          <w:p w14:paraId="0B78B570"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Толуол</w:t>
            </w:r>
          </w:p>
        </w:tc>
        <w:tc>
          <w:tcPr>
            <w:tcW w:w="1134" w:type="dxa"/>
          </w:tcPr>
          <w:p w14:paraId="7E47F50F" w14:textId="0FF23ABF"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29912FA5"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0,1</w:t>
            </w:r>
          </w:p>
        </w:tc>
      </w:tr>
      <w:tr w:rsidR="008C53D2" w:rsidRPr="00527402" w14:paraId="352D0F62" w14:textId="77777777" w:rsidTr="008C53D2">
        <w:trPr>
          <w:gridAfter w:val="1"/>
          <w:wAfter w:w="23" w:type="dxa"/>
        </w:trPr>
        <w:tc>
          <w:tcPr>
            <w:tcW w:w="7479" w:type="dxa"/>
          </w:tcPr>
          <w:p w14:paraId="6CC4B5D0"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lastRenderedPageBreak/>
              <w:t>Фенол</w:t>
            </w:r>
          </w:p>
        </w:tc>
        <w:tc>
          <w:tcPr>
            <w:tcW w:w="1134" w:type="dxa"/>
          </w:tcPr>
          <w:p w14:paraId="30AE4F5A" w14:textId="5AC46C21"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2A26FFB8"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0,01</w:t>
            </w:r>
          </w:p>
        </w:tc>
      </w:tr>
      <w:tr w:rsidR="008C53D2" w:rsidRPr="00527402" w14:paraId="25F0F264" w14:textId="77777777" w:rsidTr="008C53D2">
        <w:trPr>
          <w:gridAfter w:val="1"/>
          <w:wAfter w:w="23" w:type="dxa"/>
        </w:trPr>
        <w:tc>
          <w:tcPr>
            <w:tcW w:w="7479" w:type="dxa"/>
          </w:tcPr>
          <w:p w14:paraId="1CB3FEC4"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1-Хлор-2,3-епіксипропан (</w:t>
            </w:r>
            <w:proofErr w:type="spellStart"/>
            <w:r w:rsidRPr="00527402">
              <w:rPr>
                <w:rFonts w:ascii="Times New Roman" w:hAnsi="Times New Roman" w:cs="Times New Roman"/>
              </w:rPr>
              <w:t>епіхлоргідрин</w:t>
            </w:r>
            <w:proofErr w:type="spellEnd"/>
            <w:r w:rsidRPr="00527402">
              <w:rPr>
                <w:rFonts w:ascii="Times New Roman" w:hAnsi="Times New Roman" w:cs="Times New Roman"/>
              </w:rPr>
              <w:t>)</w:t>
            </w:r>
          </w:p>
        </w:tc>
        <w:tc>
          <w:tcPr>
            <w:tcW w:w="1134" w:type="dxa"/>
          </w:tcPr>
          <w:p w14:paraId="285B0135" w14:textId="3C75176A"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464A2818"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0,002</w:t>
            </w:r>
          </w:p>
        </w:tc>
      </w:tr>
      <w:tr w:rsidR="008C53D2" w:rsidRPr="00527402" w14:paraId="3E1C7297" w14:textId="77777777" w:rsidTr="008C53D2">
        <w:trPr>
          <w:gridAfter w:val="1"/>
          <w:wAfter w:w="23" w:type="dxa"/>
        </w:trPr>
        <w:tc>
          <w:tcPr>
            <w:tcW w:w="7479" w:type="dxa"/>
          </w:tcPr>
          <w:p w14:paraId="278FBFB8"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Метан</w:t>
            </w:r>
          </w:p>
        </w:tc>
        <w:tc>
          <w:tcPr>
            <w:tcW w:w="1134" w:type="dxa"/>
          </w:tcPr>
          <w:p w14:paraId="2800B24B" w14:textId="731006C9"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3DC4B339"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49,1</w:t>
            </w:r>
          </w:p>
        </w:tc>
      </w:tr>
      <w:tr w:rsidR="008C53D2" w:rsidRPr="00527402" w14:paraId="775AE6D1" w14:textId="77777777" w:rsidTr="008C53D2">
        <w:trPr>
          <w:gridAfter w:val="1"/>
          <w:wAfter w:w="23" w:type="dxa"/>
        </w:trPr>
        <w:tc>
          <w:tcPr>
            <w:tcW w:w="7479" w:type="dxa"/>
          </w:tcPr>
          <w:p w14:paraId="6464DF5F"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 xml:space="preserve">Хлор та </w:t>
            </w:r>
            <w:proofErr w:type="spellStart"/>
            <w:r w:rsidRPr="00527402">
              <w:rPr>
                <w:rFonts w:ascii="Times New Roman" w:hAnsi="Times New Roman" w:cs="Times New Roman"/>
              </w:rPr>
              <w:t>сполуки</w:t>
            </w:r>
            <w:proofErr w:type="spellEnd"/>
            <w:r w:rsidRPr="00527402">
              <w:rPr>
                <w:rFonts w:ascii="Times New Roman" w:hAnsi="Times New Roman" w:cs="Times New Roman"/>
              </w:rPr>
              <w:t xml:space="preserve"> хлору (у </w:t>
            </w:r>
            <w:proofErr w:type="spellStart"/>
            <w:r w:rsidRPr="00527402">
              <w:rPr>
                <w:rFonts w:ascii="Times New Roman" w:hAnsi="Times New Roman" w:cs="Times New Roman"/>
              </w:rPr>
              <w:t>перерахунку</w:t>
            </w:r>
            <w:proofErr w:type="spellEnd"/>
            <w:r w:rsidRPr="00527402">
              <w:rPr>
                <w:rFonts w:ascii="Times New Roman" w:hAnsi="Times New Roman" w:cs="Times New Roman"/>
              </w:rPr>
              <w:t xml:space="preserve"> на хлор)</w:t>
            </w:r>
          </w:p>
        </w:tc>
        <w:tc>
          <w:tcPr>
            <w:tcW w:w="1134" w:type="dxa"/>
          </w:tcPr>
          <w:p w14:paraId="2B2A2865" w14:textId="48E13F96" w:rsidR="008C53D2" w:rsidRPr="00527402" w:rsidRDefault="008C53D2" w:rsidP="008C53D2">
            <w:pPr>
              <w:spacing w:after="120"/>
              <w:contextualSpacing/>
              <w:jc w:val="center"/>
              <w:rPr>
                <w:rFonts w:ascii="Times New Roman" w:hAnsi="Times New Roman" w:cs="Times New Roman"/>
                <w:sz w:val="24"/>
                <w:szCs w:val="24"/>
              </w:rPr>
            </w:pPr>
            <w:r w:rsidRPr="008C53D2">
              <w:rPr>
                <w:rFonts w:ascii="Times New Roman" w:hAnsi="Times New Roman" w:cs="Times New Roman"/>
                <w:b/>
                <w:bCs/>
                <w:sz w:val="24"/>
                <w:szCs w:val="24"/>
              </w:rPr>
              <w:t>-</w:t>
            </w:r>
          </w:p>
        </w:tc>
        <w:tc>
          <w:tcPr>
            <w:tcW w:w="993" w:type="dxa"/>
          </w:tcPr>
          <w:p w14:paraId="0B5C84AF" w14:textId="77777777" w:rsidR="008C53D2" w:rsidRPr="00527402" w:rsidRDefault="008C53D2" w:rsidP="008C53D2">
            <w:pPr>
              <w:spacing w:after="120"/>
              <w:contextualSpacing/>
              <w:jc w:val="both"/>
              <w:rPr>
                <w:rFonts w:ascii="Times New Roman" w:hAnsi="Times New Roman" w:cs="Times New Roman"/>
              </w:rPr>
            </w:pPr>
            <w:r w:rsidRPr="00527402">
              <w:rPr>
                <w:rFonts w:ascii="Times New Roman" w:hAnsi="Times New Roman" w:cs="Times New Roman"/>
              </w:rPr>
              <w:t>0,01</w:t>
            </w:r>
          </w:p>
        </w:tc>
      </w:tr>
    </w:tbl>
    <w:p w14:paraId="7555D76F" w14:textId="77777777" w:rsidR="00310175" w:rsidRPr="009357F1" w:rsidRDefault="00310175" w:rsidP="00310175">
      <w:pPr>
        <w:spacing w:after="120" w:line="240" w:lineRule="auto"/>
        <w:ind w:firstLine="567"/>
        <w:contextualSpacing/>
        <w:jc w:val="both"/>
        <w:rPr>
          <w:rFonts w:ascii="Times New Roman" w:hAnsi="Times New Roman" w:cs="Times New Roman"/>
          <w:sz w:val="12"/>
          <w:szCs w:val="12"/>
        </w:rPr>
      </w:pPr>
    </w:p>
    <w:p w14:paraId="10EB5D56" w14:textId="7A0C3151" w:rsidR="008C53D2" w:rsidRDefault="008C53D2" w:rsidP="00E144A0">
      <w:pPr>
        <w:spacing w:after="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*Дані за 2021-2022 рік по показниках у </w:t>
      </w:r>
      <w:r w:rsidRPr="00622989">
        <w:rPr>
          <w:rFonts w:ascii="Times New Roman" w:hAnsi="Times New Roman" w:cs="Times New Roman"/>
          <w:sz w:val="24"/>
          <w:szCs w:val="24"/>
        </w:rPr>
        <w:t>Головно</w:t>
      </w:r>
      <w:r>
        <w:rPr>
          <w:rFonts w:ascii="Times New Roman" w:hAnsi="Times New Roman" w:cs="Times New Roman"/>
          <w:sz w:val="24"/>
          <w:szCs w:val="24"/>
        </w:rPr>
        <w:t>му</w:t>
      </w:r>
      <w:r w:rsidRPr="00622989">
        <w:rPr>
          <w:rFonts w:ascii="Times New Roman" w:hAnsi="Times New Roman" w:cs="Times New Roman"/>
          <w:sz w:val="24"/>
          <w:szCs w:val="24"/>
        </w:rPr>
        <w:t xml:space="preserve"> </w:t>
      </w:r>
      <w:r w:rsidRPr="00622989">
        <w:rPr>
          <w:rFonts w:ascii="Times New Roman" w:hAnsi="Times New Roman" w:cs="Times New Roman"/>
          <w:sz w:val="24"/>
          <w:szCs w:val="24"/>
        </w:rPr>
        <w:t>управлін</w:t>
      </w:r>
      <w:r>
        <w:rPr>
          <w:rFonts w:ascii="Times New Roman" w:hAnsi="Times New Roman" w:cs="Times New Roman"/>
          <w:sz w:val="24"/>
          <w:szCs w:val="24"/>
        </w:rPr>
        <w:t>ні</w:t>
      </w:r>
      <w:r w:rsidRPr="00622989">
        <w:rPr>
          <w:rFonts w:ascii="Times New Roman" w:hAnsi="Times New Roman" w:cs="Times New Roman"/>
          <w:sz w:val="24"/>
          <w:szCs w:val="24"/>
        </w:rPr>
        <w:t xml:space="preserve"> статистики у Хмельницькій області</w:t>
      </w:r>
      <w:r>
        <w:rPr>
          <w:rFonts w:ascii="Times New Roman" w:hAnsi="Times New Roman" w:cs="Times New Roman"/>
          <w:sz w:val="24"/>
          <w:szCs w:val="24"/>
        </w:rPr>
        <w:t xml:space="preserve"> відсутні.</w:t>
      </w:r>
    </w:p>
    <w:p w14:paraId="49D65205" w14:textId="213532D2" w:rsidR="00E144A0"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Одним із пріоритетних напрямків розвитку громади залишається впровадження заходів з енергоефективності та енергозбереження. Продовжується модернізація </w:t>
      </w:r>
      <w:proofErr w:type="spellStart"/>
      <w:r w:rsidRPr="00622989">
        <w:rPr>
          <w:rFonts w:ascii="Times New Roman" w:hAnsi="Times New Roman" w:cs="Times New Roman"/>
          <w:sz w:val="24"/>
          <w:szCs w:val="24"/>
        </w:rPr>
        <w:t>котелень</w:t>
      </w:r>
      <w:proofErr w:type="spellEnd"/>
      <w:r w:rsidRPr="00622989">
        <w:rPr>
          <w:rFonts w:ascii="Times New Roman" w:hAnsi="Times New Roman" w:cs="Times New Roman"/>
          <w:sz w:val="24"/>
          <w:szCs w:val="24"/>
        </w:rPr>
        <w:t xml:space="preserve"> та систем теплозабезпечення, проводиться утеплення приміщень навчал</w:t>
      </w:r>
      <w:r w:rsidR="00536E49">
        <w:rPr>
          <w:rFonts w:ascii="Times New Roman" w:hAnsi="Times New Roman" w:cs="Times New Roman"/>
          <w:sz w:val="24"/>
          <w:szCs w:val="24"/>
        </w:rPr>
        <w:t>ьних закладів з метою зменшення</w:t>
      </w:r>
      <w:r w:rsidRPr="00622989">
        <w:rPr>
          <w:rFonts w:ascii="Times New Roman" w:hAnsi="Times New Roman" w:cs="Times New Roman"/>
          <w:sz w:val="24"/>
          <w:szCs w:val="24"/>
        </w:rPr>
        <w:t xml:space="preserve"> спо</w:t>
      </w:r>
      <w:r w:rsidR="00E60C77">
        <w:rPr>
          <w:rFonts w:ascii="Times New Roman" w:hAnsi="Times New Roman" w:cs="Times New Roman"/>
          <w:sz w:val="24"/>
          <w:szCs w:val="24"/>
        </w:rPr>
        <w:t>живання об’ємів палива, а, отже</w:t>
      </w:r>
      <w:r w:rsidRPr="00622989">
        <w:rPr>
          <w:rFonts w:ascii="Times New Roman" w:hAnsi="Times New Roman" w:cs="Times New Roman"/>
          <w:sz w:val="24"/>
          <w:szCs w:val="24"/>
        </w:rPr>
        <w:t xml:space="preserve"> і зменшення викидів забруднюючих речовин в атмосферне повітря. </w:t>
      </w:r>
    </w:p>
    <w:p w14:paraId="50F3FE14" w14:textId="57537CB1" w:rsidR="00646DE2" w:rsidRPr="00622989" w:rsidRDefault="00646DE2" w:rsidP="00E144A0">
      <w:pPr>
        <w:spacing w:after="120" w:line="240" w:lineRule="auto"/>
        <w:ind w:firstLine="567"/>
        <w:contextualSpacing/>
        <w:jc w:val="both"/>
        <w:rPr>
          <w:rFonts w:ascii="Times New Roman" w:hAnsi="Times New Roman" w:cs="Times New Roman"/>
          <w:sz w:val="24"/>
          <w:szCs w:val="24"/>
        </w:rPr>
      </w:pPr>
      <w:r w:rsidRPr="00646DE2">
        <w:rPr>
          <w:rFonts w:ascii="Times New Roman" w:hAnsi="Times New Roman" w:cs="Times New Roman"/>
          <w:sz w:val="24"/>
          <w:szCs w:val="24"/>
        </w:rPr>
        <w:t xml:space="preserve">На території Старокостянтинівської міської територіальної громади відсутні стаціонарні пости спостереження за станом забруднення атмосферного повітря  Державної гідрометеорологічної служби України. Тому інформація за даними спостережень на стаціонарних постах та за даними </w:t>
      </w:r>
      <w:proofErr w:type="spellStart"/>
      <w:r w:rsidRPr="00646DE2">
        <w:rPr>
          <w:rFonts w:ascii="Times New Roman" w:hAnsi="Times New Roman" w:cs="Times New Roman"/>
          <w:sz w:val="24"/>
          <w:szCs w:val="24"/>
        </w:rPr>
        <w:t>підфакельних</w:t>
      </w:r>
      <w:proofErr w:type="spellEnd"/>
      <w:r w:rsidRPr="00646DE2">
        <w:rPr>
          <w:rFonts w:ascii="Times New Roman" w:hAnsi="Times New Roman" w:cs="Times New Roman"/>
          <w:sz w:val="24"/>
          <w:szCs w:val="24"/>
        </w:rPr>
        <w:t xml:space="preserve"> спостережень відсутня.</w:t>
      </w:r>
    </w:p>
    <w:p w14:paraId="586B955F" w14:textId="0B4B7619" w:rsidR="00E144A0"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 метою проведення соціально-гігієнічного моніторингу Старокостянтинівським районним лабораторним відділенням Хмельницького </w:t>
      </w:r>
      <w:proofErr w:type="spellStart"/>
      <w:r w:rsidRPr="00622989">
        <w:rPr>
          <w:rFonts w:ascii="Times New Roman" w:hAnsi="Times New Roman" w:cs="Times New Roman"/>
          <w:sz w:val="24"/>
          <w:szCs w:val="24"/>
        </w:rPr>
        <w:t>міськміжрайонного</w:t>
      </w:r>
      <w:proofErr w:type="spellEnd"/>
      <w:r w:rsidRPr="00622989">
        <w:rPr>
          <w:rFonts w:ascii="Times New Roman" w:hAnsi="Times New Roman" w:cs="Times New Roman"/>
          <w:sz w:val="24"/>
          <w:szCs w:val="24"/>
        </w:rPr>
        <w:t xml:space="preserve"> відділу ДУ «Хмельницький обласний центр контролю та профілактики </w:t>
      </w:r>
      <w:proofErr w:type="spellStart"/>
      <w:r w:rsidRPr="00622989">
        <w:rPr>
          <w:rFonts w:ascii="Times New Roman" w:hAnsi="Times New Roman" w:cs="Times New Roman"/>
          <w:sz w:val="24"/>
          <w:szCs w:val="24"/>
        </w:rPr>
        <w:t>хвороб</w:t>
      </w:r>
      <w:proofErr w:type="spellEnd"/>
      <w:r w:rsidRPr="00622989">
        <w:rPr>
          <w:rFonts w:ascii="Times New Roman" w:hAnsi="Times New Roman" w:cs="Times New Roman"/>
          <w:sz w:val="24"/>
          <w:szCs w:val="24"/>
        </w:rPr>
        <w:t xml:space="preserve"> МОЗ України»   щоквартально проводиться дослідження проб атмосферного повітря. </w:t>
      </w:r>
    </w:p>
    <w:p w14:paraId="0459D57E" w14:textId="2FA0878F" w:rsidR="002218CD" w:rsidRPr="009357F1" w:rsidRDefault="002218CD" w:rsidP="00E144A0">
      <w:pPr>
        <w:spacing w:after="120" w:line="240" w:lineRule="auto"/>
        <w:ind w:firstLine="567"/>
        <w:contextualSpacing/>
        <w:jc w:val="both"/>
        <w:rPr>
          <w:rFonts w:ascii="Times New Roman" w:hAnsi="Times New Roman" w:cs="Times New Roman"/>
          <w:sz w:val="18"/>
          <w:szCs w:val="18"/>
        </w:rPr>
      </w:pPr>
    </w:p>
    <w:p w14:paraId="674FB66F" w14:textId="20875D41" w:rsidR="002218CD" w:rsidRDefault="002218CD" w:rsidP="002218CD">
      <w:pPr>
        <w:spacing w:after="120" w:line="240" w:lineRule="auto"/>
        <w:ind w:firstLine="567"/>
        <w:contextualSpacing/>
        <w:jc w:val="center"/>
        <w:rPr>
          <w:rFonts w:ascii="Times New Roman" w:hAnsi="Times New Roman" w:cs="Times New Roman"/>
          <w:b/>
          <w:i/>
          <w:sz w:val="24"/>
          <w:szCs w:val="24"/>
        </w:rPr>
      </w:pPr>
      <w:proofErr w:type="spellStart"/>
      <w:r w:rsidRPr="002218CD">
        <w:rPr>
          <w:rFonts w:ascii="Times New Roman" w:hAnsi="Times New Roman" w:cs="Times New Roman"/>
          <w:b/>
          <w:i/>
          <w:sz w:val="24"/>
          <w:szCs w:val="24"/>
          <w:lang w:val="ru-RU"/>
        </w:rPr>
        <w:t>Клімат</w:t>
      </w:r>
      <w:proofErr w:type="spellEnd"/>
      <w:r w:rsidRPr="002218CD">
        <w:rPr>
          <w:rFonts w:ascii="Times New Roman" w:hAnsi="Times New Roman" w:cs="Times New Roman"/>
          <w:b/>
          <w:i/>
          <w:sz w:val="24"/>
          <w:szCs w:val="24"/>
        </w:rPr>
        <w:t xml:space="preserve"> та викиди парникових газів</w:t>
      </w:r>
    </w:p>
    <w:p w14:paraId="04115451" w14:textId="77777777" w:rsidR="002218CD" w:rsidRPr="002218CD" w:rsidRDefault="002218CD" w:rsidP="002218CD">
      <w:pPr>
        <w:spacing w:after="120" w:line="240" w:lineRule="auto"/>
        <w:ind w:firstLine="567"/>
        <w:contextualSpacing/>
        <w:jc w:val="center"/>
        <w:rPr>
          <w:rFonts w:ascii="Times New Roman" w:hAnsi="Times New Roman" w:cs="Times New Roman"/>
          <w:b/>
          <w:i/>
          <w:sz w:val="14"/>
          <w:szCs w:val="24"/>
          <w:lang w:val="ru-RU"/>
        </w:rPr>
      </w:pPr>
    </w:p>
    <w:p w14:paraId="69F44A4F" w14:textId="682ED73E"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Територія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Старокостянтинівської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міської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територіальної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має</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помірно-континентальний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w:t>
      </w:r>
      <w:proofErr w:type="spellEnd"/>
      <w:r w:rsidRPr="002218CD">
        <w:rPr>
          <w:rFonts w:ascii="Times New Roman" w:hAnsi="Times New Roman" w:cs="Times New Roman"/>
          <w:sz w:val="24"/>
          <w:szCs w:val="24"/>
          <w:lang w:val="ru-RU"/>
        </w:rPr>
        <w:t xml:space="preserve"> з теплим </w:t>
      </w:r>
      <w:proofErr w:type="spellStart"/>
      <w:r w:rsidRPr="002218CD">
        <w:rPr>
          <w:rFonts w:ascii="Times New Roman" w:hAnsi="Times New Roman" w:cs="Times New Roman"/>
          <w:sz w:val="24"/>
          <w:szCs w:val="24"/>
          <w:lang w:val="ru-RU"/>
        </w:rPr>
        <w:t>літом</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м'якою</w:t>
      </w:r>
      <w:proofErr w:type="spellEnd"/>
      <w:r w:rsidRPr="002218CD">
        <w:rPr>
          <w:rFonts w:ascii="Times New Roman" w:hAnsi="Times New Roman" w:cs="Times New Roman"/>
          <w:sz w:val="24"/>
          <w:szCs w:val="24"/>
          <w:lang w:val="ru-RU"/>
        </w:rPr>
        <w:t xml:space="preserve"> зимою і </w:t>
      </w:r>
      <w:proofErr w:type="spellStart"/>
      <w:r w:rsidRPr="002218CD">
        <w:rPr>
          <w:rFonts w:ascii="Times New Roman" w:hAnsi="Times New Roman" w:cs="Times New Roman"/>
          <w:sz w:val="24"/>
          <w:szCs w:val="24"/>
          <w:lang w:val="ru-RU"/>
        </w:rPr>
        <w:t>достатньою</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кількістю</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опадів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Навесні</w:t>
      </w:r>
      <w:proofErr w:type="spellEnd"/>
      <w:r w:rsidRPr="002218CD">
        <w:rPr>
          <w:rFonts w:ascii="Times New Roman" w:hAnsi="Times New Roman" w:cs="Times New Roman"/>
          <w:sz w:val="24"/>
          <w:szCs w:val="24"/>
          <w:lang w:val="ru-RU"/>
        </w:rPr>
        <w:t xml:space="preserve"> і </w:t>
      </w:r>
      <w:proofErr w:type="gramStart"/>
      <w:r w:rsidRPr="002218CD">
        <w:rPr>
          <w:rFonts w:ascii="Times New Roman" w:hAnsi="Times New Roman" w:cs="Times New Roman"/>
          <w:sz w:val="24"/>
          <w:szCs w:val="24"/>
          <w:lang w:val="ru-RU"/>
        </w:rPr>
        <w:t>на початку</w:t>
      </w:r>
      <w:proofErr w:type="gram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осені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арктичне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повітря</w:t>
      </w:r>
      <w:proofErr w:type="spellEnd"/>
      <w:r w:rsidRPr="002218CD">
        <w:rPr>
          <w:rFonts w:ascii="Times New Roman" w:hAnsi="Times New Roman" w:cs="Times New Roman"/>
          <w:sz w:val="24"/>
          <w:szCs w:val="24"/>
          <w:lang w:val="ru-RU"/>
        </w:rPr>
        <w:t xml:space="preserve"> приносить </w:t>
      </w:r>
      <w:proofErr w:type="spellStart"/>
      <w:r w:rsidRPr="002218CD">
        <w:rPr>
          <w:rFonts w:ascii="Times New Roman" w:hAnsi="Times New Roman" w:cs="Times New Roman"/>
          <w:sz w:val="24"/>
          <w:szCs w:val="24"/>
          <w:lang w:val="ru-RU"/>
        </w:rPr>
        <w:t>різке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похолодання</w:t>
      </w:r>
      <w:proofErr w:type="spellEnd"/>
      <w:r w:rsidRPr="002218CD">
        <w:rPr>
          <w:rFonts w:ascii="Times New Roman" w:hAnsi="Times New Roman" w:cs="Times New Roman"/>
          <w:sz w:val="24"/>
          <w:szCs w:val="24"/>
          <w:lang w:val="ru-RU"/>
        </w:rPr>
        <w:t xml:space="preserve">. В </w:t>
      </w:r>
      <w:proofErr w:type="spellStart"/>
      <w:r w:rsidRPr="002218CD">
        <w:rPr>
          <w:rFonts w:ascii="Times New Roman" w:hAnsi="Times New Roman" w:cs="Times New Roman"/>
          <w:sz w:val="24"/>
          <w:szCs w:val="24"/>
          <w:lang w:val="ru-RU"/>
        </w:rPr>
        <w:t>усі</w:t>
      </w:r>
      <w:proofErr w:type="spellEnd"/>
      <w:r w:rsidRPr="002218CD">
        <w:rPr>
          <w:rFonts w:ascii="Times New Roman" w:hAnsi="Times New Roman" w:cs="Times New Roman"/>
          <w:sz w:val="24"/>
          <w:szCs w:val="24"/>
          <w:lang w:val="ru-RU"/>
        </w:rPr>
        <w:t xml:space="preserve"> пори року </w:t>
      </w:r>
      <w:proofErr w:type="spellStart"/>
      <w:r w:rsidRPr="002218CD">
        <w:rPr>
          <w:rFonts w:ascii="Times New Roman" w:hAnsi="Times New Roman" w:cs="Times New Roman"/>
          <w:sz w:val="24"/>
          <w:szCs w:val="24"/>
          <w:lang w:val="ru-RU"/>
        </w:rPr>
        <w:t>територія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перебуває</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під</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впливом</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циклонів</w:t>
      </w:r>
      <w:proofErr w:type="spellEnd"/>
      <w:r w:rsidR="00C8563B">
        <w:rPr>
          <w:rFonts w:ascii="Times New Roman" w:hAnsi="Times New Roman" w:cs="Times New Roman"/>
          <w:sz w:val="24"/>
          <w:szCs w:val="24"/>
          <w:lang w:val="ru-RU"/>
        </w:rPr>
        <w:t>:</w:t>
      </w:r>
      <w:r w:rsidR="00D20013">
        <w:rPr>
          <w:rFonts w:ascii="Times New Roman" w:hAnsi="Times New Roman" w:cs="Times New Roman"/>
          <w:sz w:val="24"/>
          <w:szCs w:val="24"/>
          <w:lang w:val="ru-RU"/>
        </w:rPr>
        <w:t xml:space="preserve"> </w:t>
      </w:r>
      <w:proofErr w:type="spellStart"/>
      <w:r w:rsidR="00C8563B">
        <w:rPr>
          <w:rFonts w:ascii="Times New Roman" w:hAnsi="Times New Roman" w:cs="Times New Roman"/>
          <w:sz w:val="24"/>
          <w:szCs w:val="24"/>
          <w:lang w:val="ru-RU"/>
        </w:rPr>
        <w:t>в</w:t>
      </w:r>
      <w:r w:rsidRPr="002218CD">
        <w:rPr>
          <w:rFonts w:ascii="Times New Roman" w:hAnsi="Times New Roman" w:cs="Times New Roman"/>
          <w:sz w:val="24"/>
          <w:szCs w:val="24"/>
          <w:lang w:val="ru-RU"/>
        </w:rPr>
        <w:t>літку</w:t>
      </w:r>
      <w:proofErr w:type="spellEnd"/>
      <w:r w:rsidRPr="002218CD">
        <w:rPr>
          <w:rFonts w:ascii="Times New Roman" w:hAnsi="Times New Roman" w:cs="Times New Roman"/>
          <w:sz w:val="24"/>
          <w:szCs w:val="24"/>
          <w:lang w:val="ru-RU"/>
        </w:rPr>
        <w:t xml:space="preserve"> вони </w:t>
      </w:r>
      <w:proofErr w:type="spellStart"/>
      <w:r w:rsidRPr="002218CD">
        <w:rPr>
          <w:rFonts w:ascii="Times New Roman" w:hAnsi="Times New Roman" w:cs="Times New Roman"/>
          <w:sz w:val="24"/>
          <w:szCs w:val="24"/>
          <w:lang w:val="ru-RU"/>
        </w:rPr>
        <w:t>зумовлюють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значну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хмарність</w:t>
      </w:r>
      <w:proofErr w:type="spellEnd"/>
      <w:r w:rsidRPr="002218CD">
        <w:rPr>
          <w:rFonts w:ascii="Times New Roman" w:hAnsi="Times New Roman" w:cs="Times New Roman"/>
          <w:sz w:val="24"/>
          <w:szCs w:val="24"/>
          <w:lang w:val="ru-RU"/>
        </w:rPr>
        <w:t xml:space="preserve">, опади, </w:t>
      </w:r>
      <w:proofErr w:type="spellStart"/>
      <w:r w:rsidRPr="002218CD">
        <w:rPr>
          <w:rFonts w:ascii="Times New Roman" w:hAnsi="Times New Roman" w:cs="Times New Roman"/>
          <w:sz w:val="24"/>
          <w:szCs w:val="24"/>
          <w:lang w:val="ru-RU"/>
        </w:rPr>
        <w:t>зниження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температури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повітря</w:t>
      </w:r>
      <w:proofErr w:type="spellEnd"/>
      <w:r w:rsidR="00C8563B">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взимку</w:t>
      </w:r>
      <w:proofErr w:type="spellEnd"/>
      <w:r w:rsidRPr="002218CD">
        <w:rPr>
          <w:rFonts w:ascii="Times New Roman" w:hAnsi="Times New Roman" w:cs="Times New Roman"/>
          <w:sz w:val="24"/>
          <w:szCs w:val="24"/>
          <w:lang w:val="ru-RU"/>
        </w:rPr>
        <w:t xml:space="preserve"> – </w:t>
      </w:r>
      <w:proofErr w:type="spellStart"/>
      <w:r w:rsidRPr="002218CD">
        <w:rPr>
          <w:rFonts w:ascii="Times New Roman" w:hAnsi="Times New Roman" w:cs="Times New Roman"/>
          <w:sz w:val="24"/>
          <w:szCs w:val="24"/>
          <w:lang w:val="ru-RU"/>
        </w:rPr>
        <w:t>потепління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відлиги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снігопади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Найтепліший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місяць</w:t>
      </w:r>
      <w:proofErr w:type="spellEnd"/>
      <w:r w:rsidRPr="002218CD">
        <w:rPr>
          <w:rFonts w:ascii="Times New Roman" w:hAnsi="Times New Roman" w:cs="Times New Roman"/>
          <w:sz w:val="24"/>
          <w:szCs w:val="24"/>
          <w:lang w:val="ru-RU"/>
        </w:rPr>
        <w:t xml:space="preserve"> – липень, </w:t>
      </w:r>
      <w:proofErr w:type="spellStart"/>
      <w:r w:rsidRPr="002218CD">
        <w:rPr>
          <w:rFonts w:ascii="Times New Roman" w:hAnsi="Times New Roman" w:cs="Times New Roman"/>
          <w:sz w:val="24"/>
          <w:szCs w:val="24"/>
          <w:lang w:val="ru-RU"/>
        </w:rPr>
        <w:t>найхолодніший</w:t>
      </w:r>
      <w:proofErr w:type="spellEnd"/>
      <w:r w:rsidRPr="002218CD">
        <w:rPr>
          <w:rFonts w:ascii="Times New Roman" w:hAnsi="Times New Roman" w:cs="Times New Roman"/>
          <w:sz w:val="24"/>
          <w:szCs w:val="24"/>
          <w:lang w:val="ru-RU"/>
        </w:rPr>
        <w:t xml:space="preserve"> – </w:t>
      </w:r>
      <w:proofErr w:type="spellStart"/>
      <w:r w:rsidRPr="002218CD">
        <w:rPr>
          <w:rFonts w:ascii="Times New Roman" w:hAnsi="Times New Roman" w:cs="Times New Roman"/>
          <w:sz w:val="24"/>
          <w:szCs w:val="24"/>
          <w:lang w:val="ru-RU"/>
        </w:rPr>
        <w:t>січень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Середньорічна</w:t>
      </w:r>
      <w:proofErr w:type="spellEnd"/>
      <w:r w:rsidRPr="002218CD">
        <w:rPr>
          <w:rFonts w:ascii="Times New Roman" w:hAnsi="Times New Roman" w:cs="Times New Roman"/>
          <w:sz w:val="24"/>
          <w:szCs w:val="24"/>
          <w:lang w:val="ru-RU"/>
        </w:rPr>
        <w:t xml:space="preserve"> температура </w:t>
      </w:r>
      <w:proofErr w:type="spellStart"/>
      <w:r w:rsidRPr="002218CD">
        <w:rPr>
          <w:rFonts w:ascii="Times New Roman" w:hAnsi="Times New Roman" w:cs="Times New Roman"/>
          <w:sz w:val="24"/>
          <w:szCs w:val="24"/>
          <w:lang w:val="ru-RU"/>
        </w:rPr>
        <w:t>повітря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коливається</w:t>
      </w:r>
      <w:proofErr w:type="spellEnd"/>
      <w:r w:rsidRPr="002218CD">
        <w:rPr>
          <w:rFonts w:ascii="Times New Roman" w:hAnsi="Times New Roman" w:cs="Times New Roman"/>
          <w:sz w:val="24"/>
          <w:szCs w:val="24"/>
          <w:lang w:val="ru-RU"/>
        </w:rPr>
        <w:t xml:space="preserve"> в ме</w:t>
      </w:r>
      <w:r w:rsidR="001666A4">
        <w:rPr>
          <w:rFonts w:ascii="Times New Roman" w:hAnsi="Times New Roman" w:cs="Times New Roman"/>
          <w:sz w:val="24"/>
          <w:szCs w:val="24"/>
          <w:lang w:val="ru-RU"/>
        </w:rPr>
        <w:t xml:space="preserve">жах </w:t>
      </w:r>
      <w:r w:rsidRPr="002218CD">
        <w:rPr>
          <w:rFonts w:ascii="Times New Roman" w:hAnsi="Times New Roman" w:cs="Times New Roman"/>
          <w:sz w:val="24"/>
          <w:szCs w:val="24"/>
          <w:lang w:val="ru-RU"/>
        </w:rPr>
        <w:t xml:space="preserve">6,8°С – 7,3°С. </w:t>
      </w:r>
      <w:proofErr w:type="spellStart"/>
      <w:r w:rsidRPr="002218CD">
        <w:rPr>
          <w:rFonts w:ascii="Times New Roman" w:hAnsi="Times New Roman" w:cs="Times New Roman"/>
          <w:sz w:val="24"/>
          <w:szCs w:val="24"/>
          <w:lang w:val="ru-RU"/>
        </w:rPr>
        <w:t>Найбільша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опадів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випадає</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влітку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найменша</w:t>
      </w:r>
      <w:proofErr w:type="spellEnd"/>
      <w:r w:rsidRPr="002218CD">
        <w:rPr>
          <w:rFonts w:ascii="Times New Roman" w:hAnsi="Times New Roman" w:cs="Times New Roman"/>
          <w:sz w:val="24"/>
          <w:szCs w:val="24"/>
          <w:lang w:val="ru-RU"/>
        </w:rPr>
        <w:t xml:space="preserve"> </w:t>
      </w:r>
      <w:r w:rsidR="001666A4">
        <w:rPr>
          <w:rFonts w:ascii="Times New Roman" w:hAnsi="Times New Roman" w:cs="Times New Roman"/>
          <w:sz w:val="24"/>
          <w:szCs w:val="24"/>
          <w:lang w:val="ru-RU"/>
        </w:rPr>
        <w:t xml:space="preserve">– </w:t>
      </w:r>
      <w:proofErr w:type="spellStart"/>
      <w:proofErr w:type="gramStart"/>
      <w:r w:rsidR="001666A4">
        <w:rPr>
          <w:rFonts w:ascii="Times New Roman" w:hAnsi="Times New Roman" w:cs="Times New Roman"/>
          <w:sz w:val="24"/>
          <w:szCs w:val="24"/>
          <w:lang w:val="ru-RU"/>
        </w:rPr>
        <w:t>взимку</w:t>
      </w:r>
      <w:proofErr w:type="spellEnd"/>
      <w:r w:rsidR="001666A4">
        <w:rPr>
          <w:rFonts w:ascii="Times New Roman" w:hAnsi="Times New Roman" w:cs="Times New Roman"/>
          <w:sz w:val="24"/>
          <w:szCs w:val="24"/>
          <w:lang w:val="ru-RU"/>
        </w:rPr>
        <w:t xml:space="preserve">  (</w:t>
      </w:r>
      <w:proofErr w:type="gramEnd"/>
      <w:r w:rsidR="001666A4">
        <w:rPr>
          <w:rFonts w:ascii="Times New Roman" w:hAnsi="Times New Roman" w:cs="Times New Roman"/>
          <w:sz w:val="24"/>
          <w:szCs w:val="24"/>
          <w:lang w:val="ru-RU"/>
        </w:rPr>
        <w:t xml:space="preserve">530-670 мм на </w:t>
      </w:r>
      <w:proofErr w:type="spellStart"/>
      <w:r w:rsidR="001666A4">
        <w:rPr>
          <w:rFonts w:ascii="Times New Roman" w:hAnsi="Times New Roman" w:cs="Times New Roman"/>
          <w:sz w:val="24"/>
          <w:szCs w:val="24"/>
          <w:lang w:val="ru-RU"/>
        </w:rPr>
        <w:t>рік</w:t>
      </w:r>
      <w:proofErr w:type="spellEnd"/>
      <w:r w:rsidR="001666A4">
        <w:rPr>
          <w:rFonts w:ascii="Times New Roman" w:hAnsi="Times New Roman" w:cs="Times New Roman"/>
          <w:sz w:val="24"/>
          <w:szCs w:val="24"/>
          <w:lang w:val="ru-RU"/>
        </w:rPr>
        <w:t xml:space="preserve">). </w:t>
      </w:r>
      <w:r w:rsidRPr="002218CD">
        <w:rPr>
          <w:rFonts w:ascii="Times New Roman" w:hAnsi="Times New Roman" w:cs="Times New Roman"/>
          <w:sz w:val="24"/>
          <w:szCs w:val="24"/>
          <w:lang w:val="ru-RU"/>
        </w:rPr>
        <w:t xml:space="preserve">У </w:t>
      </w:r>
      <w:proofErr w:type="spellStart"/>
      <w:r w:rsidRPr="002218CD">
        <w:rPr>
          <w:rFonts w:ascii="Times New Roman" w:hAnsi="Times New Roman" w:cs="Times New Roman"/>
          <w:sz w:val="24"/>
          <w:szCs w:val="24"/>
          <w:lang w:val="ru-RU"/>
        </w:rPr>
        <w:t>літній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період</w:t>
      </w:r>
      <w:proofErr w:type="spellEnd"/>
      <w:r w:rsidRPr="002218CD">
        <w:rPr>
          <w:rFonts w:ascii="Times New Roman" w:hAnsi="Times New Roman" w:cs="Times New Roman"/>
          <w:sz w:val="24"/>
          <w:szCs w:val="24"/>
          <w:lang w:val="ru-RU"/>
        </w:rPr>
        <w:t xml:space="preserve"> часто </w:t>
      </w:r>
      <w:proofErr w:type="spellStart"/>
      <w:r w:rsidRPr="002218CD">
        <w:rPr>
          <w:rFonts w:ascii="Times New Roman" w:hAnsi="Times New Roman" w:cs="Times New Roman"/>
          <w:sz w:val="24"/>
          <w:szCs w:val="24"/>
          <w:lang w:val="ru-RU"/>
        </w:rPr>
        <w:t>бувають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зливи</w:t>
      </w:r>
      <w:proofErr w:type="spellEnd"/>
      <w:r w:rsidRPr="002218CD">
        <w:rPr>
          <w:rFonts w:ascii="Times New Roman" w:hAnsi="Times New Roman" w:cs="Times New Roman"/>
          <w:sz w:val="24"/>
          <w:szCs w:val="24"/>
          <w:lang w:val="ru-RU"/>
        </w:rPr>
        <w:t xml:space="preserve">, грози, </w:t>
      </w:r>
      <w:proofErr w:type="spellStart"/>
      <w:r w:rsidRPr="002218CD">
        <w:rPr>
          <w:rFonts w:ascii="Times New Roman" w:hAnsi="Times New Roman" w:cs="Times New Roman"/>
          <w:sz w:val="24"/>
          <w:szCs w:val="24"/>
          <w:lang w:val="ru-RU"/>
        </w:rPr>
        <w:t>іноді</w:t>
      </w:r>
      <w:proofErr w:type="spellEnd"/>
      <w:r w:rsidRPr="002218CD">
        <w:rPr>
          <w:rFonts w:ascii="Times New Roman" w:hAnsi="Times New Roman" w:cs="Times New Roman"/>
          <w:sz w:val="24"/>
          <w:szCs w:val="24"/>
          <w:lang w:val="ru-RU"/>
        </w:rPr>
        <w:t xml:space="preserve"> – град. </w:t>
      </w:r>
      <w:proofErr w:type="spellStart"/>
      <w:r w:rsidRPr="002218CD">
        <w:rPr>
          <w:rFonts w:ascii="Times New Roman" w:hAnsi="Times New Roman" w:cs="Times New Roman"/>
          <w:sz w:val="24"/>
          <w:szCs w:val="24"/>
          <w:lang w:val="ru-RU"/>
        </w:rPr>
        <w:t>Сніговий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покрив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утворюється</w:t>
      </w:r>
      <w:proofErr w:type="spellEnd"/>
      <w:r w:rsidRPr="002218CD">
        <w:rPr>
          <w:rFonts w:ascii="Times New Roman" w:hAnsi="Times New Roman" w:cs="Times New Roman"/>
          <w:sz w:val="24"/>
          <w:szCs w:val="24"/>
          <w:lang w:val="ru-RU"/>
        </w:rPr>
        <w:t xml:space="preserve"> в </w:t>
      </w:r>
      <w:proofErr w:type="spellStart"/>
      <w:r w:rsidRPr="002218CD">
        <w:rPr>
          <w:rFonts w:ascii="Times New Roman" w:hAnsi="Times New Roman" w:cs="Times New Roman"/>
          <w:sz w:val="24"/>
          <w:szCs w:val="24"/>
          <w:lang w:val="ru-RU"/>
        </w:rPr>
        <w:t>другій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половині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грудня</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тримається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переважно</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першої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декади</w:t>
      </w:r>
      <w:proofErr w:type="spellEnd"/>
      <w:r w:rsidRPr="002218CD">
        <w:rPr>
          <w:rFonts w:ascii="Times New Roman" w:hAnsi="Times New Roman" w:cs="Times New Roman"/>
          <w:sz w:val="24"/>
          <w:szCs w:val="24"/>
          <w:lang w:val="ru-RU"/>
        </w:rPr>
        <w:t xml:space="preserve"> березня. </w:t>
      </w:r>
      <w:proofErr w:type="spellStart"/>
      <w:r w:rsidRPr="002218CD">
        <w:rPr>
          <w:rFonts w:ascii="Times New Roman" w:hAnsi="Times New Roman" w:cs="Times New Roman"/>
          <w:sz w:val="24"/>
          <w:szCs w:val="24"/>
          <w:lang w:val="ru-RU"/>
        </w:rPr>
        <w:t>Товщина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його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незначна</w:t>
      </w:r>
      <w:proofErr w:type="spellEnd"/>
      <w:r w:rsidRPr="002218CD">
        <w:rPr>
          <w:rFonts w:ascii="Times New Roman" w:hAnsi="Times New Roman" w:cs="Times New Roman"/>
          <w:sz w:val="24"/>
          <w:szCs w:val="24"/>
          <w:lang w:val="ru-RU"/>
        </w:rPr>
        <w:t xml:space="preserve"> (10-15 см). </w:t>
      </w:r>
      <w:proofErr w:type="spellStart"/>
      <w:r w:rsidRPr="002218CD">
        <w:rPr>
          <w:rFonts w:ascii="Times New Roman" w:hAnsi="Times New Roman" w:cs="Times New Roman"/>
          <w:sz w:val="24"/>
          <w:szCs w:val="24"/>
          <w:lang w:val="ru-RU"/>
        </w:rPr>
        <w:t>Спостерігалося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знач</w:t>
      </w:r>
      <w:r w:rsidR="00BB2B4B">
        <w:rPr>
          <w:rFonts w:ascii="Times New Roman" w:hAnsi="Times New Roman" w:cs="Times New Roman"/>
          <w:sz w:val="24"/>
          <w:szCs w:val="24"/>
          <w:lang w:val="ru-RU"/>
        </w:rPr>
        <w:t>не</w:t>
      </w:r>
      <w:proofErr w:type="spellEnd"/>
      <w:r w:rsidR="00BB2B4B">
        <w:rPr>
          <w:rFonts w:ascii="Times New Roman" w:hAnsi="Times New Roman" w:cs="Times New Roman"/>
          <w:sz w:val="24"/>
          <w:szCs w:val="24"/>
          <w:lang w:val="ru-RU"/>
        </w:rPr>
        <w:t xml:space="preserve"> </w:t>
      </w:r>
      <w:proofErr w:type="spellStart"/>
      <w:r w:rsidR="00BB2B4B">
        <w:rPr>
          <w:rFonts w:ascii="Times New Roman" w:hAnsi="Times New Roman" w:cs="Times New Roman"/>
          <w:sz w:val="24"/>
          <w:szCs w:val="24"/>
          <w:lang w:val="ru-RU"/>
        </w:rPr>
        <w:t>зменшення</w:t>
      </w:r>
      <w:proofErr w:type="spellEnd"/>
      <w:r w:rsidR="00BB2B4B">
        <w:rPr>
          <w:rFonts w:ascii="Times New Roman" w:hAnsi="Times New Roman" w:cs="Times New Roman"/>
          <w:sz w:val="24"/>
          <w:szCs w:val="24"/>
          <w:lang w:val="ru-RU"/>
        </w:rPr>
        <w:t xml:space="preserve"> </w:t>
      </w:r>
      <w:proofErr w:type="spellStart"/>
      <w:r w:rsidR="00BB2B4B">
        <w:rPr>
          <w:rFonts w:ascii="Times New Roman" w:hAnsi="Times New Roman" w:cs="Times New Roman"/>
          <w:sz w:val="24"/>
          <w:szCs w:val="24"/>
          <w:lang w:val="ru-RU"/>
        </w:rPr>
        <w:t>опадів</w:t>
      </w:r>
      <w:proofErr w:type="spellEnd"/>
      <w:r w:rsidR="00BB2B4B">
        <w:rPr>
          <w:rFonts w:ascii="Times New Roman" w:hAnsi="Times New Roman" w:cs="Times New Roman"/>
          <w:sz w:val="24"/>
          <w:szCs w:val="24"/>
          <w:lang w:val="ru-RU"/>
        </w:rPr>
        <w:t xml:space="preserve"> з 765 мм </w:t>
      </w:r>
      <w:r w:rsidRPr="002218CD">
        <w:rPr>
          <w:rFonts w:ascii="Times New Roman" w:hAnsi="Times New Roman" w:cs="Times New Roman"/>
          <w:sz w:val="24"/>
          <w:szCs w:val="24"/>
          <w:lang w:val="ru-RU"/>
        </w:rPr>
        <w:t xml:space="preserve">(у 2013 </w:t>
      </w:r>
      <w:proofErr w:type="spellStart"/>
      <w:r w:rsidRPr="002218CD">
        <w:rPr>
          <w:rFonts w:ascii="Times New Roman" w:hAnsi="Times New Roman" w:cs="Times New Roman"/>
          <w:sz w:val="24"/>
          <w:szCs w:val="24"/>
          <w:lang w:val="ru-RU"/>
        </w:rPr>
        <w:t>році</w:t>
      </w:r>
      <w:proofErr w:type="spellEnd"/>
      <w:r w:rsidRPr="002218CD">
        <w:rPr>
          <w:rFonts w:ascii="Times New Roman" w:hAnsi="Times New Roman" w:cs="Times New Roman"/>
          <w:sz w:val="24"/>
          <w:szCs w:val="24"/>
          <w:lang w:val="ru-RU"/>
        </w:rPr>
        <w:t xml:space="preserve">) до 586 мм (у 2017 </w:t>
      </w:r>
      <w:proofErr w:type="spellStart"/>
      <w:r w:rsidRPr="002218CD">
        <w:rPr>
          <w:rFonts w:ascii="Times New Roman" w:hAnsi="Times New Roman" w:cs="Times New Roman"/>
          <w:sz w:val="24"/>
          <w:szCs w:val="24"/>
          <w:lang w:val="ru-RU"/>
        </w:rPr>
        <w:t>році</w:t>
      </w:r>
      <w:proofErr w:type="spellEnd"/>
      <w:r w:rsidRPr="002218CD">
        <w:rPr>
          <w:rFonts w:ascii="Times New Roman" w:hAnsi="Times New Roman" w:cs="Times New Roman"/>
          <w:sz w:val="24"/>
          <w:szCs w:val="24"/>
          <w:lang w:val="ru-RU"/>
        </w:rPr>
        <w:t xml:space="preserve">). </w:t>
      </w:r>
    </w:p>
    <w:p w14:paraId="5FC61D00" w14:textId="6450C187" w:rsidR="002218CD" w:rsidRPr="002218CD" w:rsidRDefault="002218CD" w:rsidP="001666A4">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Однією</w:t>
      </w:r>
      <w:proofErr w:type="spellEnd"/>
      <w:r w:rsidRPr="002218CD">
        <w:rPr>
          <w:rFonts w:ascii="Times New Roman" w:hAnsi="Times New Roman" w:cs="Times New Roman"/>
          <w:sz w:val="24"/>
          <w:szCs w:val="24"/>
          <w:lang w:val="ru-RU"/>
        </w:rPr>
        <w:t xml:space="preserve"> з </w:t>
      </w:r>
      <w:proofErr w:type="spellStart"/>
      <w:r w:rsidRPr="002218CD">
        <w:rPr>
          <w:rFonts w:ascii="Times New Roman" w:hAnsi="Times New Roman" w:cs="Times New Roman"/>
          <w:sz w:val="24"/>
          <w:szCs w:val="24"/>
          <w:lang w:val="ru-RU"/>
        </w:rPr>
        <w:t>найгостріших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екологічних</w:t>
      </w:r>
      <w:proofErr w:type="spellEnd"/>
      <w:r w:rsidRPr="002218CD">
        <w:rPr>
          <w:rFonts w:ascii="Times New Roman" w:hAnsi="Times New Roman" w:cs="Times New Roman"/>
          <w:sz w:val="24"/>
          <w:szCs w:val="24"/>
          <w:lang w:val="ru-RU"/>
        </w:rPr>
        <w:t xml:space="preserve"> проблем, </w:t>
      </w:r>
      <w:proofErr w:type="spellStart"/>
      <w:r w:rsidRPr="002218CD">
        <w:rPr>
          <w:rFonts w:ascii="Times New Roman" w:hAnsi="Times New Roman" w:cs="Times New Roman"/>
          <w:sz w:val="24"/>
          <w:szCs w:val="24"/>
          <w:lang w:val="ru-RU"/>
        </w:rPr>
        <w:t>які</w:t>
      </w:r>
      <w:proofErr w:type="spellEnd"/>
      <w:r w:rsidRPr="002218CD">
        <w:rPr>
          <w:rFonts w:ascii="Times New Roman" w:hAnsi="Times New Roman" w:cs="Times New Roman"/>
          <w:sz w:val="24"/>
          <w:szCs w:val="24"/>
          <w:lang w:val="ru-RU"/>
        </w:rPr>
        <w:t xml:space="preserve"> стоять перед </w:t>
      </w:r>
      <w:proofErr w:type="spellStart"/>
      <w:r w:rsidRPr="002218CD">
        <w:rPr>
          <w:rFonts w:ascii="Times New Roman" w:hAnsi="Times New Roman" w:cs="Times New Roman"/>
          <w:sz w:val="24"/>
          <w:szCs w:val="24"/>
          <w:lang w:val="ru-RU"/>
        </w:rPr>
        <w:t>людством</w:t>
      </w:r>
      <w:proofErr w:type="spellEnd"/>
      <w:r w:rsidRPr="002218CD">
        <w:rPr>
          <w:rFonts w:ascii="Times New Roman" w:hAnsi="Times New Roman" w:cs="Times New Roman"/>
          <w:sz w:val="24"/>
          <w:szCs w:val="24"/>
          <w:lang w:val="ru-RU"/>
        </w:rPr>
        <w:t xml:space="preserve">, є </w:t>
      </w:r>
      <w:proofErr w:type="spellStart"/>
      <w:r w:rsidRPr="002218CD">
        <w:rPr>
          <w:rFonts w:ascii="Times New Roman" w:hAnsi="Times New Roman" w:cs="Times New Roman"/>
          <w:sz w:val="24"/>
          <w:szCs w:val="24"/>
          <w:lang w:val="ru-RU"/>
        </w:rPr>
        <w:t>зміна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Темпи</w:t>
      </w:r>
      <w:proofErr w:type="spellEnd"/>
      <w:r w:rsidRPr="002218CD">
        <w:rPr>
          <w:rFonts w:ascii="Times New Roman" w:hAnsi="Times New Roman" w:cs="Times New Roman"/>
          <w:sz w:val="24"/>
          <w:szCs w:val="24"/>
          <w:lang w:val="ru-RU"/>
        </w:rPr>
        <w:t xml:space="preserve"> глобального </w:t>
      </w:r>
      <w:proofErr w:type="spellStart"/>
      <w:r w:rsidRPr="002218CD">
        <w:rPr>
          <w:rFonts w:ascii="Times New Roman" w:hAnsi="Times New Roman" w:cs="Times New Roman"/>
          <w:sz w:val="24"/>
          <w:szCs w:val="24"/>
          <w:lang w:val="ru-RU"/>
        </w:rPr>
        <w:t>потепління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спричинять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серйозні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кліматичні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зміни</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різні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екосистеми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опиняться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під</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загрозою</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зникнення</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потенційних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негативних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наслідків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зміни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належать </w:t>
      </w:r>
      <w:proofErr w:type="spellStart"/>
      <w:r w:rsidRPr="002218CD">
        <w:rPr>
          <w:rFonts w:ascii="Times New Roman" w:hAnsi="Times New Roman" w:cs="Times New Roman"/>
          <w:sz w:val="24"/>
          <w:szCs w:val="24"/>
          <w:lang w:val="ru-RU"/>
        </w:rPr>
        <w:t>посуха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підтоплення</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затоплення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зменшення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площ</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порушення</w:t>
      </w:r>
      <w:proofErr w:type="spellEnd"/>
      <w:r w:rsidRPr="002218CD">
        <w:rPr>
          <w:rFonts w:ascii="Times New Roman" w:hAnsi="Times New Roman" w:cs="Times New Roman"/>
          <w:sz w:val="24"/>
          <w:szCs w:val="24"/>
          <w:lang w:val="ru-RU"/>
        </w:rPr>
        <w:t xml:space="preserve"> видового складу </w:t>
      </w:r>
      <w:proofErr w:type="spellStart"/>
      <w:r w:rsidRPr="002218CD">
        <w:rPr>
          <w:rFonts w:ascii="Times New Roman" w:hAnsi="Times New Roman" w:cs="Times New Roman"/>
          <w:sz w:val="24"/>
          <w:szCs w:val="24"/>
          <w:lang w:val="ru-RU"/>
        </w:rPr>
        <w:t>зелених</w:t>
      </w:r>
      <w:proofErr w:type="spellEnd"/>
      <w:r w:rsidRPr="002218CD">
        <w:rPr>
          <w:rFonts w:ascii="Times New Roman" w:hAnsi="Times New Roman" w:cs="Times New Roman"/>
          <w:sz w:val="24"/>
          <w:szCs w:val="24"/>
          <w:lang w:val="ru-RU"/>
        </w:rPr>
        <w:t xml:space="preserve"> зон, </w:t>
      </w:r>
      <w:proofErr w:type="spellStart"/>
      <w:r w:rsidRPr="002218CD">
        <w:rPr>
          <w:rFonts w:ascii="Times New Roman" w:hAnsi="Times New Roman" w:cs="Times New Roman"/>
          <w:sz w:val="24"/>
          <w:szCs w:val="24"/>
          <w:lang w:val="ru-RU"/>
        </w:rPr>
        <w:t>стихійні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гідрометеорологічні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явища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зниження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рівня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ґрунтових</w:t>
      </w:r>
      <w:proofErr w:type="spellEnd"/>
      <w:r w:rsidRPr="002218CD">
        <w:rPr>
          <w:rFonts w:ascii="Times New Roman" w:hAnsi="Times New Roman" w:cs="Times New Roman"/>
          <w:sz w:val="24"/>
          <w:szCs w:val="24"/>
          <w:lang w:val="ru-RU"/>
        </w:rPr>
        <w:t xml:space="preserve"> вод, </w:t>
      </w:r>
      <w:proofErr w:type="spellStart"/>
      <w:r w:rsidRPr="002218CD">
        <w:rPr>
          <w:rFonts w:ascii="Times New Roman" w:hAnsi="Times New Roman" w:cs="Times New Roman"/>
          <w:sz w:val="24"/>
          <w:szCs w:val="24"/>
          <w:lang w:val="ru-RU"/>
        </w:rPr>
        <w:t>зменшення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їх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кількості</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погіршення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якості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питної</w:t>
      </w:r>
      <w:proofErr w:type="spellEnd"/>
      <w:r w:rsidRPr="002218CD">
        <w:rPr>
          <w:rFonts w:ascii="Times New Roman" w:hAnsi="Times New Roman" w:cs="Times New Roman"/>
          <w:sz w:val="24"/>
          <w:szCs w:val="24"/>
          <w:lang w:val="ru-RU"/>
        </w:rPr>
        <w:t xml:space="preserve"> води, </w:t>
      </w:r>
      <w:proofErr w:type="spellStart"/>
      <w:r w:rsidRPr="002218CD">
        <w:rPr>
          <w:rFonts w:ascii="Times New Roman" w:hAnsi="Times New Roman" w:cs="Times New Roman"/>
          <w:sz w:val="24"/>
          <w:szCs w:val="24"/>
          <w:lang w:val="ru-RU"/>
        </w:rPr>
        <w:t>зростання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інфекційних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захворювань</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алергійних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проявів</w:t>
      </w:r>
      <w:proofErr w:type="spellEnd"/>
      <w:r w:rsidRPr="002218CD">
        <w:rPr>
          <w:rFonts w:ascii="Times New Roman" w:hAnsi="Times New Roman" w:cs="Times New Roman"/>
          <w:sz w:val="24"/>
          <w:szCs w:val="24"/>
          <w:lang w:val="ru-RU"/>
        </w:rPr>
        <w:t>.</w:t>
      </w:r>
    </w:p>
    <w:p w14:paraId="4E537067" w14:textId="77777777"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Парникові</w:t>
      </w:r>
      <w:proofErr w:type="spellEnd"/>
      <w:r w:rsidRPr="002218CD">
        <w:rPr>
          <w:rFonts w:ascii="Times New Roman" w:hAnsi="Times New Roman" w:cs="Times New Roman"/>
          <w:sz w:val="24"/>
          <w:szCs w:val="24"/>
          <w:lang w:val="ru-RU"/>
        </w:rPr>
        <w:t xml:space="preserve"> гази, </w:t>
      </w:r>
      <w:proofErr w:type="spellStart"/>
      <w:r w:rsidRPr="002218CD">
        <w:rPr>
          <w:rFonts w:ascii="Times New Roman" w:hAnsi="Times New Roman" w:cs="Times New Roman"/>
          <w:sz w:val="24"/>
          <w:szCs w:val="24"/>
          <w:lang w:val="ru-RU"/>
        </w:rPr>
        <w:t>що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утворюються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внаслідок</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діяльності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людини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викликають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посилення</w:t>
      </w:r>
      <w:proofErr w:type="spellEnd"/>
      <w:r w:rsidRPr="002218CD">
        <w:rPr>
          <w:rFonts w:ascii="Times New Roman" w:hAnsi="Times New Roman" w:cs="Times New Roman"/>
          <w:sz w:val="24"/>
          <w:szCs w:val="24"/>
          <w:lang w:val="ru-RU"/>
        </w:rPr>
        <w:t xml:space="preserve"> парникового </w:t>
      </w:r>
      <w:proofErr w:type="spellStart"/>
      <w:r w:rsidRPr="002218CD">
        <w:rPr>
          <w:rFonts w:ascii="Times New Roman" w:hAnsi="Times New Roman" w:cs="Times New Roman"/>
          <w:sz w:val="24"/>
          <w:szCs w:val="24"/>
          <w:lang w:val="ru-RU"/>
        </w:rPr>
        <w:t>ефекту</w:t>
      </w:r>
      <w:proofErr w:type="spellEnd"/>
      <w:r w:rsidRPr="002218CD">
        <w:rPr>
          <w:rFonts w:ascii="Times New Roman" w:hAnsi="Times New Roman" w:cs="Times New Roman"/>
          <w:sz w:val="24"/>
          <w:szCs w:val="24"/>
          <w:lang w:val="ru-RU"/>
        </w:rPr>
        <w:t xml:space="preserve"> та є одним </w:t>
      </w:r>
      <w:proofErr w:type="spellStart"/>
      <w:r w:rsidRPr="002218CD">
        <w:rPr>
          <w:rFonts w:ascii="Times New Roman" w:hAnsi="Times New Roman" w:cs="Times New Roman"/>
          <w:sz w:val="24"/>
          <w:szCs w:val="24"/>
          <w:lang w:val="ru-RU"/>
        </w:rPr>
        <w:t>із</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суттєвих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факторів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впливу</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зміну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Надмірна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газів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які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утворюються</w:t>
      </w:r>
      <w:proofErr w:type="spellEnd"/>
      <w:r w:rsidRPr="002218CD">
        <w:rPr>
          <w:rFonts w:ascii="Times New Roman" w:hAnsi="Times New Roman" w:cs="Times New Roman"/>
          <w:sz w:val="24"/>
          <w:szCs w:val="24"/>
          <w:lang w:val="ru-RU"/>
        </w:rPr>
        <w:t xml:space="preserve"> в </w:t>
      </w:r>
      <w:proofErr w:type="spellStart"/>
      <w:r w:rsidRPr="002218CD">
        <w:rPr>
          <w:rFonts w:ascii="Times New Roman" w:hAnsi="Times New Roman" w:cs="Times New Roman"/>
          <w:sz w:val="24"/>
          <w:szCs w:val="24"/>
          <w:lang w:val="ru-RU"/>
        </w:rPr>
        <w:t>результаті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діяльності</w:t>
      </w:r>
      <w:proofErr w:type="spellEnd"/>
      <w:r w:rsidRPr="002218CD">
        <w:rPr>
          <w:rFonts w:ascii="Times New Roman" w:hAnsi="Times New Roman" w:cs="Times New Roman"/>
          <w:sz w:val="24"/>
          <w:szCs w:val="24"/>
          <w:lang w:val="ru-RU"/>
        </w:rPr>
        <w:t xml:space="preserve"> транспорту, </w:t>
      </w:r>
      <w:proofErr w:type="spellStart"/>
      <w:r w:rsidRPr="002218CD">
        <w:rPr>
          <w:rFonts w:ascii="Times New Roman" w:hAnsi="Times New Roman" w:cs="Times New Roman"/>
          <w:sz w:val="24"/>
          <w:szCs w:val="24"/>
          <w:lang w:val="ru-RU"/>
        </w:rPr>
        <w:t>сільського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господарства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промисловості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пожеж</w:t>
      </w:r>
      <w:proofErr w:type="spellEnd"/>
      <w:r w:rsidRPr="002218CD">
        <w:rPr>
          <w:rFonts w:ascii="Times New Roman" w:hAnsi="Times New Roman" w:cs="Times New Roman"/>
          <w:sz w:val="24"/>
          <w:szCs w:val="24"/>
          <w:lang w:val="ru-RU"/>
        </w:rPr>
        <w:t xml:space="preserve"> у </w:t>
      </w:r>
      <w:proofErr w:type="spellStart"/>
      <w:r w:rsidRPr="002218CD">
        <w:rPr>
          <w:rFonts w:ascii="Times New Roman" w:hAnsi="Times New Roman" w:cs="Times New Roman"/>
          <w:sz w:val="24"/>
          <w:szCs w:val="24"/>
          <w:lang w:val="ru-RU"/>
        </w:rPr>
        <w:t>екосистемах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утримують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сонячне</w:t>
      </w:r>
      <w:proofErr w:type="spellEnd"/>
      <w:r w:rsidRPr="002218CD">
        <w:rPr>
          <w:rFonts w:ascii="Times New Roman" w:hAnsi="Times New Roman" w:cs="Times New Roman"/>
          <w:sz w:val="24"/>
          <w:szCs w:val="24"/>
          <w:lang w:val="ru-RU"/>
        </w:rPr>
        <w:t xml:space="preserve"> тепло у </w:t>
      </w:r>
      <w:proofErr w:type="spellStart"/>
      <w:r w:rsidRPr="002218CD">
        <w:rPr>
          <w:rFonts w:ascii="Times New Roman" w:hAnsi="Times New Roman" w:cs="Times New Roman"/>
          <w:sz w:val="24"/>
          <w:szCs w:val="24"/>
          <w:lang w:val="ru-RU"/>
        </w:rPr>
        <w:t>нижніх</w:t>
      </w:r>
      <w:proofErr w:type="spellEnd"/>
      <w:r w:rsidRPr="002218CD">
        <w:rPr>
          <w:rFonts w:ascii="Times New Roman" w:hAnsi="Times New Roman" w:cs="Times New Roman"/>
          <w:sz w:val="24"/>
          <w:szCs w:val="24"/>
          <w:lang w:val="ru-RU"/>
        </w:rPr>
        <w:t xml:space="preserve"> шарах </w:t>
      </w:r>
      <w:proofErr w:type="spellStart"/>
      <w:proofErr w:type="gramStart"/>
      <w:r w:rsidRPr="002218CD">
        <w:rPr>
          <w:rFonts w:ascii="Times New Roman" w:hAnsi="Times New Roman" w:cs="Times New Roman"/>
          <w:sz w:val="24"/>
          <w:szCs w:val="24"/>
          <w:lang w:val="ru-RU"/>
        </w:rPr>
        <w:t>атмосфери</w:t>
      </w:r>
      <w:proofErr w:type="spellEnd"/>
      <w:r w:rsidRPr="002218CD">
        <w:rPr>
          <w:rFonts w:ascii="Times New Roman" w:hAnsi="Times New Roman" w:cs="Times New Roman"/>
          <w:sz w:val="24"/>
          <w:szCs w:val="24"/>
          <w:lang w:val="ru-RU"/>
        </w:rPr>
        <w:t>,  не</w:t>
      </w:r>
      <w:proofErr w:type="gram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даючи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йому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повертатись</w:t>
      </w:r>
      <w:proofErr w:type="spellEnd"/>
      <w:r w:rsidRPr="002218CD">
        <w:rPr>
          <w:rFonts w:ascii="Times New Roman" w:hAnsi="Times New Roman" w:cs="Times New Roman"/>
          <w:sz w:val="24"/>
          <w:szCs w:val="24"/>
          <w:lang w:val="ru-RU"/>
        </w:rPr>
        <w:t xml:space="preserve"> до космосу.</w:t>
      </w:r>
    </w:p>
    <w:p w14:paraId="720BEC5E" w14:textId="77777777"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Рухомі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джерела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викидів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автомобільний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залізничний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річковий</w:t>
      </w:r>
      <w:proofErr w:type="spellEnd"/>
      <w:r w:rsidRPr="002218CD">
        <w:rPr>
          <w:rFonts w:ascii="Times New Roman" w:hAnsi="Times New Roman" w:cs="Times New Roman"/>
          <w:sz w:val="24"/>
          <w:szCs w:val="24"/>
          <w:lang w:val="ru-RU"/>
        </w:rPr>
        <w:t xml:space="preserve"> транспорт та </w:t>
      </w:r>
      <w:proofErr w:type="spellStart"/>
      <w:r w:rsidRPr="002218CD">
        <w:rPr>
          <w:rFonts w:ascii="Times New Roman" w:hAnsi="Times New Roman" w:cs="Times New Roman"/>
          <w:sz w:val="24"/>
          <w:szCs w:val="24"/>
          <w:lang w:val="ru-RU"/>
        </w:rPr>
        <w:t>виробнича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техніка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залишаються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потужним</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забруднювачем</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довкілля</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території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w:t>
      </w:r>
    </w:p>
    <w:p w14:paraId="4E77C0E4" w14:textId="77777777"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Особливої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важливості</w:t>
      </w:r>
      <w:proofErr w:type="spellEnd"/>
      <w:r w:rsidRPr="002218CD">
        <w:rPr>
          <w:rFonts w:ascii="Times New Roman" w:hAnsi="Times New Roman" w:cs="Times New Roman"/>
          <w:sz w:val="24"/>
          <w:szCs w:val="24"/>
          <w:lang w:val="ru-RU"/>
        </w:rPr>
        <w:t xml:space="preserve"> для </w:t>
      </w:r>
      <w:proofErr w:type="spellStart"/>
      <w:r w:rsidRPr="002218CD">
        <w:rPr>
          <w:rFonts w:ascii="Times New Roman" w:hAnsi="Times New Roman" w:cs="Times New Roman"/>
          <w:sz w:val="24"/>
          <w:szCs w:val="24"/>
          <w:lang w:val="ru-RU"/>
        </w:rPr>
        <w:t>забезпечення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стійкого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функціонування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міського</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сільського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населення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набувають</w:t>
      </w:r>
      <w:proofErr w:type="spellEnd"/>
      <w:r w:rsidRPr="002218CD">
        <w:rPr>
          <w:rFonts w:ascii="Times New Roman" w:hAnsi="Times New Roman" w:cs="Times New Roman"/>
          <w:sz w:val="24"/>
          <w:szCs w:val="24"/>
          <w:lang w:val="ru-RU"/>
        </w:rPr>
        <w:t xml:space="preserve"> заходи з </w:t>
      </w:r>
      <w:proofErr w:type="spellStart"/>
      <w:r w:rsidRPr="002218CD">
        <w:rPr>
          <w:rFonts w:ascii="Times New Roman" w:hAnsi="Times New Roman" w:cs="Times New Roman"/>
          <w:sz w:val="24"/>
          <w:szCs w:val="24"/>
          <w:lang w:val="ru-RU"/>
        </w:rPr>
        <w:t>адаптації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тобто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зниження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вразливості</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наслідків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зміни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включення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цих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заходів</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стратегічних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документів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розвитку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територіальної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що</w:t>
      </w:r>
      <w:proofErr w:type="spellEnd"/>
      <w:r w:rsidRPr="002218CD">
        <w:rPr>
          <w:rFonts w:ascii="Times New Roman" w:hAnsi="Times New Roman" w:cs="Times New Roman"/>
          <w:sz w:val="24"/>
          <w:szCs w:val="24"/>
          <w:lang w:val="ru-RU"/>
        </w:rPr>
        <w:t xml:space="preserve"> дозволить </w:t>
      </w:r>
      <w:proofErr w:type="spellStart"/>
      <w:r w:rsidRPr="002218CD">
        <w:rPr>
          <w:rFonts w:ascii="Times New Roman" w:hAnsi="Times New Roman" w:cs="Times New Roman"/>
          <w:sz w:val="24"/>
          <w:szCs w:val="24"/>
          <w:lang w:val="ru-RU"/>
        </w:rPr>
        <w:t>суттєво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посилити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стійкість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міських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агломерацій</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прийдешніх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lastRenderedPageBreak/>
        <w:t>ризиків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Адаптаційні</w:t>
      </w:r>
      <w:proofErr w:type="spellEnd"/>
      <w:r w:rsidRPr="002218CD">
        <w:rPr>
          <w:rFonts w:ascii="Times New Roman" w:hAnsi="Times New Roman" w:cs="Times New Roman"/>
          <w:sz w:val="24"/>
          <w:szCs w:val="24"/>
          <w:lang w:val="ru-RU"/>
        </w:rPr>
        <w:t xml:space="preserve"> заходи на </w:t>
      </w:r>
      <w:proofErr w:type="spellStart"/>
      <w:r w:rsidRPr="002218CD">
        <w:rPr>
          <w:rFonts w:ascii="Times New Roman" w:hAnsi="Times New Roman" w:cs="Times New Roman"/>
          <w:sz w:val="24"/>
          <w:szCs w:val="24"/>
          <w:lang w:val="ru-RU"/>
        </w:rPr>
        <w:t>рівні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агломерацій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дозволяють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посилити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адаптаційний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потенціал</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уникнути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посилення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нерівності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залучити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більше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фінансів</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інвестицій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Основними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умовами</w:t>
      </w:r>
      <w:proofErr w:type="spellEnd"/>
      <w:r w:rsidRPr="002218CD">
        <w:rPr>
          <w:rFonts w:ascii="Times New Roman" w:hAnsi="Times New Roman" w:cs="Times New Roman"/>
          <w:sz w:val="24"/>
          <w:szCs w:val="24"/>
          <w:lang w:val="ru-RU"/>
        </w:rPr>
        <w:t xml:space="preserve"> для </w:t>
      </w:r>
      <w:proofErr w:type="spellStart"/>
      <w:r w:rsidRPr="002218CD">
        <w:rPr>
          <w:rFonts w:ascii="Times New Roman" w:hAnsi="Times New Roman" w:cs="Times New Roman"/>
          <w:sz w:val="24"/>
          <w:szCs w:val="24"/>
          <w:lang w:val="ru-RU"/>
        </w:rPr>
        <w:t>успішного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втілення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стратегій</w:t>
      </w:r>
      <w:proofErr w:type="spellEnd"/>
      <w:r w:rsidRPr="002218CD">
        <w:rPr>
          <w:rFonts w:ascii="Times New Roman" w:hAnsi="Times New Roman" w:cs="Times New Roman"/>
          <w:sz w:val="24"/>
          <w:szCs w:val="24"/>
          <w:lang w:val="ru-RU"/>
        </w:rPr>
        <w:t xml:space="preserve"> є </w:t>
      </w:r>
      <w:proofErr w:type="spellStart"/>
      <w:r w:rsidRPr="002218CD">
        <w:rPr>
          <w:rFonts w:ascii="Times New Roman" w:hAnsi="Times New Roman" w:cs="Times New Roman"/>
          <w:sz w:val="24"/>
          <w:szCs w:val="24"/>
          <w:lang w:val="ru-RU"/>
        </w:rPr>
        <w:t>готовність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муніципальної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влади</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дій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наявність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інформаційної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бази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оцінок</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масштабів</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ризиків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спроможність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розробляти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дієві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стратегічні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плани</w:t>
      </w:r>
      <w:proofErr w:type="spellEnd"/>
      <w:r w:rsidRPr="002218CD">
        <w:rPr>
          <w:rFonts w:ascii="Times New Roman" w:hAnsi="Times New Roman" w:cs="Times New Roman"/>
          <w:sz w:val="24"/>
          <w:szCs w:val="24"/>
          <w:lang w:val="ru-RU"/>
        </w:rPr>
        <w:t xml:space="preserve"> з </w:t>
      </w:r>
      <w:proofErr w:type="spellStart"/>
      <w:r w:rsidRPr="002218CD">
        <w:rPr>
          <w:rFonts w:ascii="Times New Roman" w:hAnsi="Times New Roman" w:cs="Times New Roman"/>
          <w:sz w:val="24"/>
          <w:szCs w:val="24"/>
          <w:lang w:val="ru-RU"/>
        </w:rPr>
        <w:t>адаптації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можливість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залучення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фінансування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високий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рівень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екологічної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свідомості</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соціальної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відповідальності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достатній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розвиток</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громадянського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суспільства</w:t>
      </w:r>
      <w:proofErr w:type="spellEnd"/>
      <w:r w:rsidRPr="002218CD">
        <w:rPr>
          <w:rFonts w:ascii="Times New Roman" w:hAnsi="Times New Roman" w:cs="Times New Roman"/>
          <w:sz w:val="24"/>
          <w:szCs w:val="24"/>
          <w:lang w:val="ru-RU"/>
        </w:rPr>
        <w:t>.</w:t>
      </w:r>
    </w:p>
    <w:p w14:paraId="632FD6A6" w14:textId="77777777"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Особливості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функціонування</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фінансування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проєктів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розвитку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децентралізація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оперативність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дольова</w:t>
      </w:r>
      <w:proofErr w:type="spellEnd"/>
      <w:r w:rsidRPr="002218CD">
        <w:rPr>
          <w:rFonts w:ascii="Times New Roman" w:hAnsi="Times New Roman" w:cs="Times New Roman"/>
          <w:sz w:val="24"/>
          <w:szCs w:val="24"/>
          <w:lang w:val="ru-RU"/>
        </w:rPr>
        <w:t xml:space="preserve"> участь) є факторами, </w:t>
      </w:r>
      <w:proofErr w:type="spellStart"/>
      <w:r w:rsidRPr="002218CD">
        <w:rPr>
          <w:rFonts w:ascii="Times New Roman" w:hAnsi="Times New Roman" w:cs="Times New Roman"/>
          <w:sz w:val="24"/>
          <w:szCs w:val="24"/>
          <w:lang w:val="ru-RU"/>
        </w:rPr>
        <w:t>що</w:t>
      </w:r>
      <w:proofErr w:type="spellEnd"/>
      <w:r w:rsidRPr="002218CD">
        <w:rPr>
          <w:rFonts w:ascii="Times New Roman" w:hAnsi="Times New Roman" w:cs="Times New Roman"/>
          <w:sz w:val="24"/>
          <w:szCs w:val="24"/>
          <w:lang w:val="ru-RU"/>
        </w:rPr>
        <w:t xml:space="preserve"> позитивно </w:t>
      </w:r>
      <w:proofErr w:type="spellStart"/>
      <w:r w:rsidRPr="002218CD">
        <w:rPr>
          <w:rFonts w:ascii="Times New Roman" w:hAnsi="Times New Roman" w:cs="Times New Roman"/>
          <w:sz w:val="24"/>
          <w:szCs w:val="24"/>
          <w:lang w:val="ru-RU"/>
        </w:rPr>
        <w:t>вливають</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успішність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стратегій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Адаптація</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впливів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зміни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спрямована</w:t>
      </w:r>
      <w:proofErr w:type="spellEnd"/>
      <w:r w:rsidRPr="002218CD">
        <w:rPr>
          <w:rFonts w:ascii="Times New Roman" w:hAnsi="Times New Roman" w:cs="Times New Roman"/>
          <w:sz w:val="24"/>
          <w:szCs w:val="24"/>
          <w:lang w:val="ru-RU"/>
        </w:rPr>
        <w:t xml:space="preserve"> в основному на </w:t>
      </w:r>
      <w:proofErr w:type="spellStart"/>
      <w:r w:rsidRPr="002218CD">
        <w:rPr>
          <w:rFonts w:ascii="Times New Roman" w:hAnsi="Times New Roman" w:cs="Times New Roman"/>
          <w:sz w:val="24"/>
          <w:szCs w:val="24"/>
          <w:lang w:val="ru-RU"/>
        </w:rPr>
        <w:t>такі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місцеві</w:t>
      </w:r>
      <w:proofErr w:type="spellEnd"/>
      <w:r w:rsidRPr="002218CD">
        <w:rPr>
          <w:rFonts w:ascii="Times New Roman" w:hAnsi="Times New Roman" w:cs="Times New Roman"/>
          <w:sz w:val="24"/>
          <w:szCs w:val="24"/>
          <w:lang w:val="ru-RU"/>
        </w:rPr>
        <w:t xml:space="preserve"> заходи:</w:t>
      </w:r>
    </w:p>
    <w:p w14:paraId="3D4A86C1" w14:textId="2FB85450"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розбудова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навколишнього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середовища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розробка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будівельних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проєктів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методи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землекористування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процес</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надання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дозволів</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реконструкція</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технічне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обслуговування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громадських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будівель</w:t>
      </w:r>
      <w:proofErr w:type="spellEnd"/>
      <w:r w:rsidR="00C8563B">
        <w:rPr>
          <w:rFonts w:ascii="Times New Roman" w:hAnsi="Times New Roman" w:cs="Times New Roman"/>
          <w:sz w:val="24"/>
          <w:szCs w:val="24"/>
          <w:lang w:val="ru-RU"/>
        </w:rPr>
        <w:t xml:space="preserve"> та </w:t>
      </w:r>
      <w:proofErr w:type="spellStart"/>
      <w:r w:rsidR="00C8563B">
        <w:rPr>
          <w:rFonts w:ascii="Times New Roman" w:hAnsi="Times New Roman" w:cs="Times New Roman"/>
          <w:sz w:val="24"/>
          <w:szCs w:val="24"/>
          <w:lang w:val="ru-RU"/>
        </w:rPr>
        <w:t>інші</w:t>
      </w:r>
      <w:proofErr w:type="spellEnd"/>
      <w:r w:rsidRPr="002218CD">
        <w:rPr>
          <w:rFonts w:ascii="Times New Roman" w:hAnsi="Times New Roman" w:cs="Times New Roman"/>
          <w:sz w:val="24"/>
          <w:szCs w:val="24"/>
          <w:lang w:val="ru-RU"/>
        </w:rPr>
        <w:t>);</w:t>
      </w:r>
    </w:p>
    <w:p w14:paraId="6F207BE4" w14:textId="56D6DB7E"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інфраструктура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постачання</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обробка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питної</w:t>
      </w:r>
      <w:proofErr w:type="spellEnd"/>
      <w:r w:rsidRPr="002218CD">
        <w:rPr>
          <w:rFonts w:ascii="Times New Roman" w:hAnsi="Times New Roman" w:cs="Times New Roman"/>
          <w:sz w:val="24"/>
          <w:szCs w:val="24"/>
          <w:lang w:val="ru-RU"/>
        </w:rPr>
        <w:t xml:space="preserve"> води,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технічне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обслуговування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каналізаційних</w:t>
      </w:r>
      <w:proofErr w:type="spellEnd"/>
      <w:r w:rsidRPr="002218CD">
        <w:rPr>
          <w:rFonts w:ascii="Times New Roman" w:hAnsi="Times New Roman" w:cs="Times New Roman"/>
          <w:sz w:val="24"/>
          <w:szCs w:val="24"/>
          <w:lang w:val="ru-RU"/>
        </w:rPr>
        <w:t xml:space="preserve"> систем,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обслуговування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доріг</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мостів</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тротуарів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технічне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обслуговування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вуличного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освітлення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сміттєзвалищ</w:t>
      </w:r>
      <w:proofErr w:type="spellEnd"/>
      <w:r w:rsidR="00C8563B">
        <w:rPr>
          <w:rFonts w:ascii="Times New Roman" w:hAnsi="Times New Roman" w:cs="Times New Roman"/>
          <w:sz w:val="24"/>
          <w:szCs w:val="24"/>
          <w:lang w:val="ru-RU"/>
        </w:rPr>
        <w:t xml:space="preserve"> та </w:t>
      </w:r>
      <w:proofErr w:type="spellStart"/>
      <w:r w:rsidR="00C8563B">
        <w:rPr>
          <w:rFonts w:ascii="Times New Roman" w:hAnsi="Times New Roman" w:cs="Times New Roman"/>
          <w:sz w:val="24"/>
          <w:szCs w:val="24"/>
          <w:lang w:val="ru-RU"/>
        </w:rPr>
        <w:t>інші</w:t>
      </w:r>
      <w:proofErr w:type="spellEnd"/>
      <w:r w:rsidRPr="002218CD">
        <w:rPr>
          <w:rFonts w:ascii="Times New Roman" w:hAnsi="Times New Roman" w:cs="Times New Roman"/>
          <w:sz w:val="24"/>
          <w:szCs w:val="24"/>
          <w:lang w:val="ru-RU"/>
        </w:rPr>
        <w:t>);</w:t>
      </w:r>
    </w:p>
    <w:p w14:paraId="4C3DDB9A" w14:textId="630CC9D2"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послуги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наприклад</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пожежна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охорона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охорона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громадського</w:t>
      </w:r>
      <w:proofErr w:type="spellEnd"/>
      <w:r w:rsidRPr="002218CD">
        <w:rPr>
          <w:rFonts w:ascii="Times New Roman" w:hAnsi="Times New Roman" w:cs="Times New Roman"/>
          <w:sz w:val="24"/>
          <w:szCs w:val="24"/>
          <w:lang w:val="ru-RU"/>
        </w:rPr>
        <w:t xml:space="preserve"> порядку, </w:t>
      </w:r>
      <w:proofErr w:type="spellStart"/>
      <w:r w:rsidRPr="002218CD">
        <w:rPr>
          <w:rFonts w:ascii="Times New Roman" w:hAnsi="Times New Roman" w:cs="Times New Roman"/>
          <w:sz w:val="24"/>
          <w:szCs w:val="24"/>
          <w:lang w:val="ru-RU"/>
        </w:rPr>
        <w:t>збір</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відходів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поводження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стічними</w:t>
      </w:r>
      <w:proofErr w:type="spellEnd"/>
      <w:r w:rsidRPr="002218CD">
        <w:rPr>
          <w:rFonts w:ascii="Times New Roman" w:hAnsi="Times New Roman" w:cs="Times New Roman"/>
          <w:sz w:val="24"/>
          <w:szCs w:val="24"/>
          <w:lang w:val="ru-RU"/>
        </w:rPr>
        <w:t xml:space="preserve"> водами, </w:t>
      </w:r>
      <w:proofErr w:type="spellStart"/>
      <w:r w:rsidRPr="002218CD">
        <w:rPr>
          <w:rFonts w:ascii="Times New Roman" w:hAnsi="Times New Roman" w:cs="Times New Roman"/>
          <w:sz w:val="24"/>
          <w:szCs w:val="24"/>
          <w:lang w:val="ru-RU"/>
        </w:rPr>
        <w:t>охорона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здоров’я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громадський</w:t>
      </w:r>
      <w:proofErr w:type="spellEnd"/>
      <w:r w:rsidRPr="002218CD">
        <w:rPr>
          <w:rFonts w:ascii="Times New Roman" w:hAnsi="Times New Roman" w:cs="Times New Roman"/>
          <w:sz w:val="24"/>
          <w:szCs w:val="24"/>
          <w:lang w:val="ru-RU"/>
        </w:rPr>
        <w:t xml:space="preserve"> транспорт, </w:t>
      </w:r>
      <w:proofErr w:type="spellStart"/>
      <w:r w:rsidRPr="002218CD">
        <w:rPr>
          <w:rFonts w:ascii="Times New Roman" w:hAnsi="Times New Roman" w:cs="Times New Roman"/>
          <w:sz w:val="24"/>
          <w:szCs w:val="24"/>
          <w:lang w:val="ru-RU"/>
        </w:rPr>
        <w:t>соціальні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послуги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реагування</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стихійні</w:t>
      </w:r>
      <w:proofErr w:type="spellEnd"/>
      <w:r w:rsidRPr="002218CD">
        <w:rPr>
          <w:rFonts w:ascii="Times New Roman" w:hAnsi="Times New Roman" w:cs="Times New Roman"/>
          <w:sz w:val="24"/>
          <w:szCs w:val="24"/>
          <w:lang w:val="ru-RU"/>
        </w:rPr>
        <w:t xml:space="preserve"> лиха</w:t>
      </w:r>
      <w:r w:rsidR="00C8563B">
        <w:rPr>
          <w:rFonts w:ascii="Times New Roman" w:hAnsi="Times New Roman" w:cs="Times New Roman"/>
          <w:sz w:val="24"/>
          <w:szCs w:val="24"/>
          <w:lang w:val="ru-RU"/>
        </w:rPr>
        <w:t xml:space="preserve"> та </w:t>
      </w:r>
      <w:proofErr w:type="spellStart"/>
      <w:r w:rsidR="00C8563B">
        <w:rPr>
          <w:rFonts w:ascii="Times New Roman" w:hAnsi="Times New Roman" w:cs="Times New Roman"/>
          <w:sz w:val="24"/>
          <w:szCs w:val="24"/>
          <w:lang w:val="ru-RU"/>
        </w:rPr>
        <w:t>інші</w:t>
      </w:r>
      <w:proofErr w:type="spellEnd"/>
      <w:r w:rsidRPr="002218CD">
        <w:rPr>
          <w:rFonts w:ascii="Times New Roman" w:hAnsi="Times New Roman" w:cs="Times New Roman"/>
          <w:sz w:val="24"/>
          <w:szCs w:val="24"/>
          <w:lang w:val="ru-RU"/>
        </w:rPr>
        <w:t>);</w:t>
      </w:r>
    </w:p>
    <w:p w14:paraId="4B3BA01E" w14:textId="1798F999" w:rsidR="00C8563B" w:rsidRPr="002218CD" w:rsidRDefault="002218CD" w:rsidP="00C8563B">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стратегії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концепції</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плани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Програма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економічного</w:t>
      </w:r>
      <w:proofErr w:type="spellEnd"/>
      <w:r w:rsidR="002C257A">
        <w:rPr>
          <w:rFonts w:ascii="Times New Roman" w:hAnsi="Times New Roman" w:cs="Times New Roman"/>
          <w:sz w:val="24"/>
          <w:szCs w:val="24"/>
          <w:lang w:val="ru-RU"/>
        </w:rPr>
        <w:t xml:space="preserve"> та </w:t>
      </w:r>
      <w:proofErr w:type="spellStart"/>
      <w:r w:rsidR="002C257A" w:rsidRPr="002218CD">
        <w:rPr>
          <w:rFonts w:ascii="Times New Roman" w:hAnsi="Times New Roman" w:cs="Times New Roman"/>
          <w:sz w:val="24"/>
          <w:szCs w:val="24"/>
          <w:lang w:val="ru-RU"/>
        </w:rPr>
        <w:t>соціально</w:t>
      </w:r>
      <w:r w:rsidR="002C257A">
        <w:rPr>
          <w:rFonts w:ascii="Times New Roman" w:hAnsi="Times New Roman" w:cs="Times New Roman"/>
          <w:sz w:val="24"/>
          <w:szCs w:val="24"/>
          <w:lang w:val="ru-RU"/>
        </w:rPr>
        <w:t>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розвитку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Старокостянтинівської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міської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територіальної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енергетичні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концепції</w:t>
      </w:r>
      <w:proofErr w:type="spellEnd"/>
      <w:r w:rsidR="00C8563B">
        <w:rPr>
          <w:rFonts w:ascii="Times New Roman" w:hAnsi="Times New Roman" w:cs="Times New Roman"/>
          <w:sz w:val="24"/>
          <w:szCs w:val="24"/>
          <w:lang w:val="ru-RU"/>
        </w:rPr>
        <w:t xml:space="preserve"> та </w:t>
      </w:r>
      <w:proofErr w:type="spellStart"/>
      <w:r w:rsidR="00C8563B">
        <w:rPr>
          <w:rFonts w:ascii="Times New Roman" w:hAnsi="Times New Roman" w:cs="Times New Roman"/>
          <w:sz w:val="24"/>
          <w:szCs w:val="24"/>
          <w:lang w:val="ru-RU"/>
        </w:rPr>
        <w:t>інші</w:t>
      </w:r>
      <w:proofErr w:type="spellEnd"/>
      <w:r w:rsidRPr="002218CD">
        <w:rPr>
          <w:rFonts w:ascii="Times New Roman" w:hAnsi="Times New Roman" w:cs="Times New Roman"/>
          <w:sz w:val="24"/>
          <w:szCs w:val="24"/>
          <w:lang w:val="ru-RU"/>
        </w:rPr>
        <w:t>)</w:t>
      </w:r>
      <w:r w:rsidR="00C8563B">
        <w:rPr>
          <w:rFonts w:ascii="Times New Roman" w:hAnsi="Times New Roman" w:cs="Times New Roman"/>
          <w:sz w:val="24"/>
          <w:szCs w:val="24"/>
          <w:lang w:val="ru-RU"/>
        </w:rPr>
        <w:t>.</w:t>
      </w:r>
    </w:p>
    <w:p w14:paraId="097C63ED" w14:textId="77777777" w:rsidR="00BF25F3" w:rsidRPr="00165D40" w:rsidRDefault="00BF25F3" w:rsidP="008213C8">
      <w:pPr>
        <w:spacing w:after="120" w:line="240" w:lineRule="auto"/>
        <w:ind w:firstLine="567"/>
        <w:contextualSpacing/>
        <w:jc w:val="both"/>
        <w:rPr>
          <w:rFonts w:ascii="Times New Roman" w:hAnsi="Times New Roman" w:cs="Times New Roman"/>
          <w:sz w:val="18"/>
          <w:szCs w:val="24"/>
        </w:rPr>
      </w:pPr>
    </w:p>
    <w:p w14:paraId="20F06A6C" w14:textId="72FC26F9" w:rsidR="00EC5428" w:rsidRDefault="00EC5428" w:rsidP="008213C8">
      <w:pPr>
        <w:keepNext/>
        <w:keepLines/>
        <w:spacing w:before="240" w:after="120" w:line="240" w:lineRule="auto"/>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Водні ресурси</w:t>
      </w:r>
    </w:p>
    <w:p w14:paraId="4E70251A" w14:textId="77777777" w:rsidR="00E60C77" w:rsidRPr="00E60C77" w:rsidRDefault="00E60C77" w:rsidP="008213C8">
      <w:pPr>
        <w:keepNext/>
        <w:keepLines/>
        <w:spacing w:before="240" w:after="120" w:line="240" w:lineRule="auto"/>
        <w:contextualSpacing/>
        <w:jc w:val="center"/>
        <w:rPr>
          <w:rFonts w:ascii="Times New Roman" w:hAnsi="Times New Roman" w:cs="Times New Roman"/>
          <w:sz w:val="12"/>
          <w:szCs w:val="24"/>
        </w:rPr>
      </w:pPr>
    </w:p>
    <w:p w14:paraId="4ECEBAC9" w14:textId="5ECE039E" w:rsidR="00A2340D" w:rsidRPr="00622989" w:rsidRDefault="00A2340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Гідрографічна мережа представлена однією середньою та кількома малими річками: річка Случ та її притоками – р.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та р. </w:t>
      </w:r>
      <w:proofErr w:type="spellStart"/>
      <w:r w:rsidRPr="00622989">
        <w:rPr>
          <w:rFonts w:ascii="Times New Roman" w:hAnsi="Times New Roman" w:cs="Times New Roman"/>
          <w:sz w:val="24"/>
          <w:szCs w:val="24"/>
        </w:rPr>
        <w:t>Шахівка</w:t>
      </w:r>
      <w:proofErr w:type="spellEnd"/>
      <w:r w:rsidRPr="00622989">
        <w:rPr>
          <w:rFonts w:ascii="Times New Roman" w:hAnsi="Times New Roman" w:cs="Times New Roman"/>
          <w:sz w:val="24"/>
          <w:szCs w:val="24"/>
        </w:rPr>
        <w:t xml:space="preserve"> (басейн р. </w:t>
      </w:r>
      <w:proofErr w:type="spellStart"/>
      <w:r w:rsidRPr="00622989">
        <w:rPr>
          <w:rFonts w:ascii="Times New Roman" w:hAnsi="Times New Roman" w:cs="Times New Roman"/>
          <w:sz w:val="24"/>
          <w:szCs w:val="24"/>
        </w:rPr>
        <w:t>Припять</w:t>
      </w:r>
      <w:proofErr w:type="spellEnd"/>
      <w:r w:rsidRPr="00622989">
        <w:rPr>
          <w:rFonts w:ascii="Times New Roman" w:hAnsi="Times New Roman" w:cs="Times New Roman"/>
          <w:sz w:val="24"/>
          <w:szCs w:val="24"/>
        </w:rPr>
        <w:t xml:space="preserve">); на півдні – р. Іква (басейн р. Південний Буг). </w:t>
      </w:r>
    </w:p>
    <w:p w14:paraId="3398795A" w14:textId="0041CFD3"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Річка Случ має загальну протяжність 451 км, у межах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 5,1</w:t>
      </w:r>
      <w:r w:rsidR="00011995" w:rsidRPr="00622989">
        <w:rPr>
          <w:rFonts w:ascii="Times New Roman" w:hAnsi="Times New Roman" w:cs="Times New Roman"/>
          <w:sz w:val="24"/>
          <w:szCs w:val="24"/>
        </w:rPr>
        <w:t xml:space="preserve"> </w:t>
      </w:r>
      <w:r w:rsidRPr="00622989">
        <w:rPr>
          <w:rFonts w:ascii="Times New Roman" w:hAnsi="Times New Roman" w:cs="Times New Roman"/>
          <w:sz w:val="24"/>
          <w:szCs w:val="24"/>
        </w:rPr>
        <w:t xml:space="preserve">км. Протікає з південного заходу на північний схід, з її лівими притоками – р.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у північно-західній частині та р. </w:t>
      </w:r>
      <w:proofErr w:type="spellStart"/>
      <w:r w:rsidRPr="00622989">
        <w:rPr>
          <w:rFonts w:ascii="Times New Roman" w:hAnsi="Times New Roman" w:cs="Times New Roman"/>
          <w:sz w:val="24"/>
          <w:szCs w:val="24"/>
        </w:rPr>
        <w:t>Шахівка</w:t>
      </w:r>
      <w:proofErr w:type="spellEnd"/>
      <w:r w:rsidRPr="00622989">
        <w:rPr>
          <w:rFonts w:ascii="Times New Roman" w:hAnsi="Times New Roman" w:cs="Times New Roman"/>
          <w:sz w:val="24"/>
          <w:szCs w:val="24"/>
        </w:rPr>
        <w:t xml:space="preserve"> у північній частині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У південній частині протікає безіменний струмок, що є правою притокою р. Случ.</w:t>
      </w:r>
    </w:p>
    <w:p w14:paraId="7B744F21" w14:textId="634C6685" w:rsidR="00BB4F8F" w:rsidRPr="00622989" w:rsidRDefault="00E60C77" w:rsidP="008213C8">
      <w:pPr>
        <w:spacing w:after="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Річка</w:t>
      </w:r>
      <w:r w:rsidR="00BB4F8F" w:rsidRPr="00622989">
        <w:rPr>
          <w:rFonts w:ascii="Times New Roman" w:hAnsi="Times New Roman" w:cs="Times New Roman"/>
          <w:sz w:val="24"/>
          <w:szCs w:val="24"/>
        </w:rPr>
        <w:t xml:space="preserve"> Слу</w:t>
      </w:r>
      <w:r>
        <w:rPr>
          <w:rFonts w:ascii="Times New Roman" w:hAnsi="Times New Roman" w:cs="Times New Roman"/>
          <w:sz w:val="24"/>
          <w:szCs w:val="24"/>
        </w:rPr>
        <w:t>ч відноситься до середніх річок, д</w:t>
      </w:r>
      <w:r w:rsidR="00BB4F8F" w:rsidRPr="00622989">
        <w:rPr>
          <w:rFonts w:ascii="Times New Roman" w:hAnsi="Times New Roman" w:cs="Times New Roman"/>
          <w:sz w:val="24"/>
          <w:szCs w:val="24"/>
        </w:rPr>
        <w:t>олина р. Случ звивиста, переважно V-образна, шириною 1,5-</w:t>
      </w:r>
      <w:smartTag w:uri="urn:schemas-microsoft-com:office:smarttags" w:element="metricconverter">
        <w:smartTagPr>
          <w:attr w:name="ProductID" w:val="2,5 км"/>
        </w:smartTagPr>
        <w:r w:rsidR="00BB4F8F" w:rsidRPr="00622989">
          <w:rPr>
            <w:rFonts w:ascii="Times New Roman" w:hAnsi="Times New Roman" w:cs="Times New Roman"/>
            <w:sz w:val="24"/>
            <w:szCs w:val="24"/>
          </w:rPr>
          <w:t>2,5 км</w:t>
        </w:r>
        <w:r>
          <w:rPr>
            <w:rFonts w:ascii="Times New Roman" w:hAnsi="Times New Roman" w:cs="Times New Roman"/>
            <w:sz w:val="24"/>
            <w:szCs w:val="24"/>
          </w:rPr>
          <w:t>,</w:t>
        </w:r>
      </w:smartTag>
      <w:r>
        <w:rPr>
          <w:rFonts w:ascii="Times New Roman" w:hAnsi="Times New Roman" w:cs="Times New Roman"/>
          <w:sz w:val="24"/>
          <w:szCs w:val="24"/>
        </w:rPr>
        <w:t xml:space="preserve"> с</w:t>
      </w:r>
      <w:r w:rsidR="00BB4F8F" w:rsidRPr="00622989">
        <w:rPr>
          <w:rFonts w:ascii="Times New Roman" w:hAnsi="Times New Roman" w:cs="Times New Roman"/>
          <w:sz w:val="24"/>
          <w:szCs w:val="24"/>
        </w:rPr>
        <w:t>хили її круті, висотою 20-</w:t>
      </w:r>
      <w:smartTag w:uri="urn:schemas-microsoft-com:office:smarttags" w:element="metricconverter">
        <w:smartTagPr>
          <w:attr w:name="ProductID" w:val="40 м"/>
        </w:smartTagPr>
        <w:r w:rsidR="00BB4F8F" w:rsidRPr="00622989">
          <w:rPr>
            <w:rFonts w:ascii="Times New Roman" w:hAnsi="Times New Roman" w:cs="Times New Roman"/>
            <w:sz w:val="24"/>
            <w:szCs w:val="24"/>
          </w:rPr>
          <w:t>40 м</w:t>
        </w:r>
      </w:smartTag>
      <w:r>
        <w:rPr>
          <w:rFonts w:ascii="Times New Roman" w:hAnsi="Times New Roman" w:cs="Times New Roman"/>
          <w:sz w:val="24"/>
          <w:szCs w:val="24"/>
        </w:rPr>
        <w:t>, з</w:t>
      </w:r>
      <w:r w:rsidR="00BB4F8F" w:rsidRPr="00622989">
        <w:rPr>
          <w:rFonts w:ascii="Times New Roman" w:hAnsi="Times New Roman" w:cs="Times New Roman"/>
          <w:sz w:val="24"/>
          <w:szCs w:val="24"/>
        </w:rPr>
        <w:t>аплава ріки двостороння, що чергується по берегам, переважно 0,1-</w:t>
      </w:r>
      <w:smartTag w:uri="urn:schemas-microsoft-com:office:smarttags" w:element="metricconverter">
        <w:smartTagPr>
          <w:attr w:name="ProductID" w:val="0,7 км"/>
        </w:smartTagPr>
        <w:r w:rsidR="00BB4F8F" w:rsidRPr="00622989">
          <w:rPr>
            <w:rFonts w:ascii="Times New Roman" w:hAnsi="Times New Roman" w:cs="Times New Roman"/>
            <w:sz w:val="24"/>
            <w:szCs w:val="24"/>
          </w:rPr>
          <w:t>0,7 км</w:t>
        </w:r>
      </w:smartTag>
      <w:r w:rsidR="00BB4F8F" w:rsidRPr="00622989">
        <w:rPr>
          <w:rFonts w:ascii="Times New Roman" w:hAnsi="Times New Roman" w:cs="Times New Roman"/>
          <w:sz w:val="24"/>
          <w:szCs w:val="24"/>
        </w:rPr>
        <w:t xml:space="preserve"> шириною, на окремих ділянках відсутня, подекуди з’являється у вигляді берегових невеликих </w:t>
      </w:r>
      <w:proofErr w:type="spellStart"/>
      <w:r w:rsidR="00BB4F8F" w:rsidRPr="00622989">
        <w:rPr>
          <w:rFonts w:ascii="Times New Roman" w:hAnsi="Times New Roman" w:cs="Times New Roman"/>
          <w:sz w:val="24"/>
          <w:szCs w:val="24"/>
        </w:rPr>
        <w:t>плесових</w:t>
      </w:r>
      <w:proofErr w:type="spellEnd"/>
      <w:r w:rsidR="00BB4F8F" w:rsidRPr="00622989">
        <w:rPr>
          <w:rFonts w:ascii="Times New Roman" w:hAnsi="Times New Roman" w:cs="Times New Roman"/>
          <w:sz w:val="24"/>
          <w:szCs w:val="24"/>
        </w:rPr>
        <w:t xml:space="preserve"> ділянок шириною 20-</w:t>
      </w:r>
      <w:smartTag w:uri="urn:schemas-microsoft-com:office:smarttags" w:element="metricconverter">
        <w:smartTagPr>
          <w:attr w:name="ProductID" w:val="40 м"/>
        </w:smartTagPr>
        <w:r w:rsidR="00BB4F8F" w:rsidRPr="00622989">
          <w:rPr>
            <w:rFonts w:ascii="Times New Roman" w:hAnsi="Times New Roman" w:cs="Times New Roman"/>
            <w:sz w:val="24"/>
            <w:szCs w:val="24"/>
          </w:rPr>
          <w:t>40 м</w:t>
        </w:r>
      </w:smartTag>
      <w:r w:rsidR="007F42B8">
        <w:rPr>
          <w:rFonts w:ascii="Times New Roman" w:hAnsi="Times New Roman" w:cs="Times New Roman"/>
          <w:sz w:val="24"/>
          <w:szCs w:val="24"/>
        </w:rPr>
        <w:t>, р</w:t>
      </w:r>
      <w:r w:rsidR="00BB4F8F" w:rsidRPr="00622989">
        <w:rPr>
          <w:rFonts w:ascii="Times New Roman" w:hAnsi="Times New Roman" w:cs="Times New Roman"/>
          <w:sz w:val="24"/>
          <w:szCs w:val="24"/>
        </w:rPr>
        <w:t>усло ріки звивист</w:t>
      </w:r>
      <w:r w:rsidR="007F42B8">
        <w:rPr>
          <w:rFonts w:ascii="Times New Roman" w:hAnsi="Times New Roman" w:cs="Times New Roman"/>
          <w:sz w:val="24"/>
          <w:szCs w:val="24"/>
        </w:rPr>
        <w:t>е, переважно нерозгалужене, з</w:t>
      </w:r>
      <w:r w:rsidR="00BB4F8F" w:rsidRPr="00622989">
        <w:rPr>
          <w:rFonts w:ascii="Times New Roman" w:hAnsi="Times New Roman" w:cs="Times New Roman"/>
          <w:sz w:val="24"/>
          <w:szCs w:val="24"/>
        </w:rPr>
        <w:t>устрічають</w:t>
      </w:r>
      <w:r w:rsidR="007F42B8">
        <w:rPr>
          <w:rFonts w:ascii="Times New Roman" w:hAnsi="Times New Roman" w:cs="Times New Roman"/>
          <w:sz w:val="24"/>
          <w:szCs w:val="24"/>
        </w:rPr>
        <w:t>ся острови невеликих розмірів, п</w:t>
      </w:r>
      <w:r w:rsidR="00BB4F8F" w:rsidRPr="00622989">
        <w:rPr>
          <w:rFonts w:ascii="Times New Roman" w:hAnsi="Times New Roman" w:cs="Times New Roman"/>
          <w:sz w:val="24"/>
          <w:szCs w:val="24"/>
        </w:rPr>
        <w:t>леса та пе</w:t>
      </w:r>
      <w:r w:rsidR="007F42B8">
        <w:rPr>
          <w:rFonts w:ascii="Times New Roman" w:hAnsi="Times New Roman" w:cs="Times New Roman"/>
          <w:sz w:val="24"/>
          <w:szCs w:val="24"/>
        </w:rPr>
        <w:t>рекати безперервно чергуються, п</w:t>
      </w:r>
      <w:r w:rsidR="00BB4F8F" w:rsidRPr="00622989">
        <w:rPr>
          <w:rFonts w:ascii="Times New Roman" w:hAnsi="Times New Roman" w:cs="Times New Roman"/>
          <w:sz w:val="24"/>
          <w:szCs w:val="24"/>
        </w:rPr>
        <w:t>ереважна ширина рі</w:t>
      </w:r>
      <w:r w:rsidR="007F42B8">
        <w:rPr>
          <w:rFonts w:ascii="Times New Roman" w:hAnsi="Times New Roman" w:cs="Times New Roman"/>
          <w:sz w:val="24"/>
          <w:szCs w:val="24"/>
        </w:rPr>
        <w:t>ч</w:t>
      </w:r>
      <w:r w:rsidR="00BB4F8F" w:rsidRPr="00622989">
        <w:rPr>
          <w:rFonts w:ascii="Times New Roman" w:hAnsi="Times New Roman" w:cs="Times New Roman"/>
          <w:sz w:val="24"/>
          <w:szCs w:val="24"/>
        </w:rPr>
        <w:t>ки на плесах 20-</w:t>
      </w:r>
      <w:smartTag w:uri="urn:schemas-microsoft-com:office:smarttags" w:element="metricconverter">
        <w:smartTagPr>
          <w:attr w:name="ProductID" w:val="50 м"/>
        </w:smartTagPr>
        <w:r w:rsidR="00BB4F8F" w:rsidRPr="00622989">
          <w:rPr>
            <w:rFonts w:ascii="Times New Roman" w:hAnsi="Times New Roman" w:cs="Times New Roman"/>
            <w:sz w:val="24"/>
            <w:szCs w:val="24"/>
          </w:rPr>
          <w:t>50 м</w:t>
        </w:r>
      </w:smartTag>
      <w:r w:rsidR="00BB4F8F" w:rsidRPr="00622989">
        <w:rPr>
          <w:rFonts w:ascii="Times New Roman" w:hAnsi="Times New Roman" w:cs="Times New Roman"/>
          <w:sz w:val="24"/>
          <w:szCs w:val="24"/>
        </w:rPr>
        <w:t>, на перекатах 5-</w:t>
      </w:r>
      <w:smartTag w:uri="urn:schemas-microsoft-com:office:smarttags" w:element="metricconverter">
        <w:smartTagPr>
          <w:attr w:name="ProductID" w:val="30 м"/>
        </w:smartTagPr>
        <w:r w:rsidR="00BB4F8F" w:rsidRPr="00622989">
          <w:rPr>
            <w:rFonts w:ascii="Times New Roman" w:hAnsi="Times New Roman" w:cs="Times New Roman"/>
            <w:sz w:val="24"/>
            <w:szCs w:val="24"/>
          </w:rPr>
          <w:t>30 м</w:t>
        </w:r>
      </w:smartTag>
      <w:r w:rsidR="007F42B8">
        <w:rPr>
          <w:rFonts w:ascii="Times New Roman" w:hAnsi="Times New Roman" w:cs="Times New Roman"/>
          <w:sz w:val="24"/>
          <w:szCs w:val="24"/>
        </w:rPr>
        <w:t>, г</w:t>
      </w:r>
      <w:r w:rsidR="00BB4F8F" w:rsidRPr="00622989">
        <w:rPr>
          <w:rFonts w:ascii="Times New Roman" w:hAnsi="Times New Roman" w:cs="Times New Roman"/>
          <w:sz w:val="24"/>
          <w:szCs w:val="24"/>
        </w:rPr>
        <w:t>либини на плесах 1,0-</w:t>
      </w:r>
      <w:smartTag w:uri="urn:schemas-microsoft-com:office:smarttags" w:element="metricconverter">
        <w:smartTagPr>
          <w:attr w:name="ProductID" w:val="4,0 м"/>
        </w:smartTagPr>
        <w:r w:rsidR="00BB4F8F" w:rsidRPr="00622989">
          <w:rPr>
            <w:rFonts w:ascii="Times New Roman" w:hAnsi="Times New Roman" w:cs="Times New Roman"/>
            <w:sz w:val="24"/>
            <w:szCs w:val="24"/>
          </w:rPr>
          <w:t>4,0 м</w:t>
        </w:r>
      </w:smartTag>
      <w:r w:rsidR="00BB4F8F" w:rsidRPr="00622989">
        <w:rPr>
          <w:rFonts w:ascii="Times New Roman" w:hAnsi="Times New Roman" w:cs="Times New Roman"/>
          <w:sz w:val="24"/>
          <w:szCs w:val="24"/>
        </w:rPr>
        <w:t xml:space="preserve">, найбільша </w:t>
      </w:r>
      <w:smartTag w:uri="urn:schemas-microsoft-com:office:smarttags" w:element="metricconverter">
        <w:smartTagPr>
          <w:attr w:name="ProductID" w:val="9,0 м"/>
        </w:smartTagPr>
        <w:r w:rsidR="00BB4F8F" w:rsidRPr="00622989">
          <w:rPr>
            <w:rFonts w:ascii="Times New Roman" w:hAnsi="Times New Roman" w:cs="Times New Roman"/>
            <w:sz w:val="24"/>
            <w:szCs w:val="24"/>
          </w:rPr>
          <w:t>9,0 м</w:t>
        </w:r>
      </w:smartTag>
      <w:r w:rsidR="00BB4F8F" w:rsidRPr="00622989">
        <w:rPr>
          <w:rFonts w:ascii="Times New Roman" w:hAnsi="Times New Roman" w:cs="Times New Roman"/>
          <w:sz w:val="24"/>
          <w:szCs w:val="24"/>
        </w:rPr>
        <w:t>, на перекатах 0,2-</w:t>
      </w:r>
      <w:smartTag w:uri="urn:schemas-microsoft-com:office:smarttags" w:element="metricconverter">
        <w:smartTagPr>
          <w:attr w:name="ProductID" w:val="1,0 м"/>
        </w:smartTagPr>
        <w:r w:rsidR="00BB4F8F" w:rsidRPr="00622989">
          <w:rPr>
            <w:rFonts w:ascii="Times New Roman" w:hAnsi="Times New Roman" w:cs="Times New Roman"/>
            <w:sz w:val="24"/>
            <w:szCs w:val="24"/>
          </w:rPr>
          <w:t>1,0 м</w:t>
        </w:r>
      </w:smartTag>
      <w:r w:rsidR="00BB4F8F" w:rsidRPr="00622989">
        <w:rPr>
          <w:rFonts w:ascii="Times New Roman" w:hAnsi="Times New Roman" w:cs="Times New Roman"/>
          <w:sz w:val="24"/>
          <w:szCs w:val="24"/>
        </w:rPr>
        <w:t xml:space="preserve">. Швидкість течії в плесах незначна, на перекатах порядку 0,3-0,8 м/с. </w:t>
      </w:r>
    </w:p>
    <w:p w14:paraId="380C923C" w14:textId="670120BD"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Річка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у межах </w:t>
      </w:r>
      <w:r w:rsidR="007C6247" w:rsidRPr="00622989">
        <w:rPr>
          <w:rFonts w:ascii="Times New Roman" w:hAnsi="Times New Roman" w:cs="Times New Roman"/>
          <w:sz w:val="24"/>
          <w:szCs w:val="24"/>
        </w:rPr>
        <w:t>громади</w:t>
      </w:r>
      <w:r w:rsidR="007F42B8">
        <w:rPr>
          <w:rFonts w:ascii="Times New Roman" w:hAnsi="Times New Roman" w:cs="Times New Roman"/>
          <w:sz w:val="24"/>
          <w:szCs w:val="24"/>
        </w:rPr>
        <w:t xml:space="preserve"> має протяжність 5,7 км, відноситься до малих річок, ш</w:t>
      </w:r>
      <w:r w:rsidRPr="00622989">
        <w:rPr>
          <w:rFonts w:ascii="Times New Roman" w:hAnsi="Times New Roman" w:cs="Times New Roman"/>
          <w:sz w:val="24"/>
          <w:szCs w:val="24"/>
        </w:rPr>
        <w:t xml:space="preserve">ирина русла в межах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змінюється від 30 до </w:t>
      </w:r>
      <w:smartTag w:uri="urn:schemas-microsoft-com:office:smarttags" w:element="metricconverter">
        <w:smartTagPr>
          <w:attr w:name="ProductID" w:val="273 м"/>
        </w:smartTagPr>
        <w:r w:rsidRPr="00622989">
          <w:rPr>
            <w:rFonts w:ascii="Times New Roman" w:hAnsi="Times New Roman" w:cs="Times New Roman"/>
            <w:sz w:val="24"/>
            <w:szCs w:val="24"/>
          </w:rPr>
          <w:t>273 м</w:t>
        </w:r>
      </w:smartTag>
      <w:r w:rsidR="007F42B8">
        <w:rPr>
          <w:rFonts w:ascii="Times New Roman" w:hAnsi="Times New Roman" w:cs="Times New Roman"/>
          <w:sz w:val="24"/>
          <w:szCs w:val="24"/>
        </w:rPr>
        <w:t>, г</w:t>
      </w:r>
      <w:r w:rsidRPr="00622989">
        <w:rPr>
          <w:rFonts w:ascii="Times New Roman" w:hAnsi="Times New Roman" w:cs="Times New Roman"/>
          <w:sz w:val="24"/>
          <w:szCs w:val="24"/>
        </w:rPr>
        <w:t>либина складає порядку 0,5-</w:t>
      </w:r>
      <w:smartTag w:uri="urn:schemas-microsoft-com:office:smarttags" w:element="metricconverter">
        <w:smartTagPr>
          <w:attr w:name="ProductID" w:val="1,2 м"/>
        </w:smartTagPr>
        <w:r w:rsidRPr="00622989">
          <w:rPr>
            <w:rFonts w:ascii="Times New Roman" w:hAnsi="Times New Roman" w:cs="Times New Roman"/>
            <w:sz w:val="24"/>
            <w:szCs w:val="24"/>
          </w:rPr>
          <w:t>1,2 м</w:t>
        </w:r>
      </w:smartTag>
      <w:r w:rsidRPr="00622989">
        <w:rPr>
          <w:rFonts w:ascii="Times New Roman" w:hAnsi="Times New Roman" w:cs="Times New Roman"/>
          <w:sz w:val="24"/>
          <w:szCs w:val="24"/>
        </w:rPr>
        <w:t xml:space="preserve">. </w:t>
      </w:r>
    </w:p>
    <w:p w14:paraId="5552DB57" w14:textId="28932FFE"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Протяжніс</w:t>
      </w:r>
      <w:r w:rsidR="007D495C">
        <w:rPr>
          <w:rFonts w:ascii="Times New Roman" w:hAnsi="Times New Roman" w:cs="Times New Roman"/>
          <w:sz w:val="24"/>
          <w:szCs w:val="24"/>
        </w:rPr>
        <w:t xml:space="preserve">ть річки </w:t>
      </w:r>
      <w:proofErr w:type="spellStart"/>
      <w:r w:rsidR="007D495C">
        <w:rPr>
          <w:rFonts w:ascii="Times New Roman" w:hAnsi="Times New Roman" w:cs="Times New Roman"/>
          <w:sz w:val="24"/>
          <w:szCs w:val="24"/>
        </w:rPr>
        <w:t>Шахівка</w:t>
      </w:r>
      <w:proofErr w:type="spellEnd"/>
      <w:r w:rsidR="007D495C">
        <w:rPr>
          <w:rFonts w:ascii="Times New Roman" w:hAnsi="Times New Roman" w:cs="Times New Roman"/>
          <w:sz w:val="24"/>
          <w:szCs w:val="24"/>
        </w:rPr>
        <w:t xml:space="preserve"> – 0,4 км, р</w:t>
      </w:r>
      <w:r w:rsidRPr="00622989">
        <w:rPr>
          <w:rFonts w:ascii="Times New Roman" w:hAnsi="Times New Roman" w:cs="Times New Roman"/>
          <w:sz w:val="24"/>
          <w:szCs w:val="24"/>
        </w:rPr>
        <w:t xml:space="preserve">ічка зрегульована і в межах </w:t>
      </w:r>
      <w:r w:rsidR="007C6247" w:rsidRPr="00622989">
        <w:rPr>
          <w:rFonts w:ascii="Times New Roman" w:hAnsi="Times New Roman" w:cs="Times New Roman"/>
          <w:sz w:val="24"/>
          <w:szCs w:val="24"/>
        </w:rPr>
        <w:t>громади</w:t>
      </w:r>
      <w:r w:rsidR="007D495C">
        <w:rPr>
          <w:rFonts w:ascii="Times New Roman" w:hAnsi="Times New Roman" w:cs="Times New Roman"/>
          <w:sz w:val="24"/>
          <w:szCs w:val="24"/>
        </w:rPr>
        <w:t xml:space="preserve"> має два водойми та один</w:t>
      </w:r>
      <w:r w:rsidRPr="00622989">
        <w:rPr>
          <w:rFonts w:ascii="Times New Roman" w:hAnsi="Times New Roman" w:cs="Times New Roman"/>
          <w:sz w:val="24"/>
          <w:szCs w:val="24"/>
        </w:rPr>
        <w:t xml:space="preserve"> що межує з північно-західною межею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w:t>
      </w:r>
    </w:p>
    <w:p w14:paraId="66B586BF" w14:textId="6832690B"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Стік р. Случ в межах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w:t>
      </w:r>
      <w:r w:rsidR="00CE0386" w:rsidRPr="00622989">
        <w:rPr>
          <w:rFonts w:ascii="Times New Roman" w:hAnsi="Times New Roman" w:cs="Times New Roman"/>
          <w:sz w:val="24"/>
          <w:szCs w:val="24"/>
        </w:rPr>
        <w:t>зрегульований</w:t>
      </w:r>
      <w:r w:rsidRPr="00622989">
        <w:rPr>
          <w:rFonts w:ascii="Times New Roman" w:hAnsi="Times New Roman" w:cs="Times New Roman"/>
          <w:sz w:val="24"/>
          <w:szCs w:val="24"/>
        </w:rPr>
        <w:t xml:space="preserve"> водосховищем в місці злиття всіх трьох річок. У східній частині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р. Случ зрегульована водопропускною спорудою. При цьому максимальна відмітка однопроцентного забезпечення у верхньому б’єфі водопропускної споруди складає 265,21 </w:t>
      </w:r>
      <w:proofErr w:type="spellStart"/>
      <w:r w:rsidRPr="00622989">
        <w:rPr>
          <w:rFonts w:ascii="Times New Roman" w:hAnsi="Times New Roman" w:cs="Times New Roman"/>
          <w:sz w:val="24"/>
          <w:szCs w:val="24"/>
        </w:rPr>
        <w:t>мБС</w:t>
      </w:r>
      <w:proofErr w:type="spellEnd"/>
      <w:r w:rsidRPr="00622989">
        <w:rPr>
          <w:rFonts w:ascii="Times New Roman" w:hAnsi="Times New Roman" w:cs="Times New Roman"/>
          <w:sz w:val="24"/>
          <w:szCs w:val="24"/>
        </w:rPr>
        <w:t xml:space="preserve">, в нижньому б’єфі – 264,3 </w:t>
      </w:r>
      <w:proofErr w:type="spellStart"/>
      <w:r w:rsidRPr="00622989">
        <w:rPr>
          <w:rFonts w:ascii="Times New Roman" w:hAnsi="Times New Roman" w:cs="Times New Roman"/>
          <w:sz w:val="24"/>
          <w:szCs w:val="24"/>
        </w:rPr>
        <w:t>мБС</w:t>
      </w:r>
      <w:proofErr w:type="spellEnd"/>
      <w:r w:rsidRPr="00622989">
        <w:rPr>
          <w:rFonts w:ascii="Times New Roman" w:hAnsi="Times New Roman" w:cs="Times New Roman"/>
          <w:sz w:val="24"/>
          <w:szCs w:val="24"/>
        </w:rPr>
        <w:t>.</w:t>
      </w:r>
    </w:p>
    <w:p w14:paraId="42EA73A8" w14:textId="3E48A076" w:rsidR="00165D40" w:rsidRDefault="00F77775" w:rsidP="00D720A1">
      <w:pPr>
        <w:spacing w:after="120" w:line="240" w:lineRule="auto"/>
        <w:ind w:firstLine="567"/>
        <w:contextualSpacing/>
        <w:jc w:val="both"/>
        <w:rPr>
          <w:rFonts w:ascii="Times New Roman" w:hAnsi="Times New Roman" w:cs="Times New Roman"/>
          <w:sz w:val="24"/>
          <w:szCs w:val="24"/>
          <w:highlight w:val="yellow"/>
        </w:rPr>
      </w:pPr>
      <w:r w:rsidRPr="00622989">
        <w:rPr>
          <w:rFonts w:ascii="Times New Roman" w:hAnsi="Times New Roman" w:cs="Times New Roman"/>
          <w:sz w:val="24"/>
          <w:szCs w:val="24"/>
        </w:rPr>
        <w:t xml:space="preserve">Для кожної водойми характерні свої гідрологічні характеристики та антропогенне навантаження різного ступеню інтенсивності. Внаслідок антропогенної діяльності русла </w:t>
      </w:r>
      <w:r w:rsidRPr="00622989">
        <w:rPr>
          <w:rFonts w:ascii="Times New Roman" w:hAnsi="Times New Roman" w:cs="Times New Roman"/>
          <w:sz w:val="24"/>
          <w:szCs w:val="24"/>
        </w:rPr>
        <w:lastRenderedPageBreak/>
        <w:t>річок вийшли з колишніх приро</w:t>
      </w:r>
      <w:r w:rsidR="00CE0386">
        <w:rPr>
          <w:rFonts w:ascii="Times New Roman" w:hAnsi="Times New Roman" w:cs="Times New Roman"/>
          <w:sz w:val="24"/>
          <w:szCs w:val="24"/>
        </w:rPr>
        <w:t xml:space="preserve">дних берегів. </w:t>
      </w:r>
      <w:proofErr w:type="spellStart"/>
      <w:r w:rsidR="00CE0386">
        <w:rPr>
          <w:rFonts w:ascii="Times New Roman" w:hAnsi="Times New Roman" w:cs="Times New Roman"/>
          <w:sz w:val="24"/>
          <w:szCs w:val="24"/>
        </w:rPr>
        <w:t>З</w:t>
      </w:r>
      <w:r w:rsidR="00E766E8" w:rsidRPr="00622989">
        <w:rPr>
          <w:rFonts w:ascii="Times New Roman" w:hAnsi="Times New Roman" w:cs="Times New Roman"/>
          <w:sz w:val="24"/>
          <w:szCs w:val="24"/>
        </w:rPr>
        <w:t>регульованість</w:t>
      </w:r>
      <w:proofErr w:type="spellEnd"/>
      <w:r w:rsidR="00E766E8" w:rsidRPr="00622989">
        <w:rPr>
          <w:rFonts w:ascii="Times New Roman" w:hAnsi="Times New Roman" w:cs="Times New Roman"/>
          <w:sz w:val="24"/>
          <w:szCs w:val="24"/>
        </w:rPr>
        <w:t xml:space="preserve"> </w:t>
      </w:r>
      <w:r w:rsidRPr="00622989">
        <w:rPr>
          <w:rFonts w:ascii="Times New Roman" w:hAnsi="Times New Roman" w:cs="Times New Roman"/>
          <w:sz w:val="24"/>
          <w:szCs w:val="24"/>
        </w:rPr>
        <w:t xml:space="preserve">стоку вод у межах міста та підпору водоносного горизонту водоймища призвела до підвищення рівня </w:t>
      </w:r>
      <w:r w:rsidR="00E766E8" w:rsidRPr="00622989">
        <w:rPr>
          <w:rFonts w:ascii="Times New Roman" w:hAnsi="Times New Roman" w:cs="Times New Roman"/>
          <w:sz w:val="24"/>
          <w:szCs w:val="24"/>
        </w:rPr>
        <w:t>ґрунтових</w:t>
      </w:r>
      <w:r w:rsidRPr="00622989">
        <w:rPr>
          <w:rFonts w:ascii="Times New Roman" w:hAnsi="Times New Roman" w:cs="Times New Roman"/>
          <w:sz w:val="24"/>
          <w:szCs w:val="24"/>
        </w:rPr>
        <w:t xml:space="preserve"> вод, підтоплення території міста. Водоймище та річки Случ</w:t>
      </w:r>
      <w:r w:rsidR="00CD4D5F">
        <w:rPr>
          <w:rFonts w:ascii="Times New Roman" w:hAnsi="Times New Roman" w:cs="Times New Roman"/>
          <w:sz w:val="24"/>
          <w:szCs w:val="24"/>
        </w:rPr>
        <w:t>,</w:t>
      </w:r>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знаходяться в незадовільному стані. Внаслідок зменшення глибини та швидкості течії річок у воді водосховища та р</w:t>
      </w:r>
      <w:r w:rsidR="00E766E8" w:rsidRPr="00622989">
        <w:rPr>
          <w:rFonts w:ascii="Times New Roman" w:hAnsi="Times New Roman" w:cs="Times New Roman"/>
          <w:sz w:val="24"/>
          <w:szCs w:val="24"/>
        </w:rPr>
        <w:t xml:space="preserve">ічок виникають застійні явища. </w:t>
      </w:r>
      <w:r w:rsidRPr="00622989">
        <w:rPr>
          <w:rFonts w:ascii="Times New Roman" w:hAnsi="Times New Roman" w:cs="Times New Roman"/>
          <w:sz w:val="24"/>
          <w:szCs w:val="24"/>
        </w:rPr>
        <w:t>Водн</w:t>
      </w:r>
      <w:r w:rsidR="00E766E8" w:rsidRPr="00622989">
        <w:rPr>
          <w:rFonts w:ascii="Times New Roman" w:hAnsi="Times New Roman" w:cs="Times New Roman"/>
          <w:sz w:val="24"/>
          <w:szCs w:val="24"/>
        </w:rPr>
        <w:t>е дзеркало водосховища на 25-30</w:t>
      </w:r>
      <w:r w:rsidRPr="00622989">
        <w:rPr>
          <w:rFonts w:ascii="Times New Roman" w:hAnsi="Times New Roman" w:cs="Times New Roman"/>
          <w:sz w:val="24"/>
          <w:szCs w:val="24"/>
        </w:rPr>
        <w:t xml:space="preserve">% покрите надводною рослинністю (рогоза, очерет), яка розташована вздовж </w:t>
      </w:r>
      <w:r w:rsidR="00823617">
        <w:rPr>
          <w:rFonts w:ascii="Times New Roman" w:hAnsi="Times New Roman" w:cs="Times New Roman"/>
          <w:sz w:val="24"/>
          <w:szCs w:val="24"/>
        </w:rPr>
        <w:t xml:space="preserve">берегової лінії шириною до 50 м. </w:t>
      </w:r>
      <w:r w:rsidRPr="00622989">
        <w:rPr>
          <w:rFonts w:ascii="Times New Roman" w:hAnsi="Times New Roman" w:cs="Times New Roman"/>
          <w:sz w:val="24"/>
          <w:szCs w:val="24"/>
        </w:rPr>
        <w:t>Біологічне с</w:t>
      </w:r>
      <w:r w:rsidR="00823617">
        <w:rPr>
          <w:rFonts w:ascii="Times New Roman" w:hAnsi="Times New Roman" w:cs="Times New Roman"/>
          <w:sz w:val="24"/>
          <w:szCs w:val="24"/>
        </w:rPr>
        <w:t xml:space="preserve">амоочищення річкової </w:t>
      </w:r>
      <w:r w:rsidRPr="00622989">
        <w:rPr>
          <w:rFonts w:ascii="Times New Roman" w:hAnsi="Times New Roman" w:cs="Times New Roman"/>
          <w:sz w:val="24"/>
          <w:szCs w:val="24"/>
        </w:rPr>
        <w:t>води внаслідок сповільнення течій річок здійснюється недостатньо швидко, що приводить до погіршення хімічних та біологічних  показників якості води поверхневих водойм.</w:t>
      </w:r>
    </w:p>
    <w:p w14:paraId="2513E9DF" w14:textId="5025FB66" w:rsidR="00F77775" w:rsidRPr="00D720A1" w:rsidRDefault="00165D40" w:rsidP="00D720A1">
      <w:pPr>
        <w:spacing w:after="120" w:line="240" w:lineRule="auto"/>
        <w:ind w:firstLine="567"/>
        <w:contextualSpacing/>
        <w:jc w:val="both"/>
        <w:rPr>
          <w:rFonts w:ascii="Times New Roman" w:hAnsi="Times New Roman" w:cs="Times New Roman"/>
          <w:sz w:val="24"/>
          <w:szCs w:val="24"/>
        </w:rPr>
      </w:pPr>
      <w:r w:rsidRPr="00D720A1">
        <w:rPr>
          <w:rFonts w:ascii="Times New Roman" w:hAnsi="Times New Roman" w:cs="Times New Roman"/>
          <w:sz w:val="24"/>
          <w:szCs w:val="24"/>
        </w:rPr>
        <w:t>Н</w:t>
      </w:r>
      <w:r w:rsidR="00F77775" w:rsidRPr="00D720A1">
        <w:rPr>
          <w:rFonts w:ascii="Times New Roman" w:hAnsi="Times New Roman" w:cs="Times New Roman"/>
          <w:sz w:val="24"/>
          <w:szCs w:val="24"/>
        </w:rPr>
        <w:t xml:space="preserve">а замовлення </w:t>
      </w:r>
      <w:r w:rsidR="005050C4" w:rsidRPr="00D720A1">
        <w:rPr>
          <w:rFonts w:ascii="Times New Roman" w:hAnsi="Times New Roman" w:cs="Times New Roman"/>
          <w:sz w:val="24"/>
          <w:szCs w:val="24"/>
        </w:rPr>
        <w:t>комунального підприємства комбінат комунальних підприємств Старокостя</w:t>
      </w:r>
      <w:r w:rsidR="004C76D5" w:rsidRPr="00D720A1">
        <w:rPr>
          <w:rFonts w:ascii="Times New Roman" w:hAnsi="Times New Roman" w:cs="Times New Roman"/>
          <w:sz w:val="24"/>
          <w:szCs w:val="24"/>
        </w:rPr>
        <w:t xml:space="preserve">нтинівської міської ради </w:t>
      </w:r>
      <w:r w:rsidR="00F77775" w:rsidRPr="00D720A1">
        <w:rPr>
          <w:rFonts w:ascii="Times New Roman" w:hAnsi="Times New Roman" w:cs="Times New Roman"/>
          <w:sz w:val="24"/>
          <w:szCs w:val="24"/>
        </w:rPr>
        <w:t xml:space="preserve">виготовлена </w:t>
      </w:r>
      <w:proofErr w:type="spellStart"/>
      <w:r w:rsidR="00F77775" w:rsidRPr="00D720A1">
        <w:rPr>
          <w:rFonts w:ascii="Times New Roman" w:hAnsi="Times New Roman" w:cs="Times New Roman"/>
          <w:sz w:val="24"/>
          <w:szCs w:val="24"/>
        </w:rPr>
        <w:t>проєктно</w:t>
      </w:r>
      <w:proofErr w:type="spellEnd"/>
      <w:r w:rsidR="00F77775" w:rsidRPr="00D720A1">
        <w:rPr>
          <w:rFonts w:ascii="Times New Roman" w:hAnsi="Times New Roman" w:cs="Times New Roman"/>
          <w:sz w:val="24"/>
          <w:szCs w:val="24"/>
        </w:rPr>
        <w:t xml:space="preserve">-кошторисна документація «Берегоукріплення берегів водосховища на річках Случ та </w:t>
      </w:r>
      <w:proofErr w:type="spellStart"/>
      <w:r w:rsidR="00F77775" w:rsidRPr="00D720A1">
        <w:rPr>
          <w:rFonts w:ascii="Times New Roman" w:hAnsi="Times New Roman" w:cs="Times New Roman"/>
          <w:sz w:val="24"/>
          <w:szCs w:val="24"/>
        </w:rPr>
        <w:t>Ікопоть</w:t>
      </w:r>
      <w:proofErr w:type="spellEnd"/>
      <w:r w:rsidR="00F77775" w:rsidRPr="00D720A1">
        <w:rPr>
          <w:rFonts w:ascii="Times New Roman" w:hAnsi="Times New Roman" w:cs="Times New Roman"/>
          <w:sz w:val="24"/>
          <w:szCs w:val="24"/>
        </w:rPr>
        <w:t xml:space="preserve"> з розчисткою та поглибленням в межах міста Старокостянтинів»</w:t>
      </w:r>
      <w:r w:rsidR="0095324B" w:rsidRPr="00D720A1">
        <w:rPr>
          <w:rFonts w:ascii="Times New Roman" w:hAnsi="Times New Roman" w:cs="Times New Roman"/>
          <w:sz w:val="24"/>
          <w:szCs w:val="24"/>
        </w:rPr>
        <w:t xml:space="preserve"> </w:t>
      </w:r>
      <w:r w:rsidR="00D720A1" w:rsidRPr="00D720A1">
        <w:rPr>
          <w:rFonts w:ascii="Times New Roman" w:hAnsi="Times New Roman" w:cs="Times New Roman"/>
          <w:sz w:val="24"/>
          <w:szCs w:val="24"/>
        </w:rPr>
        <w:t>з</w:t>
      </w:r>
      <w:r w:rsidR="0095324B" w:rsidRPr="00D720A1">
        <w:rPr>
          <w:rFonts w:ascii="Times New Roman" w:hAnsi="Times New Roman" w:cs="Times New Roman"/>
          <w:sz w:val="24"/>
          <w:szCs w:val="24"/>
        </w:rPr>
        <w:t xml:space="preserve"> метою захисту від шкідливої дії ґрунтових вод на забудованих територіях шляхом пониження їх рівня на 0,9 м, попередженню виникненню та поширенню інфекційних </w:t>
      </w:r>
      <w:proofErr w:type="spellStart"/>
      <w:r w:rsidR="0095324B" w:rsidRPr="00D720A1">
        <w:rPr>
          <w:rFonts w:ascii="Times New Roman" w:hAnsi="Times New Roman" w:cs="Times New Roman"/>
          <w:sz w:val="24"/>
          <w:szCs w:val="24"/>
        </w:rPr>
        <w:t>хвороб</w:t>
      </w:r>
      <w:proofErr w:type="spellEnd"/>
      <w:r w:rsidR="00D720A1" w:rsidRPr="00D720A1">
        <w:rPr>
          <w:rFonts w:ascii="Times New Roman" w:hAnsi="Times New Roman" w:cs="Times New Roman"/>
          <w:sz w:val="24"/>
          <w:szCs w:val="24"/>
        </w:rPr>
        <w:t xml:space="preserve"> та для забезпечення нормативного стану водних об’єктів.</w:t>
      </w:r>
    </w:p>
    <w:p w14:paraId="4961AAC0" w14:textId="21A07E24"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Регіональний офіс водних ресурсів у Хмельницькій області здійснював спостереження за станом поверхневих вод річ</w:t>
      </w:r>
      <w:r w:rsidR="0022524D" w:rsidRPr="00622989">
        <w:rPr>
          <w:rFonts w:ascii="Times New Roman" w:hAnsi="Times New Roman" w:cs="Times New Roman"/>
          <w:sz w:val="24"/>
          <w:szCs w:val="24"/>
        </w:rPr>
        <w:t>к</w:t>
      </w:r>
      <w:r w:rsidR="003F7294" w:rsidRPr="00622989">
        <w:rPr>
          <w:rFonts w:ascii="Times New Roman" w:hAnsi="Times New Roman" w:cs="Times New Roman"/>
          <w:sz w:val="24"/>
          <w:szCs w:val="24"/>
        </w:rPr>
        <w:t>и</w:t>
      </w:r>
      <w:r w:rsidRPr="00622989">
        <w:rPr>
          <w:rFonts w:ascii="Times New Roman" w:hAnsi="Times New Roman" w:cs="Times New Roman"/>
          <w:sz w:val="24"/>
          <w:szCs w:val="24"/>
        </w:rPr>
        <w:t xml:space="preserve"> Случ </w:t>
      </w:r>
      <w:r w:rsidR="003F7294" w:rsidRPr="00622989">
        <w:rPr>
          <w:rFonts w:ascii="Times New Roman" w:hAnsi="Times New Roman" w:cs="Times New Roman"/>
          <w:sz w:val="24"/>
          <w:szCs w:val="24"/>
        </w:rPr>
        <w:t>на</w:t>
      </w:r>
      <w:r w:rsidRPr="00622989">
        <w:rPr>
          <w:rFonts w:ascii="Times New Roman" w:hAnsi="Times New Roman" w:cs="Times New Roman"/>
          <w:sz w:val="24"/>
          <w:szCs w:val="24"/>
        </w:rPr>
        <w:t xml:space="preserve"> контрольних створах. Аналіз якості поверхневих вод суші здійснювався за басейновим принципом. Розглядалися такі головні річкові басейни: Дніпро і Південний Буг.</w:t>
      </w:r>
    </w:p>
    <w:p w14:paraId="42E06EC7"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Поверхневі води басейну р. Дніпро характеризувалися підвищеним вмістом розчинених органічних </w:t>
      </w:r>
      <w:proofErr w:type="spellStart"/>
      <w:r w:rsidRPr="00622989">
        <w:rPr>
          <w:rFonts w:ascii="Times New Roman" w:hAnsi="Times New Roman" w:cs="Times New Roman"/>
          <w:sz w:val="24"/>
          <w:szCs w:val="24"/>
        </w:rPr>
        <w:t>сполук</w:t>
      </w:r>
      <w:proofErr w:type="spellEnd"/>
      <w:r w:rsidRPr="00622989">
        <w:rPr>
          <w:rFonts w:ascii="Times New Roman" w:hAnsi="Times New Roman" w:cs="Times New Roman"/>
          <w:sz w:val="24"/>
          <w:szCs w:val="24"/>
        </w:rPr>
        <w:t>, азоту амонійного, заліза загального, марганцю, міді, фенолів та хрому (VI).</w:t>
      </w:r>
    </w:p>
    <w:p w14:paraId="370698C4"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Показники заліза загального і БСК5 перевищували гранично допустимі концентрації для водойм рибогосподарського призначення у 1,6 рази, розчиненого кисню – у 2,6 рази (найбільше значення цього показника зафіксовано у воді р. Случ, 0,5 км нижче м. Старокостянтинів і становило 2,8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w:t>
      </w:r>
    </w:p>
    <w:p w14:paraId="131F7431"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Вміст азоту амонійного перевищував допустимі рівні рибогосподарських нормативів у 1,2 рази (найбільше значення цього показника зафіксовано 0,5 км нижче м. Старокостянтинів і становило 1,4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w:t>
      </w:r>
    </w:p>
    <w:p w14:paraId="38B93F3D"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За вмістом марганцю середнє значення перевищувало гранично допустимі концентрації для водойм рибогосподарського призначення у 25,6 рази (найвище значення зафіксовано на позначці 26,5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 3,7 км вище м. Старокостянтинів), за вмістом міді зафіксоване перевищення у 15,6 рази, фенолів – у 3,5 рази.</w:t>
      </w:r>
    </w:p>
    <w:p w14:paraId="35BBCCEB"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Середнє значення хрому (VI) перевищувало гранично допустимі концентрації для водойм рибогосподарського призначення у 2,4 рази (найбільше значення цього показника зафіксовано у воді р. Случ, 0,5 км нижче м. Старокостянтинів і становило 3,3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 xml:space="preserve">). </w:t>
      </w:r>
    </w:p>
    <w:p w14:paraId="00B13156" w14:textId="38F1EC3F"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Також</w:t>
      </w:r>
      <w:r w:rsidR="000B4E1E">
        <w:rPr>
          <w:rFonts w:ascii="Times New Roman" w:hAnsi="Times New Roman" w:cs="Times New Roman"/>
          <w:sz w:val="24"/>
          <w:szCs w:val="24"/>
        </w:rPr>
        <w:t>,</w:t>
      </w:r>
      <w:r w:rsidRPr="00622989">
        <w:rPr>
          <w:rFonts w:ascii="Times New Roman" w:hAnsi="Times New Roman" w:cs="Times New Roman"/>
          <w:sz w:val="24"/>
          <w:szCs w:val="24"/>
        </w:rPr>
        <w:t xml:space="preserve"> показник БСК20 перевищував гранично допустимі концентрації для водойм господарсько-побутового призначення у 2,5 рази, найвище значення цього показника зафіксовано на позначці 3,5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 xml:space="preserve"> у воді річки Случ (с. </w:t>
      </w:r>
      <w:proofErr w:type="spellStart"/>
      <w:r w:rsidRPr="00622989">
        <w:rPr>
          <w:rFonts w:ascii="Times New Roman" w:hAnsi="Times New Roman" w:cs="Times New Roman"/>
          <w:sz w:val="24"/>
          <w:szCs w:val="24"/>
        </w:rPr>
        <w:t>Чернелівка</w:t>
      </w:r>
      <w:proofErr w:type="spellEnd"/>
      <w:r w:rsidR="00CD4D5F">
        <w:rPr>
          <w:rFonts w:ascii="Times New Roman" w:hAnsi="Times New Roman" w:cs="Times New Roman"/>
          <w:sz w:val="24"/>
          <w:szCs w:val="24"/>
        </w:rPr>
        <w:t xml:space="preserve"> </w:t>
      </w:r>
      <w:proofErr w:type="spellStart"/>
      <w:r w:rsidR="00CD4D5F">
        <w:rPr>
          <w:rFonts w:ascii="Times New Roman" w:hAnsi="Times New Roman" w:cs="Times New Roman"/>
          <w:sz w:val="24"/>
          <w:szCs w:val="24"/>
        </w:rPr>
        <w:t>Красиліської</w:t>
      </w:r>
      <w:proofErr w:type="spellEnd"/>
      <w:r w:rsidR="00CD4D5F">
        <w:rPr>
          <w:rFonts w:ascii="Times New Roman" w:hAnsi="Times New Roman" w:cs="Times New Roman"/>
          <w:sz w:val="24"/>
          <w:szCs w:val="24"/>
        </w:rPr>
        <w:t xml:space="preserve"> міської територіальної громади</w:t>
      </w:r>
      <w:r w:rsidRPr="00622989">
        <w:rPr>
          <w:rFonts w:ascii="Times New Roman" w:hAnsi="Times New Roman" w:cs="Times New Roman"/>
          <w:sz w:val="24"/>
          <w:szCs w:val="24"/>
        </w:rPr>
        <w:t>).</w:t>
      </w:r>
    </w:p>
    <w:p w14:paraId="66DD095D" w14:textId="48A08208"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 xml:space="preserve">Водопостачання </w:t>
      </w:r>
      <w:r w:rsidR="000B4E1E">
        <w:rPr>
          <w:rFonts w:ascii="Times New Roman" w:hAnsi="Times New Roman" w:cs="Times New Roman"/>
          <w:sz w:val="24"/>
          <w:szCs w:val="24"/>
        </w:rPr>
        <w:t xml:space="preserve">громади </w:t>
      </w:r>
      <w:r w:rsidRPr="001F430D">
        <w:rPr>
          <w:rFonts w:ascii="Times New Roman" w:hAnsi="Times New Roman" w:cs="Times New Roman"/>
          <w:sz w:val="24"/>
          <w:szCs w:val="24"/>
        </w:rPr>
        <w:t>здійснюється з водозаборів комунального підприємства водопровідно-каналізаційного господарства «Водоканал» Старокостянтинівської міської ради - Григорівськ</w:t>
      </w:r>
      <w:r>
        <w:rPr>
          <w:rFonts w:ascii="Times New Roman" w:hAnsi="Times New Roman" w:cs="Times New Roman"/>
          <w:sz w:val="24"/>
          <w:szCs w:val="24"/>
        </w:rPr>
        <w:t xml:space="preserve">ого, </w:t>
      </w:r>
      <w:proofErr w:type="spellStart"/>
      <w:r>
        <w:rPr>
          <w:rFonts w:ascii="Times New Roman" w:hAnsi="Times New Roman" w:cs="Times New Roman"/>
          <w:sz w:val="24"/>
          <w:szCs w:val="24"/>
        </w:rPr>
        <w:t>Пашковецько</w:t>
      </w:r>
      <w:r w:rsidRPr="001F430D">
        <w:rPr>
          <w:rFonts w:ascii="Times New Roman" w:hAnsi="Times New Roman" w:cs="Times New Roman"/>
          <w:sz w:val="24"/>
          <w:szCs w:val="24"/>
        </w:rPr>
        <w:t>го</w:t>
      </w:r>
      <w:proofErr w:type="spellEnd"/>
      <w:r w:rsidRPr="001F430D">
        <w:rPr>
          <w:rFonts w:ascii="Times New Roman" w:hAnsi="Times New Roman" w:cs="Times New Roman"/>
          <w:sz w:val="24"/>
          <w:szCs w:val="24"/>
        </w:rPr>
        <w:t xml:space="preserve"> та водозабору «Комунальний» (свердловини по вул. Величка, Кожедуба, Леонтовича) та свердловин на території сіл громади. </w:t>
      </w:r>
    </w:p>
    <w:p w14:paraId="1085D5AC" w14:textId="7E18FF33"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 xml:space="preserve">З метою соціально-гігієнічного моніторингу Старокостянтинівським районним лабораторним відділенням Хмельницького </w:t>
      </w:r>
      <w:proofErr w:type="spellStart"/>
      <w:r w:rsidRPr="001F430D">
        <w:rPr>
          <w:rFonts w:ascii="Times New Roman" w:hAnsi="Times New Roman" w:cs="Times New Roman"/>
          <w:sz w:val="24"/>
          <w:szCs w:val="24"/>
        </w:rPr>
        <w:t>міськміжрайонного</w:t>
      </w:r>
      <w:proofErr w:type="spellEnd"/>
      <w:r w:rsidRPr="001F430D">
        <w:rPr>
          <w:rFonts w:ascii="Times New Roman" w:hAnsi="Times New Roman" w:cs="Times New Roman"/>
          <w:sz w:val="24"/>
          <w:szCs w:val="24"/>
        </w:rPr>
        <w:t xml:space="preserve"> відділу ДУ «Хмельницький обласний центр контролю та профілактики </w:t>
      </w:r>
      <w:proofErr w:type="spellStart"/>
      <w:r w:rsidRPr="001F430D">
        <w:rPr>
          <w:rFonts w:ascii="Times New Roman" w:hAnsi="Times New Roman" w:cs="Times New Roman"/>
          <w:sz w:val="24"/>
          <w:szCs w:val="24"/>
        </w:rPr>
        <w:t>хвороб</w:t>
      </w:r>
      <w:proofErr w:type="spellEnd"/>
      <w:r w:rsidRPr="001F430D">
        <w:rPr>
          <w:rFonts w:ascii="Times New Roman" w:hAnsi="Times New Roman" w:cs="Times New Roman"/>
          <w:sz w:val="24"/>
          <w:szCs w:val="24"/>
        </w:rPr>
        <w:t xml:space="preserve"> МОЗ України»   в </w:t>
      </w:r>
      <w:r w:rsidR="000B4E1E">
        <w:rPr>
          <w:rFonts w:ascii="Times New Roman" w:hAnsi="Times New Roman" w:cs="Times New Roman"/>
          <w:sz w:val="24"/>
          <w:szCs w:val="24"/>
        </w:rPr>
        <w:t xml:space="preserve">громаді </w:t>
      </w:r>
      <w:r w:rsidRPr="001F430D">
        <w:rPr>
          <w:rFonts w:ascii="Times New Roman" w:hAnsi="Times New Roman" w:cs="Times New Roman"/>
          <w:sz w:val="24"/>
          <w:szCs w:val="24"/>
        </w:rPr>
        <w:t xml:space="preserve">щоквартально проводиться дослідження проб питної води. За результатами досліджень встановлено, що всі проби питної води відповідають вимогам додатків 1, 2, 4 </w:t>
      </w:r>
      <w:proofErr w:type="spellStart"/>
      <w:r w:rsidRPr="001F430D">
        <w:rPr>
          <w:rFonts w:ascii="Times New Roman" w:hAnsi="Times New Roman" w:cs="Times New Roman"/>
          <w:sz w:val="24"/>
          <w:szCs w:val="24"/>
        </w:rPr>
        <w:t>ДСанПіН</w:t>
      </w:r>
      <w:proofErr w:type="spellEnd"/>
      <w:r w:rsidRPr="001F430D">
        <w:rPr>
          <w:rFonts w:ascii="Times New Roman" w:hAnsi="Times New Roman" w:cs="Times New Roman"/>
          <w:sz w:val="24"/>
          <w:szCs w:val="24"/>
        </w:rPr>
        <w:t xml:space="preserve"> 2.2.4-171-10 «Гігієнічні вимоги до води питної, призначеної для споживання людиною».</w:t>
      </w:r>
    </w:p>
    <w:p w14:paraId="7962DBEE" w14:textId="182B1A3D"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lastRenderedPageBreak/>
        <w:t xml:space="preserve">Відведення, транспортування та очищення основного обсягу побутових і виробничих стічних вод в </w:t>
      </w:r>
      <w:r w:rsidR="000B4E1E">
        <w:rPr>
          <w:rFonts w:ascii="Times New Roman" w:hAnsi="Times New Roman" w:cs="Times New Roman"/>
          <w:sz w:val="24"/>
          <w:szCs w:val="24"/>
        </w:rPr>
        <w:t xml:space="preserve">громаді </w:t>
      </w:r>
      <w:r w:rsidRPr="001F430D">
        <w:rPr>
          <w:rFonts w:ascii="Times New Roman" w:hAnsi="Times New Roman" w:cs="Times New Roman"/>
          <w:sz w:val="24"/>
          <w:szCs w:val="24"/>
        </w:rPr>
        <w:t xml:space="preserve">забезпечує централізована міська комунальна каналізаційна мережа, водовідведення здійснюється по самопливних та напірних колекторах. </w:t>
      </w:r>
      <w:r w:rsidR="00AA1113">
        <w:rPr>
          <w:rFonts w:ascii="Times New Roman" w:hAnsi="Times New Roman" w:cs="Times New Roman"/>
          <w:sz w:val="24"/>
          <w:szCs w:val="24"/>
        </w:rPr>
        <w:t>П</w:t>
      </w:r>
      <w:r w:rsidRPr="001F430D">
        <w:rPr>
          <w:rFonts w:ascii="Times New Roman" w:hAnsi="Times New Roman" w:cs="Times New Roman"/>
          <w:sz w:val="24"/>
          <w:szCs w:val="24"/>
        </w:rPr>
        <w:t xml:space="preserve">рацюють 7 каналізаційних насосних станцій, одна з яких - головна каналізаційна насосна станція. Всі міські каналізаційні стоки по напірному колектору протяжністю 6,0 км подаються на міські очисні споруди. </w:t>
      </w:r>
    </w:p>
    <w:p w14:paraId="609C3F5B" w14:textId="4CFEB802"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 xml:space="preserve">Загальна довжина каналізаційних мереж </w:t>
      </w:r>
      <w:r w:rsidR="00AA1113">
        <w:rPr>
          <w:rFonts w:ascii="Times New Roman" w:hAnsi="Times New Roman" w:cs="Times New Roman"/>
          <w:sz w:val="24"/>
          <w:szCs w:val="24"/>
        </w:rPr>
        <w:t xml:space="preserve">громади </w:t>
      </w:r>
      <w:r w:rsidRPr="001F430D">
        <w:rPr>
          <w:rFonts w:ascii="Times New Roman" w:hAnsi="Times New Roman" w:cs="Times New Roman"/>
          <w:sz w:val="24"/>
          <w:szCs w:val="24"/>
        </w:rPr>
        <w:t xml:space="preserve">становить 54,6 км. Міські очисні споруди розташовані на південний схід від міста. </w:t>
      </w:r>
      <w:proofErr w:type="spellStart"/>
      <w:r w:rsidRPr="001F430D">
        <w:rPr>
          <w:rFonts w:ascii="Times New Roman" w:hAnsi="Times New Roman" w:cs="Times New Roman"/>
          <w:sz w:val="24"/>
          <w:szCs w:val="24"/>
        </w:rPr>
        <w:t>Проєктна</w:t>
      </w:r>
      <w:proofErr w:type="spellEnd"/>
      <w:r w:rsidRPr="001F430D">
        <w:rPr>
          <w:rFonts w:ascii="Times New Roman" w:hAnsi="Times New Roman" w:cs="Times New Roman"/>
          <w:sz w:val="24"/>
          <w:szCs w:val="24"/>
        </w:rPr>
        <w:t xml:space="preserve"> потужність очисних споруд 5000 м3/добу. В зв’язку з тим, що міські очисні споруди перебувають в аварійному стані, в 2018 році розпочато будівельні роботи по </w:t>
      </w:r>
      <w:proofErr w:type="spellStart"/>
      <w:r w:rsidR="0019084A">
        <w:rPr>
          <w:rFonts w:ascii="Times New Roman" w:hAnsi="Times New Roman" w:cs="Times New Roman"/>
          <w:sz w:val="24"/>
          <w:szCs w:val="24"/>
        </w:rPr>
        <w:t>проєкт</w:t>
      </w:r>
      <w:r w:rsidRPr="001F430D">
        <w:rPr>
          <w:rFonts w:ascii="Times New Roman" w:hAnsi="Times New Roman" w:cs="Times New Roman"/>
          <w:sz w:val="24"/>
          <w:szCs w:val="24"/>
        </w:rPr>
        <w:t>у</w:t>
      </w:r>
      <w:proofErr w:type="spellEnd"/>
      <w:r w:rsidRPr="001F430D">
        <w:rPr>
          <w:rFonts w:ascii="Times New Roman" w:hAnsi="Times New Roman" w:cs="Times New Roman"/>
          <w:sz w:val="24"/>
          <w:szCs w:val="24"/>
        </w:rPr>
        <w:t xml:space="preserve"> «Реконструкція каналізаційних очисних споруд потужністю 5000 м3/добу зі збільшенням потужності до 12 000 м3/добу м. Старокостянтинів, Хмельницька обл.». </w:t>
      </w:r>
    </w:p>
    <w:p w14:paraId="653776AD" w14:textId="77AA33B3"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 xml:space="preserve">У 2017 році введенні в експлуатацію каналізаційні очисні споруди житлового мікрорайону Вокзалу-2. На очисних спорудах використані новітні енергозберігаючі технології та обладнання, що дає змогу значно заощаджувати енергоресурси, здійснювати водовідведення від багатоквартирних будинків, приватних домогосподарств, </w:t>
      </w:r>
      <w:r w:rsidR="00A423D7">
        <w:rPr>
          <w:rFonts w:ascii="Times New Roman" w:hAnsi="Times New Roman" w:cs="Times New Roman"/>
          <w:sz w:val="24"/>
          <w:szCs w:val="24"/>
        </w:rPr>
        <w:t>окремих підприємств, забезпечується</w:t>
      </w:r>
      <w:r w:rsidRPr="001F430D">
        <w:rPr>
          <w:rFonts w:ascii="Times New Roman" w:hAnsi="Times New Roman" w:cs="Times New Roman"/>
          <w:sz w:val="24"/>
          <w:szCs w:val="24"/>
        </w:rPr>
        <w:t xml:space="preserve"> високий рівень очищення стічних вод </w:t>
      </w:r>
      <w:r w:rsidR="00A423D7">
        <w:rPr>
          <w:rFonts w:ascii="Times New Roman" w:hAnsi="Times New Roman" w:cs="Times New Roman"/>
          <w:sz w:val="24"/>
          <w:szCs w:val="24"/>
        </w:rPr>
        <w:t xml:space="preserve">і, як наслідок, значно зменшується </w:t>
      </w:r>
      <w:r w:rsidRPr="001F430D">
        <w:rPr>
          <w:rFonts w:ascii="Times New Roman" w:hAnsi="Times New Roman" w:cs="Times New Roman"/>
          <w:sz w:val="24"/>
          <w:szCs w:val="24"/>
        </w:rPr>
        <w:t>забруднення земель та поверхневих вод.</w:t>
      </w:r>
    </w:p>
    <w:p w14:paraId="32C5A9FF" w14:textId="1B6E97E4" w:rsidR="004A2612"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Осад стічних вод міських очисних споруд КП ВКГ «Водоканал» переважно складується.</w:t>
      </w:r>
      <w:r w:rsidR="004A2612" w:rsidRPr="004A2612">
        <w:rPr>
          <w:rFonts w:ascii="Times New Roman" w:hAnsi="Times New Roman" w:cs="Times New Roman"/>
          <w:sz w:val="24"/>
          <w:szCs w:val="24"/>
        </w:rPr>
        <w:t xml:space="preserve"> </w:t>
      </w:r>
      <w:r w:rsidR="004A2612" w:rsidRPr="00181F10">
        <w:rPr>
          <w:rFonts w:ascii="Times New Roman" w:hAnsi="Times New Roman" w:cs="Times New Roman"/>
          <w:sz w:val="24"/>
          <w:szCs w:val="24"/>
        </w:rPr>
        <w:t xml:space="preserve">Дрібні тверді фракції (пісок тощо) відділені на етапі механічної очистки стічних вод (на </w:t>
      </w:r>
      <w:proofErr w:type="spellStart"/>
      <w:r w:rsidR="004A2612" w:rsidRPr="00181F10">
        <w:rPr>
          <w:rFonts w:ascii="Times New Roman" w:hAnsi="Times New Roman" w:cs="Times New Roman"/>
          <w:sz w:val="24"/>
          <w:szCs w:val="24"/>
        </w:rPr>
        <w:t>пісколовках</w:t>
      </w:r>
      <w:proofErr w:type="spellEnd"/>
      <w:r w:rsidR="004A2612" w:rsidRPr="00181F10">
        <w:rPr>
          <w:rFonts w:ascii="Times New Roman" w:hAnsi="Times New Roman" w:cs="Times New Roman"/>
          <w:sz w:val="24"/>
          <w:szCs w:val="24"/>
        </w:rPr>
        <w:t>) складуються на міський полігон твердих побутових відходів</w:t>
      </w:r>
      <w:r w:rsidR="00181F10" w:rsidRPr="00181F10">
        <w:rPr>
          <w:rFonts w:ascii="Times New Roman" w:hAnsi="Times New Roman" w:cs="Times New Roman"/>
          <w:sz w:val="24"/>
          <w:szCs w:val="24"/>
        </w:rPr>
        <w:t>.</w:t>
      </w:r>
    </w:p>
    <w:p w14:paraId="1A13606E" w14:textId="77777777" w:rsidR="0061765E" w:rsidRDefault="0061765E" w:rsidP="001F430D">
      <w:pPr>
        <w:spacing w:after="120" w:line="240" w:lineRule="auto"/>
        <w:ind w:firstLine="567"/>
        <w:contextualSpacing/>
        <w:jc w:val="both"/>
        <w:rPr>
          <w:rFonts w:ascii="Times New Roman" w:hAnsi="Times New Roman" w:cs="Times New Roman"/>
          <w:sz w:val="24"/>
          <w:szCs w:val="24"/>
        </w:rPr>
      </w:pPr>
    </w:p>
    <w:p w14:paraId="025D19A2" w14:textId="51186C96" w:rsidR="003805D0" w:rsidRDefault="003805D0" w:rsidP="00D30548">
      <w:pPr>
        <w:spacing w:after="0" w:line="240" w:lineRule="auto"/>
        <w:ind w:firstLine="567"/>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Природно-заповідний фонд</w:t>
      </w:r>
      <w:r w:rsidR="005074A2">
        <w:rPr>
          <w:rFonts w:ascii="Times New Roman" w:hAnsi="Times New Roman" w:cs="Times New Roman"/>
          <w:b/>
          <w:i/>
          <w:sz w:val="24"/>
          <w:szCs w:val="24"/>
        </w:rPr>
        <w:t xml:space="preserve"> громади</w:t>
      </w:r>
    </w:p>
    <w:p w14:paraId="310AA46A" w14:textId="77777777" w:rsidR="005379A0" w:rsidRPr="005379A0" w:rsidRDefault="005379A0" w:rsidP="00D30548">
      <w:pPr>
        <w:spacing w:after="0" w:line="240" w:lineRule="auto"/>
        <w:ind w:firstLine="567"/>
        <w:contextualSpacing/>
        <w:jc w:val="center"/>
        <w:rPr>
          <w:rFonts w:ascii="Times New Roman" w:hAnsi="Times New Roman" w:cs="Times New Roman"/>
          <w:b/>
          <w:i/>
          <w:sz w:val="14"/>
          <w:szCs w:val="24"/>
        </w:rPr>
      </w:pPr>
    </w:p>
    <w:p w14:paraId="50AB4B75" w14:textId="5E0B13FC" w:rsidR="00C368DB" w:rsidRPr="00622989" w:rsidRDefault="00C368DB" w:rsidP="00C368DB">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 території Старокостянтинівської міської територіальної громади налічується 1</w:t>
      </w:r>
      <w:r w:rsidR="002D48E4">
        <w:rPr>
          <w:rFonts w:ascii="Times New Roman" w:hAnsi="Times New Roman" w:cs="Times New Roman"/>
          <w:sz w:val="24"/>
          <w:szCs w:val="24"/>
        </w:rPr>
        <w:t>5</w:t>
      </w:r>
      <w:r w:rsidRPr="00622989">
        <w:rPr>
          <w:rFonts w:ascii="Times New Roman" w:hAnsi="Times New Roman" w:cs="Times New Roman"/>
          <w:sz w:val="24"/>
          <w:szCs w:val="24"/>
        </w:rPr>
        <w:t xml:space="preserve"> об’єктів при</w:t>
      </w:r>
      <w:r w:rsidR="000B3C09">
        <w:rPr>
          <w:rFonts w:ascii="Times New Roman" w:hAnsi="Times New Roman" w:cs="Times New Roman"/>
          <w:sz w:val="24"/>
          <w:szCs w:val="24"/>
        </w:rPr>
        <w:t xml:space="preserve">родно-заповідного фонду, з них </w:t>
      </w:r>
      <w:r w:rsidR="008C1AE3">
        <w:rPr>
          <w:rFonts w:ascii="Times New Roman" w:hAnsi="Times New Roman" w:cs="Times New Roman"/>
          <w:sz w:val="24"/>
          <w:szCs w:val="24"/>
        </w:rPr>
        <w:t xml:space="preserve">1 об’єкт </w:t>
      </w:r>
      <w:r w:rsidRPr="00622989">
        <w:rPr>
          <w:rFonts w:ascii="Times New Roman" w:hAnsi="Times New Roman" w:cs="Times New Roman"/>
          <w:sz w:val="24"/>
          <w:szCs w:val="24"/>
        </w:rPr>
        <w:t xml:space="preserve">загальнодержавного значення – парк </w:t>
      </w:r>
      <w:r w:rsidR="008C1AE3" w:rsidRPr="00622989">
        <w:rPr>
          <w:rFonts w:ascii="Times New Roman" w:hAnsi="Times New Roman" w:cs="Times New Roman"/>
          <w:sz w:val="24"/>
          <w:szCs w:val="24"/>
        </w:rPr>
        <w:t>пам’ятка</w:t>
      </w:r>
      <w:r w:rsidRPr="00622989">
        <w:rPr>
          <w:rFonts w:ascii="Times New Roman" w:hAnsi="Times New Roman" w:cs="Times New Roman"/>
          <w:sz w:val="24"/>
          <w:szCs w:val="24"/>
        </w:rPr>
        <w:t xml:space="preserve"> садово-паркового мистецтва «</w:t>
      </w:r>
      <w:proofErr w:type="spellStart"/>
      <w:r w:rsidRPr="00622989">
        <w:rPr>
          <w:rFonts w:ascii="Times New Roman" w:hAnsi="Times New Roman" w:cs="Times New Roman"/>
          <w:sz w:val="24"/>
          <w:szCs w:val="24"/>
        </w:rPr>
        <w:t>Самчиківський</w:t>
      </w:r>
      <w:proofErr w:type="spellEnd"/>
      <w:r w:rsidRPr="00622989">
        <w:rPr>
          <w:rFonts w:ascii="Times New Roman" w:hAnsi="Times New Roman" w:cs="Times New Roman"/>
          <w:sz w:val="24"/>
          <w:szCs w:val="24"/>
        </w:rPr>
        <w:t xml:space="preserve"> парк» та 1</w:t>
      </w:r>
      <w:r w:rsidR="002D48E4">
        <w:rPr>
          <w:rFonts w:ascii="Times New Roman" w:hAnsi="Times New Roman" w:cs="Times New Roman"/>
          <w:sz w:val="24"/>
          <w:szCs w:val="24"/>
        </w:rPr>
        <w:t>4</w:t>
      </w:r>
      <w:r w:rsidRPr="00622989">
        <w:rPr>
          <w:rFonts w:ascii="Times New Roman" w:hAnsi="Times New Roman" w:cs="Times New Roman"/>
          <w:sz w:val="24"/>
          <w:szCs w:val="24"/>
        </w:rPr>
        <w:t xml:space="preserve"> природоохоронних об’єктів місцевого значення: </w:t>
      </w:r>
      <w:r w:rsidR="00383FA6">
        <w:rPr>
          <w:rFonts w:ascii="Times New Roman" w:hAnsi="Times New Roman" w:cs="Times New Roman"/>
          <w:sz w:val="24"/>
          <w:szCs w:val="24"/>
        </w:rPr>
        <w:t>4</w:t>
      </w:r>
      <w:r w:rsidRPr="00622989">
        <w:rPr>
          <w:rFonts w:ascii="Times New Roman" w:hAnsi="Times New Roman" w:cs="Times New Roman"/>
          <w:sz w:val="24"/>
          <w:szCs w:val="24"/>
        </w:rPr>
        <w:t xml:space="preserve"> гідрологічних заказника, 3 комплексних пам’ятки природи, </w:t>
      </w:r>
      <w:r w:rsidR="00383FA6">
        <w:rPr>
          <w:rFonts w:ascii="Times New Roman" w:hAnsi="Times New Roman" w:cs="Times New Roman"/>
          <w:sz w:val="24"/>
          <w:szCs w:val="24"/>
        </w:rPr>
        <w:t>2</w:t>
      </w:r>
      <w:r w:rsidRPr="00622989">
        <w:rPr>
          <w:rFonts w:ascii="Times New Roman" w:hAnsi="Times New Roman" w:cs="Times New Roman"/>
          <w:sz w:val="24"/>
          <w:szCs w:val="24"/>
        </w:rPr>
        <w:t xml:space="preserve"> ботанічних пам’ятки природи, 1 парк - пам’ятка садово-паркового мистецтва,                                 2 </w:t>
      </w:r>
      <w:proofErr w:type="spellStart"/>
      <w:r w:rsidRPr="00622989">
        <w:rPr>
          <w:rFonts w:ascii="Times New Roman" w:hAnsi="Times New Roman" w:cs="Times New Roman"/>
          <w:sz w:val="24"/>
          <w:szCs w:val="24"/>
        </w:rPr>
        <w:t>загальнозоологічних</w:t>
      </w:r>
      <w:proofErr w:type="spellEnd"/>
      <w:r w:rsidRPr="00622989">
        <w:rPr>
          <w:rFonts w:ascii="Times New Roman" w:hAnsi="Times New Roman" w:cs="Times New Roman"/>
          <w:sz w:val="24"/>
          <w:szCs w:val="24"/>
        </w:rPr>
        <w:t xml:space="preserve"> заказники, 2 лісових заказники місцевого значення, а саме:</w:t>
      </w:r>
    </w:p>
    <w:p w14:paraId="704A8238" w14:textId="3AA8FACD"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 </w:t>
      </w:r>
      <w:proofErr w:type="spellStart"/>
      <w:r w:rsidRPr="00622989">
        <w:rPr>
          <w:rFonts w:ascii="Times New Roman" w:hAnsi="Times New Roman" w:cs="Times New Roman"/>
          <w:sz w:val="24"/>
          <w:szCs w:val="24"/>
        </w:rPr>
        <w:t>пiвнiчнiй</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околицi</w:t>
      </w:r>
      <w:proofErr w:type="spellEnd"/>
      <w:r w:rsidRPr="00622989">
        <w:rPr>
          <w:rFonts w:ascii="Times New Roman" w:hAnsi="Times New Roman" w:cs="Times New Roman"/>
          <w:sz w:val="24"/>
          <w:szCs w:val="24"/>
        </w:rPr>
        <w:t xml:space="preserve"> населеного пункту с. </w:t>
      </w:r>
      <w:proofErr w:type="spellStart"/>
      <w:r w:rsidRPr="00622989">
        <w:rPr>
          <w:rFonts w:ascii="Times New Roman" w:hAnsi="Times New Roman" w:cs="Times New Roman"/>
          <w:sz w:val="24"/>
          <w:szCs w:val="24"/>
        </w:rPr>
        <w:t>Андронiвка</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загальнозоологiчний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Андронiвський</w:t>
      </w:r>
      <w:proofErr w:type="spellEnd"/>
      <w:r w:rsidRPr="00622989">
        <w:rPr>
          <w:rFonts w:ascii="Times New Roman" w:hAnsi="Times New Roman" w:cs="Times New Roman"/>
          <w:sz w:val="24"/>
          <w:szCs w:val="24"/>
        </w:rPr>
        <w:t>»</w:t>
      </w:r>
      <w:r w:rsidR="00190544" w:rsidRPr="00622989">
        <w:rPr>
          <w:rFonts w:ascii="Times New Roman" w:hAnsi="Times New Roman" w:cs="Times New Roman"/>
          <w:sz w:val="24"/>
          <w:szCs w:val="24"/>
        </w:rPr>
        <w:t>,</w:t>
      </w:r>
      <w:r w:rsidRPr="00622989">
        <w:rPr>
          <w:rFonts w:ascii="Times New Roman" w:hAnsi="Times New Roman" w:cs="Times New Roman"/>
          <w:sz w:val="24"/>
          <w:szCs w:val="24"/>
        </w:rPr>
        <w:t xml:space="preserve"> загальною площею 55,2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01.11.1996 № 2 (охоронна зона навколо об'єкта - 50 м);</w:t>
      </w:r>
    </w:p>
    <w:p w14:paraId="7572806C" w14:textId="64631330" w:rsidR="00B53DC8" w:rsidRPr="00622989" w:rsidRDefault="00190544"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w:t>
      </w:r>
      <w:proofErr w:type="spellStart"/>
      <w:r w:rsidRPr="00622989">
        <w:rPr>
          <w:rFonts w:ascii="Times New Roman" w:hAnsi="Times New Roman" w:cs="Times New Roman"/>
          <w:sz w:val="24"/>
          <w:szCs w:val="24"/>
        </w:rPr>
        <w:t>заплавi</w:t>
      </w:r>
      <w:proofErr w:type="spellEnd"/>
      <w:r w:rsidRPr="00622989">
        <w:rPr>
          <w:rFonts w:ascii="Times New Roman" w:hAnsi="Times New Roman" w:cs="Times New Roman"/>
          <w:sz w:val="24"/>
          <w:szCs w:val="24"/>
        </w:rPr>
        <w:t xml:space="preserve"> р.</w:t>
      </w:r>
      <w:r w:rsidR="00B53DC8" w:rsidRPr="00622989">
        <w:rPr>
          <w:rFonts w:ascii="Times New Roman" w:hAnsi="Times New Roman" w:cs="Times New Roman"/>
          <w:sz w:val="24"/>
          <w:szCs w:val="24"/>
        </w:rPr>
        <w:t xml:space="preserve"> </w:t>
      </w:r>
      <w:proofErr w:type="spellStart"/>
      <w:r w:rsidR="00B53DC8" w:rsidRPr="00622989">
        <w:rPr>
          <w:rFonts w:ascii="Times New Roman" w:hAnsi="Times New Roman" w:cs="Times New Roman"/>
          <w:sz w:val="24"/>
          <w:szCs w:val="24"/>
        </w:rPr>
        <w:t>Iкопоть</w:t>
      </w:r>
      <w:proofErr w:type="spellEnd"/>
      <w:r w:rsidR="00B53DC8" w:rsidRPr="00622989">
        <w:rPr>
          <w:rFonts w:ascii="Times New Roman" w:hAnsi="Times New Roman" w:cs="Times New Roman"/>
          <w:sz w:val="24"/>
          <w:szCs w:val="24"/>
        </w:rPr>
        <w:t xml:space="preserve"> поблизу населеного пункту с. Великий Чернятин - </w:t>
      </w:r>
      <w:proofErr w:type="spellStart"/>
      <w:r w:rsidR="00B53DC8" w:rsidRPr="00622989">
        <w:rPr>
          <w:rFonts w:ascii="Times New Roman" w:hAnsi="Times New Roman" w:cs="Times New Roman"/>
          <w:sz w:val="24"/>
          <w:szCs w:val="24"/>
        </w:rPr>
        <w:t>гiдрологiчний</w:t>
      </w:r>
      <w:proofErr w:type="spellEnd"/>
      <w:r w:rsidR="00B53DC8" w:rsidRPr="00622989">
        <w:rPr>
          <w:rFonts w:ascii="Times New Roman" w:hAnsi="Times New Roman" w:cs="Times New Roman"/>
          <w:sz w:val="24"/>
          <w:szCs w:val="24"/>
        </w:rPr>
        <w:t xml:space="preserve"> заказник </w:t>
      </w:r>
      <w:r w:rsidRPr="00622989">
        <w:rPr>
          <w:rFonts w:ascii="Times New Roman" w:hAnsi="Times New Roman" w:cs="Times New Roman"/>
          <w:sz w:val="24"/>
          <w:szCs w:val="24"/>
        </w:rPr>
        <w:t>місцевого</w:t>
      </w:r>
      <w:r w:rsidR="00B53DC8" w:rsidRPr="00622989">
        <w:rPr>
          <w:rFonts w:ascii="Times New Roman" w:hAnsi="Times New Roman" w:cs="Times New Roman"/>
          <w:sz w:val="24"/>
          <w:szCs w:val="24"/>
        </w:rPr>
        <w:t xml:space="preserve"> значення «</w:t>
      </w:r>
      <w:proofErr w:type="spellStart"/>
      <w:r w:rsidR="00B53DC8" w:rsidRPr="00622989">
        <w:rPr>
          <w:rFonts w:ascii="Times New Roman" w:hAnsi="Times New Roman" w:cs="Times New Roman"/>
          <w:sz w:val="24"/>
          <w:szCs w:val="24"/>
        </w:rPr>
        <w:t>Великочернятинський</w:t>
      </w:r>
      <w:proofErr w:type="spellEnd"/>
      <w:r w:rsidR="00B53DC8" w:rsidRPr="00622989">
        <w:rPr>
          <w:rFonts w:ascii="Times New Roman" w:hAnsi="Times New Roman" w:cs="Times New Roman"/>
          <w:sz w:val="24"/>
          <w:szCs w:val="24"/>
        </w:rPr>
        <w:t>»</w:t>
      </w:r>
      <w:r w:rsidRPr="00622989">
        <w:rPr>
          <w:rFonts w:ascii="Times New Roman" w:hAnsi="Times New Roman" w:cs="Times New Roman"/>
          <w:sz w:val="24"/>
          <w:szCs w:val="24"/>
        </w:rPr>
        <w:t>,</w:t>
      </w:r>
      <w:r w:rsidR="00B53DC8" w:rsidRPr="00622989">
        <w:rPr>
          <w:rFonts w:ascii="Times New Roman" w:hAnsi="Times New Roman" w:cs="Times New Roman"/>
          <w:sz w:val="24"/>
          <w:szCs w:val="24"/>
        </w:rPr>
        <w:t xml:space="preserve"> </w:t>
      </w:r>
      <w:r w:rsidRPr="00622989">
        <w:rPr>
          <w:rFonts w:ascii="Times New Roman" w:hAnsi="Times New Roman" w:cs="Times New Roman"/>
          <w:sz w:val="24"/>
          <w:szCs w:val="24"/>
        </w:rPr>
        <w:t>загальною площею 332,4 г</w:t>
      </w:r>
      <w:r w:rsidR="00B53DC8" w:rsidRPr="00622989">
        <w:rPr>
          <w:rFonts w:ascii="Times New Roman" w:hAnsi="Times New Roman" w:cs="Times New Roman"/>
          <w:sz w:val="24"/>
          <w:szCs w:val="24"/>
        </w:rPr>
        <w:t xml:space="preserve">а, оголошений </w:t>
      </w:r>
      <w:r w:rsidRPr="00622989">
        <w:rPr>
          <w:rFonts w:ascii="Times New Roman" w:hAnsi="Times New Roman" w:cs="Times New Roman"/>
          <w:sz w:val="24"/>
          <w:szCs w:val="24"/>
        </w:rPr>
        <w:t>рішенням</w:t>
      </w:r>
      <w:r w:rsidR="00B53DC8" w:rsidRPr="00622989">
        <w:rPr>
          <w:rFonts w:ascii="Times New Roman" w:hAnsi="Times New Roman" w:cs="Times New Roman"/>
          <w:sz w:val="24"/>
          <w:szCs w:val="24"/>
        </w:rPr>
        <w:t xml:space="preserve"> Хмельницької обласної ради </w:t>
      </w:r>
      <w:proofErr w:type="spellStart"/>
      <w:r w:rsidR="00B53DC8" w:rsidRPr="00622989">
        <w:rPr>
          <w:rFonts w:ascii="Times New Roman" w:hAnsi="Times New Roman" w:cs="Times New Roman"/>
          <w:sz w:val="24"/>
          <w:szCs w:val="24"/>
        </w:rPr>
        <w:t>вiд</w:t>
      </w:r>
      <w:proofErr w:type="spellEnd"/>
      <w:r w:rsidR="00037EF6" w:rsidRPr="00622989">
        <w:rPr>
          <w:rFonts w:ascii="Times New Roman" w:hAnsi="Times New Roman" w:cs="Times New Roman"/>
          <w:sz w:val="24"/>
          <w:szCs w:val="24"/>
        </w:rPr>
        <w:t xml:space="preserve"> </w:t>
      </w:r>
      <w:r w:rsidR="00B53DC8" w:rsidRPr="00622989">
        <w:rPr>
          <w:rFonts w:ascii="Times New Roman" w:hAnsi="Times New Roman" w:cs="Times New Roman"/>
          <w:sz w:val="24"/>
          <w:szCs w:val="24"/>
        </w:rPr>
        <w:t xml:space="preserve">17.12.1993 № 3 (охоронна зона навколо об'єкта - </w:t>
      </w:r>
      <w:r w:rsidR="00037EF6" w:rsidRPr="00622989">
        <w:rPr>
          <w:rFonts w:ascii="Times New Roman" w:hAnsi="Times New Roman" w:cs="Times New Roman"/>
          <w:sz w:val="24"/>
          <w:szCs w:val="24"/>
        </w:rPr>
        <w:t>1</w:t>
      </w:r>
      <w:r w:rsidR="00B53DC8" w:rsidRPr="00622989">
        <w:rPr>
          <w:rFonts w:ascii="Times New Roman" w:hAnsi="Times New Roman" w:cs="Times New Roman"/>
          <w:sz w:val="24"/>
          <w:szCs w:val="24"/>
        </w:rPr>
        <w:t>00 м);</w:t>
      </w:r>
    </w:p>
    <w:p w14:paraId="44B5A698" w14:textId="231D99F6"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w:t>
      </w:r>
      <w:proofErr w:type="spellStart"/>
      <w:r w:rsidRPr="00622989">
        <w:rPr>
          <w:rFonts w:ascii="Times New Roman" w:hAnsi="Times New Roman" w:cs="Times New Roman"/>
          <w:sz w:val="24"/>
          <w:szCs w:val="24"/>
        </w:rPr>
        <w:t>заплавi</w:t>
      </w:r>
      <w:proofErr w:type="spellEnd"/>
      <w:r w:rsidRPr="00622989">
        <w:rPr>
          <w:rFonts w:ascii="Times New Roman" w:hAnsi="Times New Roman" w:cs="Times New Roman"/>
          <w:sz w:val="24"/>
          <w:szCs w:val="24"/>
        </w:rPr>
        <w:t xml:space="preserve"> р. Случ поблизу населеного пункту с. </w:t>
      </w:r>
      <w:proofErr w:type="spellStart"/>
      <w:r w:rsidRPr="00622989">
        <w:rPr>
          <w:rFonts w:ascii="Times New Roman" w:hAnsi="Times New Roman" w:cs="Times New Roman"/>
          <w:sz w:val="24"/>
          <w:szCs w:val="24"/>
        </w:rPr>
        <w:t>Воронкiвцi</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гiдрологiчний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Воронкiвський</w:t>
      </w:r>
      <w:proofErr w:type="spellEnd"/>
      <w:r w:rsidRPr="00622989">
        <w:rPr>
          <w:rFonts w:ascii="Times New Roman" w:hAnsi="Times New Roman" w:cs="Times New Roman"/>
          <w:sz w:val="24"/>
          <w:szCs w:val="24"/>
        </w:rPr>
        <w:t>»</w:t>
      </w:r>
      <w:r w:rsidR="00037EF6" w:rsidRPr="00622989">
        <w:rPr>
          <w:rFonts w:ascii="Times New Roman" w:hAnsi="Times New Roman" w:cs="Times New Roman"/>
          <w:sz w:val="24"/>
          <w:szCs w:val="24"/>
        </w:rPr>
        <w:t>,</w:t>
      </w:r>
      <w:r w:rsidRPr="00622989">
        <w:rPr>
          <w:rFonts w:ascii="Times New Roman" w:hAnsi="Times New Roman" w:cs="Times New Roman"/>
          <w:sz w:val="24"/>
          <w:szCs w:val="24"/>
        </w:rPr>
        <w:t xml:space="preserve"> загальною площею 80,</w:t>
      </w:r>
      <w:r w:rsidR="007C02D1">
        <w:rPr>
          <w:rFonts w:ascii="Times New Roman" w:hAnsi="Times New Roman" w:cs="Times New Roman"/>
          <w:sz w:val="24"/>
          <w:szCs w:val="24"/>
        </w:rPr>
        <w:t>4</w:t>
      </w:r>
      <w:r w:rsidRPr="00622989">
        <w:rPr>
          <w:rFonts w:ascii="Times New Roman" w:hAnsi="Times New Roman" w:cs="Times New Roman"/>
          <w:sz w:val="24"/>
          <w:szCs w:val="24"/>
        </w:rPr>
        <w:t xml:space="preserve">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w:t>
      </w:r>
      <w:r w:rsidR="00037EF6" w:rsidRPr="00622989">
        <w:rPr>
          <w:rFonts w:ascii="Times New Roman" w:hAnsi="Times New Roman" w:cs="Times New Roman"/>
          <w:sz w:val="24"/>
          <w:szCs w:val="24"/>
        </w:rPr>
        <w:t>1</w:t>
      </w:r>
      <w:r w:rsidRPr="00622989">
        <w:rPr>
          <w:rFonts w:ascii="Times New Roman" w:hAnsi="Times New Roman" w:cs="Times New Roman"/>
          <w:sz w:val="24"/>
          <w:szCs w:val="24"/>
        </w:rPr>
        <w:t>7.12.1993 № 3 (охоронна зона навколо об’єкта -50 м);</w:t>
      </w:r>
    </w:p>
    <w:p w14:paraId="2B1F0C96" w14:textId="161F0C53"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w:t>
      </w:r>
      <w:proofErr w:type="spellStart"/>
      <w:r w:rsidRPr="00622989">
        <w:rPr>
          <w:rFonts w:ascii="Times New Roman" w:hAnsi="Times New Roman" w:cs="Times New Roman"/>
          <w:sz w:val="24"/>
          <w:szCs w:val="24"/>
        </w:rPr>
        <w:t>заплавi</w:t>
      </w:r>
      <w:proofErr w:type="spellEnd"/>
      <w:r w:rsidRPr="00622989">
        <w:rPr>
          <w:rFonts w:ascii="Times New Roman" w:hAnsi="Times New Roman" w:cs="Times New Roman"/>
          <w:sz w:val="24"/>
          <w:szCs w:val="24"/>
        </w:rPr>
        <w:t xml:space="preserve"> р. </w:t>
      </w:r>
      <w:proofErr w:type="spellStart"/>
      <w:r w:rsidRPr="00622989">
        <w:rPr>
          <w:rFonts w:ascii="Times New Roman" w:hAnsi="Times New Roman" w:cs="Times New Roman"/>
          <w:sz w:val="24"/>
          <w:szCs w:val="24"/>
        </w:rPr>
        <w:t>Iкопоть</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гiдрологiчний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Iкопотьський</w:t>
      </w:r>
      <w:proofErr w:type="spellEnd"/>
      <w:r w:rsidRPr="00622989">
        <w:rPr>
          <w:rFonts w:ascii="Times New Roman" w:hAnsi="Times New Roman" w:cs="Times New Roman"/>
          <w:sz w:val="24"/>
          <w:szCs w:val="24"/>
        </w:rPr>
        <w:t>»</w:t>
      </w:r>
      <w:r w:rsidR="00037EF6" w:rsidRPr="00622989">
        <w:rPr>
          <w:rFonts w:ascii="Times New Roman" w:hAnsi="Times New Roman" w:cs="Times New Roman"/>
          <w:sz w:val="24"/>
          <w:szCs w:val="24"/>
        </w:rPr>
        <w:t>,</w:t>
      </w:r>
      <w:r w:rsidRPr="00622989">
        <w:rPr>
          <w:rFonts w:ascii="Times New Roman" w:hAnsi="Times New Roman" w:cs="Times New Roman"/>
          <w:sz w:val="24"/>
          <w:szCs w:val="24"/>
        </w:rPr>
        <w:t xml:space="preserve"> загальною площею 59,6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17.12.199З № 3 (охоронна зона навколо об'єкта - 50 м);</w:t>
      </w:r>
    </w:p>
    <w:p w14:paraId="61329AC0" w14:textId="49A706DA"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межах населеного пункту с. </w:t>
      </w:r>
      <w:proofErr w:type="spellStart"/>
      <w:r w:rsidRPr="00622989">
        <w:rPr>
          <w:rFonts w:ascii="Times New Roman" w:hAnsi="Times New Roman" w:cs="Times New Roman"/>
          <w:sz w:val="24"/>
          <w:szCs w:val="24"/>
        </w:rPr>
        <w:t>Попiвцi</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ботанiчна</w:t>
      </w:r>
      <w:proofErr w:type="spellEnd"/>
      <w:r w:rsidRPr="00622989">
        <w:rPr>
          <w:rFonts w:ascii="Times New Roman" w:hAnsi="Times New Roman" w:cs="Times New Roman"/>
          <w:sz w:val="24"/>
          <w:szCs w:val="24"/>
        </w:rPr>
        <w:t xml:space="preserve"> пам'ятка природи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«Липи Костянтина Острозького»</w:t>
      </w:r>
      <w:r w:rsidR="00CD6AE1" w:rsidRPr="00622989">
        <w:rPr>
          <w:rFonts w:ascii="Times New Roman" w:hAnsi="Times New Roman" w:cs="Times New Roman"/>
          <w:sz w:val="24"/>
          <w:szCs w:val="24"/>
        </w:rPr>
        <w:t>,</w:t>
      </w:r>
      <w:r w:rsidRPr="00622989">
        <w:rPr>
          <w:rFonts w:ascii="Times New Roman" w:hAnsi="Times New Roman" w:cs="Times New Roman"/>
          <w:sz w:val="24"/>
          <w:szCs w:val="24"/>
        </w:rPr>
        <w:t xml:space="preserve"> загальною площею 0,0156 га, оголошена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w:t>
      </w:r>
      <w:r w:rsidR="00CD6AE1" w:rsidRPr="00622989">
        <w:rPr>
          <w:rFonts w:ascii="Times New Roman" w:hAnsi="Times New Roman" w:cs="Times New Roman"/>
          <w:sz w:val="24"/>
          <w:szCs w:val="24"/>
        </w:rPr>
        <w:t xml:space="preserve"> рад</w:t>
      </w:r>
      <w:r w:rsidRPr="00622989">
        <w:rPr>
          <w:rFonts w:ascii="Times New Roman" w:hAnsi="Times New Roman" w:cs="Times New Roman"/>
          <w:sz w:val="24"/>
          <w:szCs w:val="24"/>
        </w:rPr>
        <w:t xml:space="preserve">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28.03.2013 № 36-15/2013 (охоронна зона навколо об'єк</w:t>
      </w:r>
      <w:r w:rsidR="00CD6AE1" w:rsidRPr="00622989">
        <w:rPr>
          <w:rFonts w:ascii="Times New Roman" w:hAnsi="Times New Roman" w:cs="Times New Roman"/>
          <w:sz w:val="24"/>
          <w:szCs w:val="24"/>
        </w:rPr>
        <w:t>та - 1</w:t>
      </w:r>
      <w:r w:rsidRPr="00622989">
        <w:rPr>
          <w:rFonts w:ascii="Times New Roman" w:hAnsi="Times New Roman" w:cs="Times New Roman"/>
          <w:sz w:val="24"/>
          <w:szCs w:val="24"/>
        </w:rPr>
        <w:t>0 м);</w:t>
      </w:r>
    </w:p>
    <w:p w14:paraId="6D67A3CB" w14:textId="6178D217" w:rsidR="00B53DC8" w:rsidRPr="00C66F09" w:rsidRDefault="00072E11" w:rsidP="00C66F09">
      <w:pPr>
        <w:spacing w:after="0" w:line="240" w:lineRule="auto"/>
        <w:ind w:firstLine="567"/>
        <w:contextualSpacing/>
        <w:jc w:val="both"/>
        <w:rPr>
          <w:rFonts w:ascii="Times New Roman" w:hAnsi="Times New Roman" w:cs="Times New Roman"/>
          <w:sz w:val="24"/>
          <w:szCs w:val="24"/>
          <w:highlight w:val="yellow"/>
        </w:rPr>
      </w:pPr>
      <w:r>
        <w:rPr>
          <w:rFonts w:ascii="Times New Roman" w:hAnsi="Times New Roman" w:cs="Times New Roman"/>
          <w:sz w:val="24"/>
          <w:szCs w:val="24"/>
        </w:rPr>
        <w:t xml:space="preserve">у межах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23</w:t>
      </w:r>
      <w:r w:rsidR="00CD6AE1" w:rsidRPr="00622989">
        <w:rPr>
          <w:rFonts w:ascii="Times New Roman" w:hAnsi="Times New Roman" w:cs="Times New Roman"/>
          <w:sz w:val="24"/>
          <w:szCs w:val="24"/>
        </w:rPr>
        <w:t xml:space="preserve"> вид. 9, 1</w:t>
      </w:r>
      <w:r w:rsidR="00B53DC8" w:rsidRPr="00622989">
        <w:rPr>
          <w:rFonts w:ascii="Times New Roman" w:hAnsi="Times New Roman" w:cs="Times New Roman"/>
          <w:sz w:val="24"/>
          <w:szCs w:val="24"/>
        </w:rPr>
        <w:t xml:space="preserve">3, 15 </w:t>
      </w:r>
      <w:proofErr w:type="spellStart"/>
      <w:r w:rsidR="00B53DC8" w:rsidRPr="00E16D35">
        <w:rPr>
          <w:rFonts w:ascii="Times New Roman" w:hAnsi="Times New Roman" w:cs="Times New Roman"/>
          <w:sz w:val="24"/>
          <w:szCs w:val="24"/>
        </w:rPr>
        <w:t>Самчикiвського</w:t>
      </w:r>
      <w:proofErr w:type="spellEnd"/>
      <w:r w:rsidR="00B53DC8" w:rsidRPr="00E16D35">
        <w:rPr>
          <w:rFonts w:ascii="Times New Roman" w:hAnsi="Times New Roman" w:cs="Times New Roman"/>
          <w:sz w:val="24"/>
          <w:szCs w:val="24"/>
        </w:rPr>
        <w:t xml:space="preserve"> </w:t>
      </w:r>
      <w:proofErr w:type="spellStart"/>
      <w:r w:rsidR="00B53DC8" w:rsidRPr="00E16D35">
        <w:rPr>
          <w:rFonts w:ascii="Times New Roman" w:hAnsi="Times New Roman" w:cs="Times New Roman"/>
          <w:sz w:val="24"/>
          <w:szCs w:val="24"/>
        </w:rPr>
        <w:t>лiсництва</w:t>
      </w:r>
      <w:proofErr w:type="spellEnd"/>
      <w:r w:rsidR="00B53DC8" w:rsidRPr="00E16D35">
        <w:rPr>
          <w:rFonts w:ascii="Times New Roman" w:hAnsi="Times New Roman" w:cs="Times New Roman"/>
          <w:sz w:val="24"/>
          <w:szCs w:val="24"/>
        </w:rPr>
        <w:t xml:space="preserve"> </w:t>
      </w:r>
      <w:r w:rsidR="007C02D1">
        <w:rPr>
          <w:rFonts w:ascii="Times New Roman" w:hAnsi="Times New Roman" w:cs="Times New Roman"/>
          <w:sz w:val="24"/>
          <w:szCs w:val="24"/>
        </w:rPr>
        <w:t xml:space="preserve">ДП </w:t>
      </w:r>
      <w:r w:rsidR="00C66F09" w:rsidRPr="00E16D35">
        <w:rPr>
          <w:rFonts w:ascii="Times New Roman" w:hAnsi="Times New Roman" w:cs="Times New Roman"/>
          <w:sz w:val="24"/>
          <w:szCs w:val="24"/>
        </w:rPr>
        <w:t>«Старокостянтинівське лісове господарство» ДСГП «Ліси України»</w:t>
      </w:r>
      <w:r w:rsidR="00E16D35" w:rsidRPr="00622989">
        <w:rPr>
          <w:rFonts w:ascii="Times New Roman" w:hAnsi="Times New Roman" w:cs="Times New Roman"/>
          <w:sz w:val="24"/>
          <w:szCs w:val="24"/>
        </w:rPr>
        <w:t xml:space="preserve"> </w:t>
      </w:r>
      <w:r w:rsidR="00B53DC8" w:rsidRPr="00E16D35">
        <w:rPr>
          <w:rFonts w:ascii="Times New Roman" w:hAnsi="Times New Roman" w:cs="Times New Roman"/>
          <w:sz w:val="24"/>
          <w:szCs w:val="24"/>
        </w:rPr>
        <w:t>-</w:t>
      </w:r>
      <w:r w:rsidR="00B53DC8" w:rsidRPr="00622989">
        <w:rPr>
          <w:rFonts w:ascii="Times New Roman" w:hAnsi="Times New Roman" w:cs="Times New Roman"/>
          <w:sz w:val="24"/>
          <w:szCs w:val="24"/>
        </w:rPr>
        <w:t xml:space="preserve"> </w:t>
      </w:r>
      <w:proofErr w:type="spellStart"/>
      <w:r w:rsidR="00B53DC8" w:rsidRPr="00C66F09">
        <w:rPr>
          <w:rFonts w:ascii="Times New Roman" w:hAnsi="Times New Roman" w:cs="Times New Roman"/>
          <w:sz w:val="24"/>
          <w:szCs w:val="24"/>
        </w:rPr>
        <w:t>лiсовий</w:t>
      </w:r>
      <w:proofErr w:type="spellEnd"/>
      <w:r w:rsidR="00B53DC8" w:rsidRPr="00C66F09">
        <w:rPr>
          <w:rFonts w:ascii="Times New Roman" w:hAnsi="Times New Roman" w:cs="Times New Roman"/>
          <w:sz w:val="24"/>
          <w:szCs w:val="24"/>
        </w:rPr>
        <w:t xml:space="preserve"> заказник </w:t>
      </w:r>
      <w:proofErr w:type="spellStart"/>
      <w:r w:rsidR="00B53DC8" w:rsidRPr="00C66F09">
        <w:rPr>
          <w:rFonts w:ascii="Times New Roman" w:hAnsi="Times New Roman" w:cs="Times New Roman"/>
          <w:sz w:val="24"/>
          <w:szCs w:val="24"/>
        </w:rPr>
        <w:t>мiсцевого</w:t>
      </w:r>
      <w:proofErr w:type="spellEnd"/>
      <w:r w:rsidR="00B53DC8" w:rsidRPr="00C66F09">
        <w:rPr>
          <w:rFonts w:ascii="Times New Roman" w:hAnsi="Times New Roman" w:cs="Times New Roman"/>
          <w:sz w:val="24"/>
          <w:szCs w:val="24"/>
        </w:rPr>
        <w:t xml:space="preserve"> значення «</w:t>
      </w:r>
      <w:proofErr w:type="spellStart"/>
      <w:r w:rsidR="00B53DC8" w:rsidRPr="00C66F09">
        <w:rPr>
          <w:rFonts w:ascii="Times New Roman" w:hAnsi="Times New Roman" w:cs="Times New Roman"/>
          <w:sz w:val="24"/>
          <w:szCs w:val="24"/>
        </w:rPr>
        <w:t>Мацеви</w:t>
      </w:r>
      <w:r w:rsidR="007C02D1">
        <w:rPr>
          <w:rFonts w:ascii="Times New Roman" w:hAnsi="Times New Roman" w:cs="Times New Roman"/>
          <w:sz w:val="24"/>
          <w:szCs w:val="24"/>
        </w:rPr>
        <w:t>чць</w:t>
      </w:r>
      <w:r w:rsidR="00B53DC8" w:rsidRPr="00C66F09">
        <w:rPr>
          <w:rFonts w:ascii="Times New Roman" w:hAnsi="Times New Roman" w:cs="Times New Roman"/>
          <w:sz w:val="24"/>
          <w:szCs w:val="24"/>
        </w:rPr>
        <w:t>кий</w:t>
      </w:r>
      <w:proofErr w:type="spellEnd"/>
      <w:r w:rsidR="00B53DC8" w:rsidRPr="00C66F09">
        <w:rPr>
          <w:rFonts w:ascii="Times New Roman" w:hAnsi="Times New Roman" w:cs="Times New Roman"/>
          <w:sz w:val="24"/>
          <w:szCs w:val="24"/>
        </w:rPr>
        <w:t xml:space="preserve">» загальною площею 41,0 га, оголошений </w:t>
      </w:r>
      <w:proofErr w:type="spellStart"/>
      <w:r w:rsidR="00B53DC8" w:rsidRPr="00C66F09">
        <w:rPr>
          <w:rFonts w:ascii="Times New Roman" w:hAnsi="Times New Roman" w:cs="Times New Roman"/>
          <w:sz w:val="24"/>
          <w:szCs w:val="24"/>
        </w:rPr>
        <w:t>рiшенням</w:t>
      </w:r>
      <w:proofErr w:type="spellEnd"/>
      <w:r w:rsidR="00B53DC8" w:rsidRPr="00C66F09">
        <w:rPr>
          <w:rFonts w:ascii="Times New Roman" w:hAnsi="Times New Roman" w:cs="Times New Roman"/>
          <w:sz w:val="24"/>
          <w:szCs w:val="24"/>
        </w:rPr>
        <w:t xml:space="preserve"> Хмельницької обласної ради </w:t>
      </w:r>
      <w:proofErr w:type="spellStart"/>
      <w:r w:rsidR="00B53DC8" w:rsidRPr="00C66F09">
        <w:rPr>
          <w:rFonts w:ascii="Times New Roman" w:hAnsi="Times New Roman" w:cs="Times New Roman"/>
          <w:sz w:val="24"/>
          <w:szCs w:val="24"/>
        </w:rPr>
        <w:t>вiд</w:t>
      </w:r>
      <w:proofErr w:type="spellEnd"/>
      <w:r w:rsidR="00B53DC8" w:rsidRPr="00C66F09">
        <w:rPr>
          <w:rFonts w:ascii="Times New Roman" w:hAnsi="Times New Roman" w:cs="Times New Roman"/>
          <w:sz w:val="24"/>
          <w:szCs w:val="24"/>
        </w:rPr>
        <w:t xml:space="preserve"> 28.10.1994 № 7 (охоронна зона навколо об'єкта - 25 м);</w:t>
      </w:r>
    </w:p>
    <w:p w14:paraId="3C03A01A" w14:textId="478DAEEC"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lastRenderedPageBreak/>
        <w:t xml:space="preserve">у межах </w:t>
      </w:r>
      <w:proofErr w:type="spellStart"/>
      <w:r w:rsidRPr="00622989">
        <w:rPr>
          <w:rFonts w:ascii="Times New Roman" w:hAnsi="Times New Roman" w:cs="Times New Roman"/>
          <w:sz w:val="24"/>
          <w:szCs w:val="24"/>
        </w:rPr>
        <w:t>кв</w:t>
      </w:r>
      <w:proofErr w:type="spellEnd"/>
      <w:r w:rsidRPr="00622989">
        <w:rPr>
          <w:rFonts w:ascii="Times New Roman" w:hAnsi="Times New Roman" w:cs="Times New Roman"/>
          <w:sz w:val="24"/>
          <w:szCs w:val="24"/>
        </w:rPr>
        <w:t xml:space="preserve">. 1-7 </w:t>
      </w:r>
      <w:proofErr w:type="spellStart"/>
      <w:r w:rsidRPr="00E16D35">
        <w:rPr>
          <w:rFonts w:ascii="Times New Roman" w:hAnsi="Times New Roman" w:cs="Times New Roman"/>
          <w:sz w:val="24"/>
          <w:szCs w:val="24"/>
        </w:rPr>
        <w:t>Самчикiвського</w:t>
      </w:r>
      <w:proofErr w:type="spellEnd"/>
      <w:r w:rsidRPr="00E16D35">
        <w:rPr>
          <w:rFonts w:ascii="Times New Roman" w:hAnsi="Times New Roman" w:cs="Times New Roman"/>
          <w:sz w:val="24"/>
          <w:szCs w:val="24"/>
        </w:rPr>
        <w:t xml:space="preserve"> </w:t>
      </w:r>
      <w:proofErr w:type="spellStart"/>
      <w:r w:rsidRPr="00E16D35">
        <w:rPr>
          <w:rFonts w:ascii="Times New Roman" w:hAnsi="Times New Roman" w:cs="Times New Roman"/>
          <w:sz w:val="24"/>
          <w:szCs w:val="24"/>
        </w:rPr>
        <w:t>лiсництва</w:t>
      </w:r>
      <w:proofErr w:type="spellEnd"/>
      <w:r w:rsidRPr="00E16D35">
        <w:rPr>
          <w:rFonts w:ascii="Times New Roman" w:hAnsi="Times New Roman" w:cs="Times New Roman"/>
          <w:sz w:val="24"/>
          <w:szCs w:val="24"/>
        </w:rPr>
        <w:t xml:space="preserve"> </w:t>
      </w:r>
      <w:r w:rsidR="007C02D1">
        <w:rPr>
          <w:rFonts w:ascii="Times New Roman" w:hAnsi="Times New Roman" w:cs="Times New Roman"/>
          <w:sz w:val="24"/>
          <w:szCs w:val="24"/>
        </w:rPr>
        <w:t>ДП</w:t>
      </w:r>
      <w:r w:rsidR="00E16D35" w:rsidRPr="00E16D35">
        <w:rPr>
          <w:rFonts w:ascii="Times New Roman" w:hAnsi="Times New Roman" w:cs="Times New Roman"/>
          <w:sz w:val="24"/>
          <w:szCs w:val="24"/>
        </w:rPr>
        <w:t xml:space="preserve"> «Старокостянтинівське лісове господарство» ДСГП «Ліси України»</w:t>
      </w:r>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лiсовий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Новикiвський</w:t>
      </w:r>
      <w:proofErr w:type="spellEnd"/>
      <w:r w:rsidRPr="00622989">
        <w:rPr>
          <w:rFonts w:ascii="Times New Roman" w:hAnsi="Times New Roman" w:cs="Times New Roman"/>
          <w:sz w:val="24"/>
          <w:szCs w:val="24"/>
        </w:rPr>
        <w:t xml:space="preserve">» загальною площею 301,0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04.04.2001 № 10 (охоронна зона навколо об'єкта - 100 м);</w:t>
      </w:r>
    </w:p>
    <w:p w14:paraId="7221DAF0" w14:textId="7F3122BA"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1,5 км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населеного пункту с. </w:t>
      </w:r>
      <w:proofErr w:type="spellStart"/>
      <w:r w:rsidRPr="00622989">
        <w:rPr>
          <w:rFonts w:ascii="Times New Roman" w:hAnsi="Times New Roman" w:cs="Times New Roman"/>
          <w:sz w:val="24"/>
          <w:szCs w:val="24"/>
        </w:rPr>
        <w:t>Драчi</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загальнозоологiчний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Пенькiвський</w:t>
      </w:r>
      <w:proofErr w:type="spellEnd"/>
      <w:r w:rsidRPr="00622989">
        <w:rPr>
          <w:rFonts w:ascii="Times New Roman" w:hAnsi="Times New Roman" w:cs="Times New Roman"/>
          <w:sz w:val="24"/>
          <w:szCs w:val="24"/>
        </w:rPr>
        <w:t>»</w:t>
      </w:r>
      <w:r w:rsidR="00CD6AE1" w:rsidRPr="00622989">
        <w:rPr>
          <w:rFonts w:ascii="Times New Roman" w:hAnsi="Times New Roman" w:cs="Times New Roman"/>
          <w:sz w:val="24"/>
          <w:szCs w:val="24"/>
        </w:rPr>
        <w:t xml:space="preserve"> загальною площею 1</w:t>
      </w:r>
      <w:r w:rsidR="007425CF">
        <w:rPr>
          <w:rFonts w:ascii="Times New Roman" w:hAnsi="Times New Roman" w:cs="Times New Roman"/>
          <w:sz w:val="24"/>
          <w:szCs w:val="24"/>
        </w:rPr>
        <w:t>23</w:t>
      </w:r>
      <w:r w:rsidRPr="00622989">
        <w:rPr>
          <w:rFonts w:ascii="Times New Roman" w:hAnsi="Times New Roman" w:cs="Times New Roman"/>
          <w:sz w:val="24"/>
          <w:szCs w:val="24"/>
        </w:rPr>
        <w:t xml:space="preserve">,6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01.11.1996 № 2 та </w:t>
      </w:r>
      <w:proofErr w:type="spellStart"/>
      <w:r w:rsidRPr="00622989">
        <w:rPr>
          <w:rFonts w:ascii="Times New Roman" w:hAnsi="Times New Roman" w:cs="Times New Roman"/>
          <w:sz w:val="24"/>
          <w:szCs w:val="24"/>
        </w:rPr>
        <w:t>змiнено</w:t>
      </w:r>
      <w:proofErr w:type="spellEnd"/>
      <w:r w:rsidRPr="00622989">
        <w:rPr>
          <w:rFonts w:ascii="Times New Roman" w:hAnsi="Times New Roman" w:cs="Times New Roman"/>
          <w:sz w:val="24"/>
          <w:szCs w:val="24"/>
        </w:rPr>
        <w:t xml:space="preserve"> площу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w:t>
      </w:r>
      <w:r w:rsidR="00163307">
        <w:rPr>
          <w:rFonts w:ascii="Times New Roman" w:hAnsi="Times New Roman" w:cs="Times New Roman"/>
          <w:sz w:val="24"/>
          <w:szCs w:val="24"/>
        </w:rPr>
        <w:t>д</w:t>
      </w:r>
      <w:r w:rsidRPr="00622989">
        <w:rPr>
          <w:rFonts w:ascii="Times New Roman" w:hAnsi="Times New Roman" w:cs="Times New Roman"/>
          <w:sz w:val="24"/>
          <w:szCs w:val="24"/>
        </w:rPr>
        <w:t xml:space="preserve">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25.12.1997 № 5 </w:t>
      </w:r>
      <w:r w:rsidR="00CD6AE1" w:rsidRPr="00622989">
        <w:rPr>
          <w:rFonts w:ascii="Times New Roman" w:hAnsi="Times New Roman" w:cs="Times New Roman"/>
          <w:sz w:val="24"/>
          <w:szCs w:val="24"/>
        </w:rPr>
        <w:t>(охоронна зона навколо об'є</w:t>
      </w:r>
      <w:r w:rsidRPr="00622989">
        <w:rPr>
          <w:rFonts w:ascii="Times New Roman" w:hAnsi="Times New Roman" w:cs="Times New Roman"/>
          <w:sz w:val="24"/>
          <w:szCs w:val="24"/>
        </w:rPr>
        <w:t>кта - 100 м);</w:t>
      </w:r>
    </w:p>
    <w:p w14:paraId="17D90CB2" w14:textId="78939BB6"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 </w:t>
      </w:r>
      <w:proofErr w:type="spellStart"/>
      <w:r w:rsidRPr="00622989">
        <w:rPr>
          <w:rFonts w:ascii="Times New Roman" w:hAnsi="Times New Roman" w:cs="Times New Roman"/>
          <w:sz w:val="24"/>
          <w:szCs w:val="24"/>
        </w:rPr>
        <w:t>пiвнiчному</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заходi</w:t>
      </w:r>
      <w:proofErr w:type="spellEnd"/>
      <w:r w:rsidRPr="00622989">
        <w:rPr>
          <w:rFonts w:ascii="Times New Roman" w:hAnsi="Times New Roman" w:cs="Times New Roman"/>
          <w:sz w:val="24"/>
          <w:szCs w:val="24"/>
        </w:rPr>
        <w:t xml:space="preserve"> населеного пункту с. </w:t>
      </w:r>
      <w:proofErr w:type="spellStart"/>
      <w:r w:rsidRPr="00622989">
        <w:rPr>
          <w:rFonts w:ascii="Times New Roman" w:hAnsi="Times New Roman" w:cs="Times New Roman"/>
          <w:sz w:val="24"/>
          <w:szCs w:val="24"/>
        </w:rPr>
        <w:t>Решнiвка</w:t>
      </w:r>
      <w:proofErr w:type="spellEnd"/>
      <w:r w:rsidRPr="00622989">
        <w:rPr>
          <w:rFonts w:ascii="Times New Roman" w:hAnsi="Times New Roman" w:cs="Times New Roman"/>
          <w:sz w:val="24"/>
          <w:szCs w:val="24"/>
        </w:rPr>
        <w:t xml:space="preserve"> – комплексна пам'ятка природи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Решнiвська</w:t>
      </w:r>
      <w:proofErr w:type="spellEnd"/>
      <w:r w:rsidRPr="00622989">
        <w:rPr>
          <w:rFonts w:ascii="Times New Roman" w:hAnsi="Times New Roman" w:cs="Times New Roman"/>
          <w:sz w:val="24"/>
          <w:szCs w:val="24"/>
        </w:rPr>
        <w:t xml:space="preserve">» загальною площею 66,4 га, оголошена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28.10.1994 № 7 (охоронна зона навколо об'є</w:t>
      </w:r>
      <w:r w:rsidR="00A37FBE" w:rsidRPr="00622989">
        <w:rPr>
          <w:rFonts w:ascii="Times New Roman" w:hAnsi="Times New Roman" w:cs="Times New Roman"/>
          <w:sz w:val="24"/>
          <w:szCs w:val="24"/>
        </w:rPr>
        <w:t>кта - 1</w:t>
      </w:r>
      <w:r w:rsidRPr="00622989">
        <w:rPr>
          <w:rFonts w:ascii="Times New Roman" w:hAnsi="Times New Roman" w:cs="Times New Roman"/>
          <w:sz w:val="24"/>
          <w:szCs w:val="24"/>
        </w:rPr>
        <w:t>5 м);</w:t>
      </w:r>
    </w:p>
    <w:p w14:paraId="7CC8C487" w14:textId="0DDC6353"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межах населеного пункту с. </w:t>
      </w:r>
      <w:proofErr w:type="spellStart"/>
      <w:r w:rsidRPr="00622989">
        <w:rPr>
          <w:rFonts w:ascii="Times New Roman" w:hAnsi="Times New Roman" w:cs="Times New Roman"/>
          <w:sz w:val="24"/>
          <w:szCs w:val="24"/>
        </w:rPr>
        <w:t>Решнiвка</w:t>
      </w:r>
      <w:proofErr w:type="spellEnd"/>
      <w:r w:rsidRPr="00622989">
        <w:rPr>
          <w:rFonts w:ascii="Times New Roman" w:hAnsi="Times New Roman" w:cs="Times New Roman"/>
          <w:sz w:val="24"/>
          <w:szCs w:val="24"/>
        </w:rPr>
        <w:t xml:space="preserve"> - парк-пам'ятка садово-паркового мистецтва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Решнiвецький</w:t>
      </w:r>
      <w:proofErr w:type="spellEnd"/>
      <w:r w:rsidRPr="00622989">
        <w:rPr>
          <w:rFonts w:ascii="Times New Roman" w:hAnsi="Times New Roman" w:cs="Times New Roman"/>
          <w:sz w:val="24"/>
          <w:szCs w:val="24"/>
        </w:rPr>
        <w:t xml:space="preserve"> парк» загальною площею 12,1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003D6E50">
        <w:rPr>
          <w:rFonts w:ascii="Times New Roman" w:hAnsi="Times New Roman" w:cs="Times New Roman"/>
          <w:sz w:val="24"/>
          <w:szCs w:val="24"/>
        </w:rPr>
        <w:t xml:space="preserve"> </w:t>
      </w:r>
      <w:r w:rsidRPr="00622989">
        <w:rPr>
          <w:rFonts w:ascii="Times New Roman" w:hAnsi="Times New Roman" w:cs="Times New Roman"/>
          <w:sz w:val="24"/>
          <w:szCs w:val="24"/>
        </w:rPr>
        <w:t>18.1</w:t>
      </w:r>
      <w:r w:rsidR="007C02D1">
        <w:rPr>
          <w:rFonts w:ascii="Times New Roman" w:hAnsi="Times New Roman" w:cs="Times New Roman"/>
          <w:sz w:val="24"/>
          <w:szCs w:val="24"/>
        </w:rPr>
        <w:t>1</w:t>
      </w:r>
      <w:r w:rsidR="003D6E50">
        <w:rPr>
          <w:rFonts w:ascii="Times New Roman" w:hAnsi="Times New Roman" w:cs="Times New Roman"/>
          <w:sz w:val="24"/>
          <w:szCs w:val="24"/>
        </w:rPr>
        <w:t>.2</w:t>
      </w:r>
      <w:r w:rsidRPr="00622989">
        <w:rPr>
          <w:rFonts w:ascii="Times New Roman" w:hAnsi="Times New Roman" w:cs="Times New Roman"/>
          <w:sz w:val="24"/>
          <w:szCs w:val="24"/>
        </w:rPr>
        <w:t>009 № 20-04/2009 (охоронна зона навколо об'єкта - 25 м);</w:t>
      </w:r>
    </w:p>
    <w:p w14:paraId="3D287444" w14:textId="49D3987D"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в межах населеного пункту с. Самчики - парк-пам'ятка садово-паркового мистецтва загальнодержавного значення «</w:t>
      </w:r>
      <w:proofErr w:type="spellStart"/>
      <w:r w:rsidRPr="00622989">
        <w:rPr>
          <w:rFonts w:ascii="Times New Roman" w:hAnsi="Times New Roman" w:cs="Times New Roman"/>
          <w:sz w:val="24"/>
          <w:szCs w:val="24"/>
        </w:rPr>
        <w:t>Самчикiвський</w:t>
      </w:r>
      <w:proofErr w:type="spellEnd"/>
      <w:r w:rsidRPr="00622989">
        <w:rPr>
          <w:rFonts w:ascii="Times New Roman" w:hAnsi="Times New Roman" w:cs="Times New Roman"/>
          <w:sz w:val="24"/>
          <w:szCs w:val="24"/>
        </w:rPr>
        <w:t xml:space="preserve"> парк» загальною площею 18,8 га, оголошений Постановою Ради </w:t>
      </w:r>
      <w:proofErr w:type="spellStart"/>
      <w:r w:rsidRPr="00622989">
        <w:rPr>
          <w:rFonts w:ascii="Times New Roman" w:hAnsi="Times New Roman" w:cs="Times New Roman"/>
          <w:sz w:val="24"/>
          <w:szCs w:val="24"/>
        </w:rPr>
        <w:t>Mіністрів</w:t>
      </w:r>
      <w:proofErr w:type="spellEnd"/>
      <w:r w:rsidRPr="00622989">
        <w:rPr>
          <w:rFonts w:ascii="Times New Roman" w:hAnsi="Times New Roman" w:cs="Times New Roman"/>
          <w:sz w:val="24"/>
          <w:szCs w:val="24"/>
        </w:rPr>
        <w:t xml:space="preserve"> УРСР</w:t>
      </w:r>
      <w:r w:rsidR="00A37FBE"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29.01.1960 № 105 та </w:t>
      </w:r>
      <w:r w:rsidR="007425CF" w:rsidRPr="00622989">
        <w:rPr>
          <w:rFonts w:ascii="Times New Roman" w:hAnsi="Times New Roman" w:cs="Times New Roman"/>
          <w:sz w:val="24"/>
          <w:szCs w:val="24"/>
        </w:rPr>
        <w:t>змінено</w:t>
      </w:r>
      <w:r w:rsidRPr="00622989">
        <w:rPr>
          <w:rFonts w:ascii="Times New Roman" w:hAnsi="Times New Roman" w:cs="Times New Roman"/>
          <w:sz w:val="24"/>
          <w:szCs w:val="24"/>
        </w:rPr>
        <w:t xml:space="preserve"> площу Указом Президента України від 27.07.2016 № 312/2016 (охоронна зона навколо об'єкта - 30 м);</w:t>
      </w:r>
    </w:p>
    <w:p w14:paraId="54012D0B" w14:textId="7380DA5F"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 </w:t>
      </w:r>
      <w:proofErr w:type="spellStart"/>
      <w:r w:rsidRPr="00622989">
        <w:rPr>
          <w:rFonts w:ascii="Times New Roman" w:hAnsi="Times New Roman" w:cs="Times New Roman"/>
          <w:sz w:val="24"/>
          <w:szCs w:val="24"/>
        </w:rPr>
        <w:t>пiвденний</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захiд</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м. </w:t>
      </w:r>
      <w:proofErr w:type="spellStart"/>
      <w:r w:rsidRPr="00622989">
        <w:rPr>
          <w:rFonts w:ascii="Times New Roman" w:hAnsi="Times New Roman" w:cs="Times New Roman"/>
          <w:sz w:val="24"/>
          <w:szCs w:val="24"/>
        </w:rPr>
        <w:t>Старокостянтинiв</w:t>
      </w:r>
      <w:proofErr w:type="spellEnd"/>
      <w:r w:rsidRPr="00622989">
        <w:rPr>
          <w:rFonts w:ascii="Times New Roman" w:hAnsi="Times New Roman" w:cs="Times New Roman"/>
          <w:sz w:val="24"/>
          <w:szCs w:val="24"/>
        </w:rPr>
        <w:t xml:space="preserve"> - комплексна пам'ятка природи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Стецькiвська</w:t>
      </w:r>
      <w:proofErr w:type="spellEnd"/>
      <w:r w:rsidRPr="00622989">
        <w:rPr>
          <w:rFonts w:ascii="Times New Roman" w:hAnsi="Times New Roman" w:cs="Times New Roman"/>
          <w:sz w:val="24"/>
          <w:szCs w:val="24"/>
        </w:rPr>
        <w:t xml:space="preserve">» загальною площею 107,6 га, оголошена розпорядженням Хмельницької </w:t>
      </w:r>
      <w:r w:rsidR="00A37FBE" w:rsidRPr="00622989">
        <w:rPr>
          <w:rFonts w:ascii="Times New Roman" w:hAnsi="Times New Roman" w:cs="Times New Roman"/>
          <w:sz w:val="24"/>
          <w:szCs w:val="24"/>
        </w:rPr>
        <w:t>обласної державної</w:t>
      </w:r>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адмiнiстрації</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28.09.1995 № 67-р (охоронна зона навколо об'єкта - 15 м);</w:t>
      </w:r>
    </w:p>
    <w:p w14:paraId="4C29DEC1" w14:textId="781C71D1" w:rsidR="00B53DC8" w:rsidRPr="00622989" w:rsidRDefault="00983A6C" w:rsidP="00B53DC8">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межах </w:t>
      </w:r>
      <w:proofErr w:type="spellStart"/>
      <w:r>
        <w:rPr>
          <w:rFonts w:ascii="Times New Roman" w:hAnsi="Times New Roman" w:cs="Times New Roman"/>
          <w:sz w:val="24"/>
          <w:szCs w:val="24"/>
        </w:rPr>
        <w:t>кв</w:t>
      </w:r>
      <w:proofErr w:type="spellEnd"/>
      <w:r w:rsidRPr="00C66F09">
        <w:rPr>
          <w:rFonts w:ascii="Times New Roman" w:hAnsi="Times New Roman" w:cs="Times New Roman"/>
          <w:sz w:val="24"/>
          <w:szCs w:val="24"/>
        </w:rPr>
        <w:t>. 3</w:t>
      </w:r>
      <w:r w:rsidR="00B53DC8" w:rsidRPr="00C66F09">
        <w:rPr>
          <w:rFonts w:ascii="Times New Roman" w:hAnsi="Times New Roman" w:cs="Times New Roman"/>
          <w:sz w:val="24"/>
          <w:szCs w:val="24"/>
        </w:rPr>
        <w:t>7 вид.</w:t>
      </w:r>
      <w:r w:rsidR="00B53DC8" w:rsidRPr="00622989">
        <w:rPr>
          <w:rFonts w:ascii="Times New Roman" w:hAnsi="Times New Roman" w:cs="Times New Roman"/>
          <w:sz w:val="24"/>
          <w:szCs w:val="24"/>
        </w:rPr>
        <w:t xml:space="preserve"> 8 </w:t>
      </w:r>
      <w:proofErr w:type="spellStart"/>
      <w:r w:rsidR="00B53DC8" w:rsidRPr="00622989">
        <w:rPr>
          <w:rFonts w:ascii="Times New Roman" w:hAnsi="Times New Roman" w:cs="Times New Roman"/>
          <w:sz w:val="24"/>
          <w:szCs w:val="24"/>
        </w:rPr>
        <w:t>Самчикiвського</w:t>
      </w:r>
      <w:proofErr w:type="spellEnd"/>
      <w:r w:rsidR="00B53DC8" w:rsidRPr="00622989">
        <w:rPr>
          <w:rFonts w:ascii="Times New Roman" w:hAnsi="Times New Roman" w:cs="Times New Roman"/>
          <w:sz w:val="24"/>
          <w:szCs w:val="24"/>
        </w:rPr>
        <w:t xml:space="preserve"> </w:t>
      </w:r>
      <w:proofErr w:type="spellStart"/>
      <w:r w:rsidR="00B53DC8" w:rsidRPr="00622989">
        <w:rPr>
          <w:rFonts w:ascii="Times New Roman" w:hAnsi="Times New Roman" w:cs="Times New Roman"/>
          <w:sz w:val="24"/>
          <w:szCs w:val="24"/>
        </w:rPr>
        <w:t>лiсництва</w:t>
      </w:r>
      <w:proofErr w:type="spellEnd"/>
      <w:r w:rsidR="00B53DC8" w:rsidRPr="00622989">
        <w:rPr>
          <w:rFonts w:ascii="Times New Roman" w:hAnsi="Times New Roman" w:cs="Times New Roman"/>
          <w:sz w:val="24"/>
          <w:szCs w:val="24"/>
        </w:rPr>
        <w:t xml:space="preserve"> ДП «</w:t>
      </w:r>
      <w:proofErr w:type="spellStart"/>
      <w:r w:rsidR="00B53DC8" w:rsidRPr="00622989">
        <w:rPr>
          <w:rFonts w:ascii="Times New Roman" w:hAnsi="Times New Roman" w:cs="Times New Roman"/>
          <w:sz w:val="24"/>
          <w:szCs w:val="24"/>
        </w:rPr>
        <w:t>Старокостянтинiвське</w:t>
      </w:r>
      <w:proofErr w:type="spellEnd"/>
      <w:r w:rsidR="00B53DC8" w:rsidRPr="00622989">
        <w:rPr>
          <w:rFonts w:ascii="Times New Roman" w:hAnsi="Times New Roman" w:cs="Times New Roman"/>
          <w:sz w:val="24"/>
          <w:szCs w:val="24"/>
        </w:rPr>
        <w:t xml:space="preserve"> </w:t>
      </w:r>
      <w:proofErr w:type="spellStart"/>
      <w:r w:rsidR="00B53DC8" w:rsidRPr="00622989">
        <w:rPr>
          <w:rFonts w:ascii="Times New Roman" w:hAnsi="Times New Roman" w:cs="Times New Roman"/>
          <w:sz w:val="24"/>
          <w:szCs w:val="24"/>
        </w:rPr>
        <w:t>лiсове</w:t>
      </w:r>
      <w:proofErr w:type="spellEnd"/>
      <w:r w:rsidR="00B53DC8" w:rsidRPr="00622989">
        <w:rPr>
          <w:rFonts w:ascii="Times New Roman" w:hAnsi="Times New Roman" w:cs="Times New Roman"/>
          <w:sz w:val="24"/>
          <w:szCs w:val="24"/>
        </w:rPr>
        <w:t xml:space="preserve"> господарство» - </w:t>
      </w:r>
      <w:proofErr w:type="spellStart"/>
      <w:r w:rsidR="00B53DC8" w:rsidRPr="00622989">
        <w:rPr>
          <w:rFonts w:ascii="Times New Roman" w:hAnsi="Times New Roman" w:cs="Times New Roman"/>
          <w:sz w:val="24"/>
          <w:szCs w:val="24"/>
        </w:rPr>
        <w:t>ботанiчна</w:t>
      </w:r>
      <w:proofErr w:type="spellEnd"/>
      <w:r w:rsidR="00B53DC8" w:rsidRPr="00622989">
        <w:rPr>
          <w:rFonts w:ascii="Times New Roman" w:hAnsi="Times New Roman" w:cs="Times New Roman"/>
          <w:sz w:val="24"/>
          <w:szCs w:val="24"/>
        </w:rPr>
        <w:t xml:space="preserve"> пам'ятка природи </w:t>
      </w:r>
      <w:proofErr w:type="spellStart"/>
      <w:r w:rsidR="00B53DC8" w:rsidRPr="00622989">
        <w:rPr>
          <w:rFonts w:ascii="Times New Roman" w:hAnsi="Times New Roman" w:cs="Times New Roman"/>
          <w:sz w:val="24"/>
          <w:szCs w:val="24"/>
        </w:rPr>
        <w:t>мiсцевого</w:t>
      </w:r>
      <w:proofErr w:type="spellEnd"/>
      <w:r w:rsidR="00B53DC8" w:rsidRPr="00622989">
        <w:rPr>
          <w:rFonts w:ascii="Times New Roman" w:hAnsi="Times New Roman" w:cs="Times New Roman"/>
          <w:sz w:val="24"/>
          <w:szCs w:val="24"/>
        </w:rPr>
        <w:t xml:space="preserve"> значення «Урочище </w:t>
      </w:r>
      <w:r w:rsidR="00A37FBE" w:rsidRPr="00622989">
        <w:rPr>
          <w:rFonts w:ascii="Times New Roman" w:hAnsi="Times New Roman" w:cs="Times New Roman"/>
          <w:sz w:val="24"/>
          <w:szCs w:val="24"/>
        </w:rPr>
        <w:t>«Баглаї</w:t>
      </w:r>
      <w:r w:rsidR="00B53DC8" w:rsidRPr="00622989">
        <w:rPr>
          <w:rFonts w:ascii="Times New Roman" w:hAnsi="Times New Roman" w:cs="Times New Roman"/>
          <w:sz w:val="24"/>
          <w:szCs w:val="24"/>
        </w:rPr>
        <w:t xml:space="preserve">» загальною площею 0,9 га, оголошена </w:t>
      </w:r>
      <w:proofErr w:type="spellStart"/>
      <w:r w:rsidR="00B53DC8" w:rsidRPr="00622989">
        <w:rPr>
          <w:rFonts w:ascii="Times New Roman" w:hAnsi="Times New Roman" w:cs="Times New Roman"/>
          <w:sz w:val="24"/>
          <w:szCs w:val="24"/>
        </w:rPr>
        <w:t>рiшенням</w:t>
      </w:r>
      <w:proofErr w:type="spellEnd"/>
      <w:r w:rsidR="00B53DC8" w:rsidRPr="00622989">
        <w:rPr>
          <w:rFonts w:ascii="Times New Roman" w:hAnsi="Times New Roman" w:cs="Times New Roman"/>
          <w:sz w:val="24"/>
          <w:szCs w:val="24"/>
        </w:rPr>
        <w:t xml:space="preserve"> </w:t>
      </w:r>
      <w:proofErr w:type="spellStart"/>
      <w:r w:rsidR="00B53DC8" w:rsidRPr="00622989">
        <w:rPr>
          <w:rFonts w:ascii="Times New Roman" w:hAnsi="Times New Roman" w:cs="Times New Roman"/>
          <w:sz w:val="24"/>
          <w:szCs w:val="24"/>
        </w:rPr>
        <w:t>Хмельн</w:t>
      </w:r>
      <w:r w:rsidR="003D6E50">
        <w:rPr>
          <w:rFonts w:ascii="Times New Roman" w:hAnsi="Times New Roman" w:cs="Times New Roman"/>
          <w:sz w:val="24"/>
          <w:szCs w:val="24"/>
        </w:rPr>
        <w:t>ицькоi</w:t>
      </w:r>
      <w:proofErr w:type="spellEnd"/>
      <w:r w:rsidR="003D6E50">
        <w:rPr>
          <w:rFonts w:ascii="Times New Roman" w:hAnsi="Times New Roman" w:cs="Times New Roman"/>
          <w:sz w:val="24"/>
          <w:szCs w:val="24"/>
        </w:rPr>
        <w:t xml:space="preserve"> обласної ради </w:t>
      </w:r>
      <w:r w:rsidR="007C02D1">
        <w:rPr>
          <w:rFonts w:ascii="Times New Roman" w:hAnsi="Times New Roman" w:cs="Times New Roman"/>
          <w:sz w:val="24"/>
          <w:szCs w:val="24"/>
        </w:rPr>
        <w:t xml:space="preserve">народних депутатів </w:t>
      </w:r>
      <w:proofErr w:type="spellStart"/>
      <w:r w:rsidR="003D6E50">
        <w:rPr>
          <w:rFonts w:ascii="Times New Roman" w:hAnsi="Times New Roman" w:cs="Times New Roman"/>
          <w:sz w:val="24"/>
          <w:szCs w:val="24"/>
        </w:rPr>
        <w:t>вiд</w:t>
      </w:r>
      <w:proofErr w:type="spellEnd"/>
      <w:r w:rsidR="003D6E50">
        <w:rPr>
          <w:rFonts w:ascii="Times New Roman" w:hAnsi="Times New Roman" w:cs="Times New Roman"/>
          <w:sz w:val="24"/>
          <w:szCs w:val="24"/>
        </w:rPr>
        <w:t xml:space="preserve"> 04.09.</w:t>
      </w:r>
      <w:r w:rsidR="00B53DC8" w:rsidRPr="00622989">
        <w:rPr>
          <w:rFonts w:ascii="Times New Roman" w:hAnsi="Times New Roman" w:cs="Times New Roman"/>
          <w:sz w:val="24"/>
          <w:szCs w:val="24"/>
        </w:rPr>
        <w:t>1982 № 278 (охорон</w:t>
      </w:r>
      <w:r w:rsidR="00C34EE5" w:rsidRPr="00622989">
        <w:rPr>
          <w:rFonts w:ascii="Times New Roman" w:hAnsi="Times New Roman" w:cs="Times New Roman"/>
          <w:sz w:val="24"/>
          <w:szCs w:val="24"/>
        </w:rPr>
        <w:t>на зона навколо об'єкта - 10 м);</w:t>
      </w:r>
    </w:p>
    <w:p w14:paraId="6A765FB0" w14:textId="1DB1C844" w:rsidR="00C34EE5" w:rsidRPr="00622989" w:rsidRDefault="00C34EE5" w:rsidP="00C34EE5">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гідрологічний заказник місцевого значення «</w:t>
      </w:r>
      <w:proofErr w:type="spellStart"/>
      <w:r w:rsidRPr="00622989">
        <w:rPr>
          <w:rFonts w:ascii="Times New Roman" w:hAnsi="Times New Roman" w:cs="Times New Roman"/>
          <w:sz w:val="24"/>
          <w:szCs w:val="24"/>
        </w:rPr>
        <w:t>Росолівецький</w:t>
      </w:r>
      <w:proofErr w:type="spellEnd"/>
      <w:r w:rsidRPr="00622989">
        <w:rPr>
          <w:rFonts w:ascii="Times New Roman" w:hAnsi="Times New Roman" w:cs="Times New Roman"/>
          <w:sz w:val="24"/>
          <w:szCs w:val="24"/>
        </w:rPr>
        <w:t>»</w:t>
      </w:r>
      <w:r w:rsidR="007C02D1">
        <w:rPr>
          <w:rFonts w:ascii="Times New Roman" w:hAnsi="Times New Roman" w:cs="Times New Roman"/>
          <w:sz w:val="24"/>
          <w:szCs w:val="24"/>
        </w:rPr>
        <w:t xml:space="preserve"> </w:t>
      </w:r>
      <w:r w:rsidR="007C02D1" w:rsidRPr="00622989">
        <w:rPr>
          <w:rFonts w:ascii="Times New Roman" w:hAnsi="Times New Roman" w:cs="Times New Roman"/>
          <w:sz w:val="24"/>
          <w:szCs w:val="24"/>
        </w:rPr>
        <w:t>загальною площею</w:t>
      </w:r>
      <w:r w:rsidR="007C02D1">
        <w:rPr>
          <w:rFonts w:ascii="Times New Roman" w:hAnsi="Times New Roman" w:cs="Times New Roman"/>
          <w:sz w:val="24"/>
          <w:szCs w:val="24"/>
        </w:rPr>
        <w:t xml:space="preserve"> 114,5 га, оголошений рішенням Хмельницької обласної ради від 21.03.2002 № 11 (охоронна зона навколо об</w:t>
      </w:r>
      <w:r w:rsidR="008F2372">
        <w:rPr>
          <w:rFonts w:ascii="Times New Roman" w:hAnsi="Times New Roman" w:cs="Times New Roman"/>
          <w:sz w:val="24"/>
          <w:szCs w:val="24"/>
        </w:rPr>
        <w:t>’єкта – 100 м)</w:t>
      </w:r>
      <w:r w:rsidRPr="00622989">
        <w:rPr>
          <w:rFonts w:ascii="Times New Roman" w:hAnsi="Times New Roman" w:cs="Times New Roman"/>
          <w:sz w:val="24"/>
          <w:szCs w:val="24"/>
        </w:rPr>
        <w:t>.</w:t>
      </w:r>
    </w:p>
    <w:p w14:paraId="5004C962" w14:textId="56791502" w:rsidR="0029228E" w:rsidRDefault="0029228E" w:rsidP="00C34EE5">
      <w:pPr>
        <w:spacing w:after="0" w:line="240" w:lineRule="auto"/>
        <w:ind w:firstLine="567"/>
        <w:contextualSpacing/>
        <w:jc w:val="both"/>
        <w:rPr>
          <w:rFonts w:ascii="Times New Roman" w:hAnsi="Times New Roman" w:cs="Times New Roman"/>
          <w:sz w:val="24"/>
          <w:szCs w:val="24"/>
        </w:rPr>
      </w:pPr>
      <w:r w:rsidRPr="0029228E">
        <w:rPr>
          <w:rFonts w:ascii="Times New Roman" w:hAnsi="Times New Roman" w:cs="Times New Roman"/>
          <w:sz w:val="24"/>
          <w:szCs w:val="24"/>
        </w:rPr>
        <w:t>Загальна площа об’єктів природо-заповідного фонду становить 1</w:t>
      </w:r>
      <w:r w:rsidR="007C02D1">
        <w:rPr>
          <w:rFonts w:ascii="Times New Roman" w:hAnsi="Times New Roman" w:cs="Times New Roman"/>
          <w:sz w:val="24"/>
          <w:szCs w:val="24"/>
        </w:rPr>
        <w:t>317,5</w:t>
      </w:r>
      <w:r w:rsidRPr="0029228E">
        <w:rPr>
          <w:rFonts w:ascii="Times New Roman" w:hAnsi="Times New Roman" w:cs="Times New Roman"/>
          <w:sz w:val="24"/>
          <w:szCs w:val="24"/>
        </w:rPr>
        <w:t xml:space="preserve"> га, або 1,</w:t>
      </w:r>
      <w:r w:rsidR="007C02D1">
        <w:rPr>
          <w:rFonts w:ascii="Times New Roman" w:hAnsi="Times New Roman" w:cs="Times New Roman"/>
          <w:sz w:val="24"/>
          <w:szCs w:val="24"/>
        </w:rPr>
        <w:t>66</w:t>
      </w:r>
      <w:r w:rsidRPr="0029228E">
        <w:rPr>
          <w:rFonts w:ascii="Times New Roman" w:hAnsi="Times New Roman" w:cs="Times New Roman"/>
          <w:sz w:val="24"/>
          <w:szCs w:val="24"/>
        </w:rPr>
        <w:t xml:space="preserve"> % від </w:t>
      </w:r>
      <w:r w:rsidR="007425CF">
        <w:rPr>
          <w:rFonts w:ascii="Times New Roman" w:hAnsi="Times New Roman" w:cs="Times New Roman"/>
          <w:sz w:val="24"/>
          <w:szCs w:val="24"/>
        </w:rPr>
        <w:t xml:space="preserve">загальної </w:t>
      </w:r>
      <w:r w:rsidRPr="0029228E">
        <w:rPr>
          <w:rFonts w:ascii="Times New Roman" w:hAnsi="Times New Roman" w:cs="Times New Roman"/>
          <w:sz w:val="24"/>
          <w:szCs w:val="24"/>
        </w:rPr>
        <w:t>площі громади.</w:t>
      </w:r>
    </w:p>
    <w:p w14:paraId="53CE47B1" w14:textId="06143368" w:rsidR="00C34EE5" w:rsidRPr="00622989" w:rsidRDefault="00C34EE5" w:rsidP="00C34EE5">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Згідно з розробленою регіональною схемою екологічної мережі Хмельницької області територія Старокостянтинівської міської територіальної громади входить до </w:t>
      </w:r>
      <w:proofErr w:type="spellStart"/>
      <w:r w:rsidRPr="00622989">
        <w:rPr>
          <w:rFonts w:ascii="Times New Roman" w:hAnsi="Times New Roman" w:cs="Times New Roman"/>
          <w:sz w:val="24"/>
          <w:szCs w:val="24"/>
        </w:rPr>
        <w:t>Случанського</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екокоридору</w:t>
      </w:r>
      <w:proofErr w:type="spellEnd"/>
      <w:r w:rsidRPr="00622989">
        <w:rPr>
          <w:rFonts w:ascii="Times New Roman" w:hAnsi="Times New Roman" w:cs="Times New Roman"/>
          <w:sz w:val="24"/>
          <w:szCs w:val="24"/>
        </w:rPr>
        <w:t xml:space="preserve"> та Старокостянтинівського природного ядра Хмельницької області.</w:t>
      </w:r>
    </w:p>
    <w:p w14:paraId="5B9A41E1" w14:textId="77777777" w:rsidR="00C34EE5" w:rsidRPr="00622989" w:rsidRDefault="00C34EE5" w:rsidP="00C34EE5">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 </w:t>
      </w:r>
      <w:proofErr w:type="spellStart"/>
      <w:r w:rsidRPr="00622989">
        <w:rPr>
          <w:rFonts w:ascii="Times New Roman" w:hAnsi="Times New Roman" w:cs="Times New Roman"/>
          <w:sz w:val="24"/>
          <w:szCs w:val="24"/>
        </w:rPr>
        <w:t>територii</w:t>
      </w:r>
      <w:proofErr w:type="spellEnd"/>
      <w:r w:rsidRPr="00622989">
        <w:rPr>
          <w:rFonts w:ascii="Times New Roman" w:hAnsi="Times New Roman" w:cs="Times New Roman"/>
          <w:sz w:val="24"/>
          <w:szCs w:val="24"/>
        </w:rPr>
        <w:t xml:space="preserve"> громади </w:t>
      </w:r>
      <w:proofErr w:type="spellStart"/>
      <w:r w:rsidRPr="00622989">
        <w:rPr>
          <w:rFonts w:ascii="Times New Roman" w:hAnsi="Times New Roman" w:cs="Times New Roman"/>
          <w:sz w:val="24"/>
          <w:szCs w:val="24"/>
        </w:rPr>
        <w:t>вiдсутнi</w:t>
      </w:r>
      <w:proofErr w:type="spellEnd"/>
      <w:r w:rsidRPr="00622989">
        <w:rPr>
          <w:rFonts w:ascii="Times New Roman" w:hAnsi="Times New Roman" w:cs="Times New Roman"/>
          <w:sz w:val="24"/>
          <w:szCs w:val="24"/>
        </w:rPr>
        <w:t xml:space="preserve"> елементи Смарагдової </w:t>
      </w:r>
      <w:proofErr w:type="spellStart"/>
      <w:r w:rsidRPr="00622989">
        <w:rPr>
          <w:rFonts w:ascii="Times New Roman" w:hAnsi="Times New Roman" w:cs="Times New Roman"/>
          <w:sz w:val="24"/>
          <w:szCs w:val="24"/>
        </w:rPr>
        <w:t>мережi</w:t>
      </w:r>
      <w:proofErr w:type="spellEnd"/>
      <w:r w:rsidRPr="00622989">
        <w:rPr>
          <w:rFonts w:ascii="Times New Roman" w:hAnsi="Times New Roman" w:cs="Times New Roman"/>
          <w:sz w:val="24"/>
          <w:szCs w:val="24"/>
        </w:rPr>
        <w:t>.</w:t>
      </w:r>
    </w:p>
    <w:p w14:paraId="47DE2BF4" w14:textId="4E65EDBA" w:rsidR="00C34EE5" w:rsidRPr="00622989" w:rsidRDefault="00C34EE5" w:rsidP="00C34EE5">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Технічна документація з винесення меж в натуру (на місцевості) виготовлялась на 1 об’єкт загальнодержавного значення (100 % від загальної кількості об’єктів загальнодержавного значення) та на 13 об’єктів природно-заповідного фонду місцевого значення (8</w:t>
      </w:r>
      <w:r w:rsidR="007C02D1">
        <w:rPr>
          <w:rFonts w:ascii="Times New Roman" w:hAnsi="Times New Roman" w:cs="Times New Roman"/>
          <w:sz w:val="24"/>
          <w:szCs w:val="24"/>
        </w:rPr>
        <w:t>6,6</w:t>
      </w:r>
      <w:r w:rsidRPr="00622989">
        <w:rPr>
          <w:rFonts w:ascii="Times New Roman" w:hAnsi="Times New Roman" w:cs="Times New Roman"/>
          <w:sz w:val="24"/>
          <w:szCs w:val="24"/>
        </w:rPr>
        <w:t xml:space="preserve"> % від загальної кількості об’єктів місцевого значення). Території та об’єкти природно-заповідного фонду оформлені відповідними знаками та інформаційними матеріалами, межі цих територій та об’єктів нанесені на відповідні планово-картографічні матеріали. </w:t>
      </w:r>
    </w:p>
    <w:p w14:paraId="1572D7C2" w14:textId="4411AF20" w:rsidR="005934A7" w:rsidRPr="00622989" w:rsidRDefault="005934A7" w:rsidP="005934A7">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iCs/>
          <w:sz w:val="24"/>
          <w:szCs w:val="24"/>
        </w:rPr>
        <w:t xml:space="preserve">Відповідно до регіональної схеми формування </w:t>
      </w:r>
      <w:proofErr w:type="spellStart"/>
      <w:r w:rsidRPr="00622989">
        <w:rPr>
          <w:rFonts w:ascii="Times New Roman" w:hAnsi="Times New Roman" w:cs="Times New Roman"/>
          <w:iCs/>
          <w:sz w:val="24"/>
          <w:szCs w:val="24"/>
        </w:rPr>
        <w:t>екомережі</w:t>
      </w:r>
      <w:proofErr w:type="spellEnd"/>
      <w:r w:rsidRPr="00622989">
        <w:rPr>
          <w:rFonts w:ascii="Times New Roman" w:hAnsi="Times New Roman" w:cs="Times New Roman"/>
          <w:iCs/>
          <w:sz w:val="24"/>
          <w:szCs w:val="24"/>
        </w:rPr>
        <w:t xml:space="preserve"> Хмельницької області затвердженої рішенням Хмельницької обласної ради №</w:t>
      </w:r>
      <w:r w:rsidR="007425CF">
        <w:rPr>
          <w:rFonts w:ascii="Times New Roman" w:hAnsi="Times New Roman" w:cs="Times New Roman"/>
          <w:iCs/>
          <w:sz w:val="24"/>
          <w:szCs w:val="24"/>
        </w:rPr>
        <w:t xml:space="preserve"> </w:t>
      </w:r>
      <w:r w:rsidRPr="00622989">
        <w:rPr>
          <w:rFonts w:ascii="Times New Roman" w:hAnsi="Times New Roman" w:cs="Times New Roman"/>
          <w:iCs/>
          <w:sz w:val="24"/>
          <w:szCs w:val="24"/>
        </w:rPr>
        <w:t xml:space="preserve">37-7/2016 від 28.08.2016 територія </w:t>
      </w:r>
      <w:r w:rsidR="007425CF">
        <w:rPr>
          <w:rFonts w:ascii="Times New Roman" w:hAnsi="Times New Roman" w:cs="Times New Roman"/>
          <w:iCs/>
          <w:sz w:val="24"/>
          <w:szCs w:val="24"/>
        </w:rPr>
        <w:t xml:space="preserve">громади </w:t>
      </w:r>
      <w:r w:rsidRPr="00622989">
        <w:rPr>
          <w:rFonts w:ascii="Times New Roman" w:hAnsi="Times New Roman" w:cs="Times New Roman"/>
          <w:iCs/>
          <w:sz w:val="24"/>
          <w:szCs w:val="24"/>
        </w:rPr>
        <w:t xml:space="preserve">знаходиться в межах структурних елементів </w:t>
      </w:r>
      <w:proofErr w:type="spellStart"/>
      <w:r w:rsidRPr="00622989">
        <w:rPr>
          <w:rFonts w:ascii="Times New Roman" w:hAnsi="Times New Roman" w:cs="Times New Roman"/>
          <w:iCs/>
          <w:sz w:val="24"/>
          <w:szCs w:val="24"/>
        </w:rPr>
        <w:t>еко</w:t>
      </w:r>
      <w:r w:rsidR="00E16653">
        <w:rPr>
          <w:rFonts w:ascii="Times New Roman" w:hAnsi="Times New Roman" w:cs="Times New Roman"/>
          <w:iCs/>
          <w:sz w:val="24"/>
          <w:szCs w:val="24"/>
        </w:rPr>
        <w:t>мережі</w:t>
      </w:r>
      <w:proofErr w:type="spellEnd"/>
      <w:r w:rsidR="00E16653">
        <w:rPr>
          <w:rFonts w:ascii="Times New Roman" w:hAnsi="Times New Roman" w:cs="Times New Roman"/>
          <w:iCs/>
          <w:sz w:val="24"/>
          <w:szCs w:val="24"/>
        </w:rPr>
        <w:t xml:space="preserve"> Хмельницької області, а </w:t>
      </w:r>
      <w:r w:rsidRPr="00622989">
        <w:rPr>
          <w:rFonts w:ascii="Times New Roman" w:hAnsi="Times New Roman" w:cs="Times New Roman"/>
          <w:iCs/>
          <w:sz w:val="24"/>
          <w:szCs w:val="24"/>
        </w:rPr>
        <w:t xml:space="preserve">саме </w:t>
      </w:r>
      <w:proofErr w:type="spellStart"/>
      <w:r w:rsidRPr="00622989">
        <w:rPr>
          <w:rFonts w:ascii="Times New Roman" w:hAnsi="Times New Roman" w:cs="Times New Roman"/>
          <w:iCs/>
          <w:sz w:val="24"/>
          <w:szCs w:val="24"/>
        </w:rPr>
        <w:t>Случанського</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екокоридору</w:t>
      </w:r>
      <w:proofErr w:type="spellEnd"/>
      <w:r w:rsidRPr="00622989">
        <w:rPr>
          <w:rFonts w:ascii="Times New Roman" w:hAnsi="Times New Roman" w:cs="Times New Roman"/>
          <w:iCs/>
          <w:sz w:val="24"/>
          <w:szCs w:val="24"/>
        </w:rPr>
        <w:t xml:space="preserve">, який являється сполучною територією між </w:t>
      </w:r>
      <w:proofErr w:type="spellStart"/>
      <w:r w:rsidRPr="00622989">
        <w:rPr>
          <w:rFonts w:ascii="Times New Roman" w:hAnsi="Times New Roman" w:cs="Times New Roman"/>
          <w:iCs/>
          <w:sz w:val="24"/>
          <w:szCs w:val="24"/>
        </w:rPr>
        <w:t>Авратинським</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Верхньопобузьким</w:t>
      </w:r>
      <w:proofErr w:type="spellEnd"/>
      <w:r w:rsidRPr="00622989">
        <w:rPr>
          <w:rFonts w:ascii="Times New Roman" w:hAnsi="Times New Roman" w:cs="Times New Roman"/>
          <w:iCs/>
          <w:sz w:val="24"/>
          <w:szCs w:val="24"/>
        </w:rPr>
        <w:t xml:space="preserve"> та Старокостянтинівським природними ядрами.</w:t>
      </w:r>
    </w:p>
    <w:p w14:paraId="71CBDC3B" w14:textId="6A33B945" w:rsidR="005934A7" w:rsidRPr="00622989" w:rsidRDefault="002F00B2" w:rsidP="005934A7">
      <w:pPr>
        <w:spacing w:after="0" w:line="240" w:lineRule="auto"/>
        <w:ind w:firstLine="567"/>
        <w:contextualSpacing/>
        <w:jc w:val="both"/>
        <w:rPr>
          <w:rFonts w:ascii="Times New Roman" w:hAnsi="Times New Roman" w:cs="Times New Roman"/>
          <w:sz w:val="24"/>
          <w:szCs w:val="24"/>
        </w:rPr>
      </w:pPr>
      <w:proofErr w:type="spellStart"/>
      <w:r w:rsidRPr="007E5ACC">
        <w:rPr>
          <w:rFonts w:ascii="Times New Roman" w:hAnsi="Times New Roman" w:cs="Times New Roman"/>
          <w:iCs/>
          <w:sz w:val="24"/>
          <w:szCs w:val="24"/>
        </w:rPr>
        <w:t>Случанський</w:t>
      </w:r>
      <w:proofErr w:type="spellEnd"/>
      <w:r w:rsidRPr="007E5ACC">
        <w:rPr>
          <w:rFonts w:ascii="Times New Roman" w:hAnsi="Times New Roman" w:cs="Times New Roman"/>
          <w:iCs/>
          <w:sz w:val="24"/>
          <w:szCs w:val="24"/>
        </w:rPr>
        <w:t xml:space="preserve"> </w:t>
      </w:r>
      <w:proofErr w:type="spellStart"/>
      <w:r w:rsidRPr="007E5ACC">
        <w:rPr>
          <w:rFonts w:ascii="Times New Roman" w:hAnsi="Times New Roman" w:cs="Times New Roman"/>
          <w:iCs/>
          <w:sz w:val="24"/>
          <w:szCs w:val="24"/>
        </w:rPr>
        <w:t>екокоридор</w:t>
      </w:r>
      <w:proofErr w:type="spellEnd"/>
      <w:r w:rsidRPr="007E5ACC">
        <w:rPr>
          <w:rFonts w:ascii="Times New Roman" w:hAnsi="Times New Roman" w:cs="Times New Roman"/>
          <w:iCs/>
          <w:sz w:val="24"/>
          <w:szCs w:val="24"/>
        </w:rPr>
        <w:t xml:space="preserve"> п</w:t>
      </w:r>
      <w:r w:rsidR="005934A7" w:rsidRPr="007E5ACC">
        <w:rPr>
          <w:rFonts w:ascii="Times New Roman" w:hAnsi="Times New Roman" w:cs="Times New Roman"/>
          <w:iCs/>
          <w:sz w:val="24"/>
          <w:szCs w:val="24"/>
        </w:rPr>
        <w:t>роходить в центральній частині Хмельницької області, тягнеться із заходу на північний сх</w:t>
      </w:r>
      <w:r w:rsidRPr="007E5ACC">
        <w:rPr>
          <w:rFonts w:ascii="Times New Roman" w:hAnsi="Times New Roman" w:cs="Times New Roman"/>
          <w:iCs/>
          <w:sz w:val="24"/>
          <w:szCs w:val="24"/>
        </w:rPr>
        <w:t>ід, в</w:t>
      </w:r>
      <w:r w:rsidR="005934A7" w:rsidRPr="007E5ACC">
        <w:rPr>
          <w:rFonts w:ascii="Times New Roman" w:hAnsi="Times New Roman" w:cs="Times New Roman"/>
          <w:iCs/>
          <w:sz w:val="24"/>
          <w:szCs w:val="24"/>
        </w:rPr>
        <w:t xml:space="preserve">ключає долину р. Случ - найбільшої притоки Горині. Случ бере початок на схилах </w:t>
      </w:r>
      <w:proofErr w:type="spellStart"/>
      <w:r w:rsidR="005934A7" w:rsidRPr="007E5ACC">
        <w:rPr>
          <w:rFonts w:ascii="Times New Roman" w:hAnsi="Times New Roman" w:cs="Times New Roman"/>
          <w:iCs/>
          <w:sz w:val="24"/>
          <w:szCs w:val="24"/>
        </w:rPr>
        <w:t>Авратинської</w:t>
      </w:r>
      <w:proofErr w:type="spellEnd"/>
      <w:r w:rsidR="005934A7" w:rsidRPr="007E5ACC">
        <w:rPr>
          <w:rFonts w:ascii="Times New Roman" w:hAnsi="Times New Roman" w:cs="Times New Roman"/>
          <w:iCs/>
          <w:sz w:val="24"/>
          <w:szCs w:val="24"/>
        </w:rPr>
        <w:t xml:space="preserve"> височини біля с. Червоний Случ </w:t>
      </w:r>
      <w:proofErr w:type="spellStart"/>
      <w:r w:rsidR="005934A7" w:rsidRPr="007E5ACC">
        <w:rPr>
          <w:rFonts w:ascii="Times New Roman" w:hAnsi="Times New Roman" w:cs="Times New Roman"/>
          <w:iCs/>
          <w:sz w:val="24"/>
          <w:szCs w:val="24"/>
        </w:rPr>
        <w:t>Теофіпольського</w:t>
      </w:r>
      <w:proofErr w:type="spellEnd"/>
      <w:r w:rsidR="005934A7" w:rsidRPr="007E5ACC">
        <w:rPr>
          <w:rFonts w:ascii="Times New Roman" w:hAnsi="Times New Roman" w:cs="Times New Roman"/>
          <w:iCs/>
          <w:sz w:val="24"/>
          <w:szCs w:val="24"/>
        </w:rPr>
        <w:t xml:space="preserve"> </w:t>
      </w:r>
      <w:r w:rsidR="005934A7" w:rsidRPr="007E5ACC">
        <w:rPr>
          <w:rFonts w:ascii="Times New Roman" w:hAnsi="Times New Roman" w:cs="Times New Roman"/>
          <w:iCs/>
          <w:sz w:val="24"/>
          <w:szCs w:val="24"/>
        </w:rPr>
        <w:lastRenderedPageBreak/>
        <w:t xml:space="preserve">району Хмельницької області, протікає по території Хмельницької та Житомирської областей. Довжина </w:t>
      </w:r>
      <w:proofErr w:type="spellStart"/>
      <w:r w:rsidR="005934A7" w:rsidRPr="007E5ACC">
        <w:rPr>
          <w:rFonts w:ascii="Times New Roman" w:hAnsi="Times New Roman" w:cs="Times New Roman"/>
          <w:iCs/>
          <w:sz w:val="24"/>
          <w:szCs w:val="24"/>
        </w:rPr>
        <w:t>екокоридору</w:t>
      </w:r>
      <w:proofErr w:type="spellEnd"/>
      <w:r w:rsidR="005934A7" w:rsidRPr="007E5ACC">
        <w:rPr>
          <w:rFonts w:ascii="Times New Roman" w:hAnsi="Times New Roman" w:cs="Times New Roman"/>
          <w:iCs/>
          <w:sz w:val="24"/>
          <w:szCs w:val="24"/>
        </w:rPr>
        <w:t xml:space="preserve"> в межах Хмельницької області складає 125 км (загальна - 451 км).</w:t>
      </w:r>
    </w:p>
    <w:p w14:paraId="34CCAA76" w14:textId="17DCC1B5" w:rsidR="005934A7" w:rsidRDefault="005934A7" w:rsidP="005934A7">
      <w:pPr>
        <w:spacing w:after="0" w:line="240" w:lineRule="auto"/>
        <w:ind w:firstLine="567"/>
        <w:contextualSpacing/>
        <w:jc w:val="both"/>
        <w:rPr>
          <w:rFonts w:ascii="Times New Roman" w:hAnsi="Times New Roman" w:cs="Times New Roman"/>
          <w:iCs/>
          <w:sz w:val="24"/>
          <w:szCs w:val="24"/>
        </w:rPr>
      </w:pPr>
      <w:proofErr w:type="spellStart"/>
      <w:r w:rsidRPr="00622989">
        <w:rPr>
          <w:rFonts w:ascii="Times New Roman" w:hAnsi="Times New Roman" w:cs="Times New Roman"/>
          <w:iCs/>
          <w:sz w:val="24"/>
          <w:szCs w:val="24"/>
        </w:rPr>
        <w:t>Случанський</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екокоридор</w:t>
      </w:r>
      <w:proofErr w:type="spellEnd"/>
      <w:r w:rsidRPr="00622989">
        <w:rPr>
          <w:rFonts w:ascii="Times New Roman" w:hAnsi="Times New Roman" w:cs="Times New Roman"/>
          <w:iCs/>
          <w:sz w:val="24"/>
          <w:szCs w:val="24"/>
        </w:rPr>
        <w:t xml:space="preserve"> перетинає міста Старокостянтинів, Красилів та 63 села. Уздовж регіонального </w:t>
      </w:r>
      <w:proofErr w:type="spellStart"/>
      <w:r w:rsidRPr="00622989">
        <w:rPr>
          <w:rFonts w:ascii="Times New Roman" w:hAnsi="Times New Roman" w:cs="Times New Roman"/>
          <w:iCs/>
          <w:sz w:val="24"/>
          <w:szCs w:val="24"/>
        </w:rPr>
        <w:t>Случанського</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екокоридору</w:t>
      </w:r>
      <w:proofErr w:type="spellEnd"/>
      <w:r w:rsidRPr="00622989">
        <w:rPr>
          <w:rFonts w:ascii="Times New Roman" w:hAnsi="Times New Roman" w:cs="Times New Roman"/>
          <w:iCs/>
          <w:sz w:val="24"/>
          <w:szCs w:val="24"/>
        </w:rPr>
        <w:t xml:space="preserve"> розташовано 27 природно-заповідних територій та об'єктів, серед </w:t>
      </w:r>
      <w:r w:rsidR="00B07232">
        <w:rPr>
          <w:rFonts w:ascii="Times New Roman" w:hAnsi="Times New Roman" w:cs="Times New Roman"/>
          <w:iCs/>
          <w:sz w:val="24"/>
          <w:szCs w:val="24"/>
        </w:rPr>
        <w:t xml:space="preserve">яких переважають </w:t>
      </w:r>
      <w:r w:rsidR="007E5ACC">
        <w:rPr>
          <w:rFonts w:ascii="Times New Roman" w:hAnsi="Times New Roman" w:cs="Times New Roman"/>
          <w:iCs/>
          <w:sz w:val="24"/>
          <w:szCs w:val="24"/>
        </w:rPr>
        <w:t xml:space="preserve">8 </w:t>
      </w:r>
      <w:r w:rsidR="007E5ACC" w:rsidRPr="00DC70D4">
        <w:rPr>
          <w:rFonts w:ascii="Times New Roman" w:hAnsi="Times New Roman" w:cs="Times New Roman"/>
          <w:iCs/>
          <w:sz w:val="24"/>
          <w:szCs w:val="24"/>
        </w:rPr>
        <w:t>ботанічних</w:t>
      </w:r>
      <w:r w:rsidR="00B07232" w:rsidRPr="00DC70D4">
        <w:rPr>
          <w:rFonts w:ascii="Times New Roman" w:hAnsi="Times New Roman" w:cs="Times New Roman"/>
          <w:iCs/>
          <w:sz w:val="24"/>
          <w:szCs w:val="24"/>
        </w:rPr>
        <w:t>,</w:t>
      </w:r>
      <w:r w:rsidRPr="00DC70D4">
        <w:rPr>
          <w:rFonts w:ascii="Times New Roman" w:hAnsi="Times New Roman" w:cs="Times New Roman"/>
          <w:iCs/>
          <w:sz w:val="24"/>
          <w:szCs w:val="24"/>
        </w:rPr>
        <w:t xml:space="preserve"> </w:t>
      </w:r>
      <w:r w:rsidR="007E5ACC" w:rsidRPr="00DC70D4">
        <w:rPr>
          <w:rFonts w:ascii="Times New Roman" w:hAnsi="Times New Roman" w:cs="Times New Roman"/>
          <w:iCs/>
          <w:sz w:val="24"/>
          <w:szCs w:val="24"/>
        </w:rPr>
        <w:t>5 комплексних</w:t>
      </w:r>
      <w:r w:rsidR="00DC70D4" w:rsidRPr="00DC70D4">
        <w:rPr>
          <w:rFonts w:ascii="Times New Roman" w:hAnsi="Times New Roman" w:cs="Times New Roman"/>
          <w:iCs/>
          <w:sz w:val="24"/>
          <w:szCs w:val="24"/>
        </w:rPr>
        <w:t xml:space="preserve"> </w:t>
      </w:r>
      <w:proofErr w:type="spellStart"/>
      <w:r w:rsidR="00DC70D4" w:rsidRPr="00DC70D4">
        <w:rPr>
          <w:rFonts w:ascii="Times New Roman" w:hAnsi="Times New Roman" w:cs="Times New Roman"/>
          <w:iCs/>
          <w:sz w:val="24"/>
          <w:szCs w:val="24"/>
        </w:rPr>
        <w:t>пам'ятків</w:t>
      </w:r>
      <w:proofErr w:type="spellEnd"/>
      <w:r w:rsidRPr="00DC70D4">
        <w:rPr>
          <w:rFonts w:ascii="Times New Roman" w:hAnsi="Times New Roman" w:cs="Times New Roman"/>
          <w:iCs/>
          <w:sz w:val="24"/>
          <w:szCs w:val="24"/>
        </w:rPr>
        <w:t xml:space="preserve"> природи, </w:t>
      </w:r>
      <w:r w:rsidR="007E5ACC" w:rsidRPr="00DC70D4">
        <w:rPr>
          <w:rFonts w:ascii="Times New Roman" w:hAnsi="Times New Roman" w:cs="Times New Roman"/>
          <w:iCs/>
          <w:sz w:val="24"/>
          <w:szCs w:val="24"/>
        </w:rPr>
        <w:t>4 лісові</w:t>
      </w:r>
      <w:r w:rsidRPr="00DC70D4">
        <w:rPr>
          <w:rFonts w:ascii="Times New Roman" w:hAnsi="Times New Roman" w:cs="Times New Roman"/>
          <w:iCs/>
          <w:sz w:val="24"/>
          <w:szCs w:val="24"/>
        </w:rPr>
        <w:t xml:space="preserve"> та </w:t>
      </w:r>
      <w:r w:rsidR="007E5ACC" w:rsidRPr="00DC70D4">
        <w:rPr>
          <w:rFonts w:ascii="Times New Roman" w:hAnsi="Times New Roman" w:cs="Times New Roman"/>
          <w:iCs/>
          <w:sz w:val="24"/>
          <w:szCs w:val="24"/>
        </w:rPr>
        <w:t xml:space="preserve">4 </w:t>
      </w:r>
      <w:r w:rsidR="00DC70D4" w:rsidRPr="00DC70D4">
        <w:rPr>
          <w:rFonts w:ascii="Times New Roman" w:hAnsi="Times New Roman" w:cs="Times New Roman"/>
          <w:iCs/>
          <w:sz w:val="24"/>
          <w:szCs w:val="24"/>
        </w:rPr>
        <w:t>гідрологічні</w:t>
      </w:r>
      <w:r w:rsidRPr="00DC70D4">
        <w:rPr>
          <w:rFonts w:ascii="Times New Roman" w:hAnsi="Times New Roman" w:cs="Times New Roman"/>
          <w:iCs/>
          <w:sz w:val="24"/>
          <w:szCs w:val="24"/>
        </w:rPr>
        <w:t xml:space="preserve"> заказники. До</w:t>
      </w:r>
      <w:r w:rsidRPr="00622989">
        <w:rPr>
          <w:rFonts w:ascii="Times New Roman" w:hAnsi="Times New Roman" w:cs="Times New Roman"/>
          <w:iCs/>
          <w:sz w:val="24"/>
          <w:szCs w:val="24"/>
        </w:rPr>
        <w:t xml:space="preserve"> складу природних </w:t>
      </w:r>
      <w:proofErr w:type="spellStart"/>
      <w:r w:rsidRPr="00622989">
        <w:rPr>
          <w:rFonts w:ascii="Times New Roman" w:hAnsi="Times New Roman" w:cs="Times New Roman"/>
          <w:iCs/>
          <w:sz w:val="24"/>
          <w:szCs w:val="24"/>
        </w:rPr>
        <w:t>ядер</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екокоридору</w:t>
      </w:r>
      <w:proofErr w:type="spellEnd"/>
      <w:r w:rsidRPr="00622989">
        <w:rPr>
          <w:rFonts w:ascii="Times New Roman" w:hAnsi="Times New Roman" w:cs="Times New Roman"/>
          <w:iCs/>
          <w:sz w:val="24"/>
          <w:szCs w:val="24"/>
        </w:rPr>
        <w:t xml:space="preserve"> входить 15 природно-заповідних територій та об'єктів.</w:t>
      </w:r>
    </w:p>
    <w:p w14:paraId="7259DC33" w14:textId="77777777" w:rsidR="00383FA6" w:rsidRPr="00383FA6" w:rsidRDefault="00383FA6" w:rsidP="00383FA6">
      <w:pPr>
        <w:spacing w:after="120" w:line="240" w:lineRule="auto"/>
        <w:ind w:firstLine="567"/>
        <w:contextualSpacing/>
        <w:jc w:val="both"/>
        <w:rPr>
          <w:rFonts w:ascii="Times New Roman" w:hAnsi="Times New Roman" w:cs="Times New Roman"/>
          <w:sz w:val="24"/>
          <w:szCs w:val="24"/>
        </w:rPr>
      </w:pPr>
      <w:r w:rsidRPr="00383FA6">
        <w:rPr>
          <w:rFonts w:ascii="Times New Roman" w:hAnsi="Times New Roman" w:cs="Times New Roman"/>
          <w:sz w:val="24"/>
          <w:szCs w:val="24"/>
        </w:rPr>
        <w:t xml:space="preserve">За особливостями ландшафтної структури Старокостянтинівська міська територіальна громада розташована у Північно-Подільській фізико-географічній області. Межиріччя Случі і Горині характеризуються переважаннями лесових рівнин з чорноземами глибокими мало гумусними і опідзоленими, ліси займають 3-5% площі. На </w:t>
      </w:r>
      <w:proofErr w:type="spellStart"/>
      <w:r w:rsidRPr="00383FA6">
        <w:rPr>
          <w:rFonts w:ascii="Times New Roman" w:hAnsi="Times New Roman" w:cs="Times New Roman"/>
          <w:sz w:val="24"/>
          <w:szCs w:val="24"/>
        </w:rPr>
        <w:t>південносхідному</w:t>
      </w:r>
      <w:proofErr w:type="spellEnd"/>
      <w:r w:rsidRPr="00383FA6">
        <w:rPr>
          <w:rFonts w:ascii="Times New Roman" w:hAnsi="Times New Roman" w:cs="Times New Roman"/>
          <w:sz w:val="24"/>
          <w:szCs w:val="24"/>
        </w:rPr>
        <w:t xml:space="preserve"> схилі вододільної частини Подільської височини переважають лесові рівнини з сірими лісовими ґрунтами, з </w:t>
      </w:r>
      <w:proofErr w:type="spellStart"/>
      <w:r w:rsidRPr="00383FA6">
        <w:rPr>
          <w:rFonts w:ascii="Times New Roman" w:hAnsi="Times New Roman" w:cs="Times New Roman"/>
          <w:sz w:val="24"/>
          <w:szCs w:val="24"/>
        </w:rPr>
        <w:t>грабово</w:t>
      </w:r>
      <w:proofErr w:type="spellEnd"/>
      <w:r w:rsidRPr="00383FA6">
        <w:rPr>
          <w:rFonts w:ascii="Times New Roman" w:hAnsi="Times New Roman" w:cs="Times New Roman"/>
          <w:sz w:val="24"/>
          <w:szCs w:val="24"/>
        </w:rPr>
        <w:t>-дубовими та похідними грабовими лісами, які займають 18% території і приурочені до схилів балок.</w:t>
      </w:r>
    </w:p>
    <w:p w14:paraId="0192A894" w14:textId="77777777" w:rsidR="00383FA6" w:rsidRDefault="00383FA6" w:rsidP="005934A7">
      <w:pPr>
        <w:spacing w:after="0" w:line="240" w:lineRule="auto"/>
        <w:ind w:firstLine="567"/>
        <w:contextualSpacing/>
        <w:jc w:val="both"/>
        <w:rPr>
          <w:rFonts w:ascii="Times New Roman" w:hAnsi="Times New Roman" w:cs="Times New Roman"/>
          <w:iCs/>
          <w:sz w:val="24"/>
          <w:szCs w:val="24"/>
        </w:rPr>
      </w:pPr>
    </w:p>
    <w:p w14:paraId="36477410" w14:textId="12FF9B7A" w:rsidR="002218CD" w:rsidRDefault="002218CD" w:rsidP="002218CD">
      <w:pPr>
        <w:spacing w:after="0" w:line="240" w:lineRule="auto"/>
        <w:ind w:firstLine="567"/>
        <w:contextualSpacing/>
        <w:jc w:val="center"/>
        <w:rPr>
          <w:rFonts w:ascii="Times New Roman" w:hAnsi="Times New Roman" w:cs="Times New Roman"/>
          <w:b/>
          <w:i/>
          <w:iCs/>
          <w:sz w:val="24"/>
          <w:szCs w:val="24"/>
        </w:rPr>
      </w:pPr>
      <w:r w:rsidRPr="002218CD">
        <w:rPr>
          <w:rFonts w:ascii="Times New Roman" w:hAnsi="Times New Roman" w:cs="Times New Roman"/>
          <w:b/>
          <w:i/>
          <w:iCs/>
          <w:sz w:val="24"/>
          <w:szCs w:val="24"/>
        </w:rPr>
        <w:t>Культурна спадщина</w:t>
      </w:r>
    </w:p>
    <w:p w14:paraId="72FC4626" w14:textId="77777777" w:rsidR="002218CD" w:rsidRPr="002218CD" w:rsidRDefault="002218CD" w:rsidP="002218CD">
      <w:pPr>
        <w:spacing w:after="0" w:line="240" w:lineRule="auto"/>
        <w:ind w:firstLine="567"/>
        <w:contextualSpacing/>
        <w:jc w:val="center"/>
        <w:rPr>
          <w:rFonts w:ascii="Times New Roman" w:hAnsi="Times New Roman" w:cs="Times New Roman"/>
          <w:b/>
          <w:i/>
          <w:iCs/>
          <w:sz w:val="16"/>
          <w:szCs w:val="24"/>
        </w:rPr>
      </w:pPr>
    </w:p>
    <w:p w14:paraId="04FAD5A8"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На території Старокостянтинівської міської територіальної громади розташовані 184 об’єкти культурної спадщини:</w:t>
      </w:r>
    </w:p>
    <w:p w14:paraId="25E3536B"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 xml:space="preserve">5 – пам’яток національного значення за видом «архітектура»;  </w:t>
      </w:r>
    </w:p>
    <w:p w14:paraId="1D03EAFE"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20 – пам’яток місцевого значення за видом «археологія»;</w:t>
      </w:r>
    </w:p>
    <w:p w14:paraId="3A5AD1D0"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19 – щойно виявлених об’єктів культурної спадщини за видом «археологія»;</w:t>
      </w:r>
    </w:p>
    <w:p w14:paraId="492FF39A"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51 – пам’ятка місцевого значення за видом «історія»;</w:t>
      </w:r>
    </w:p>
    <w:p w14:paraId="4FA12905"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26 – щойно виявлених об’єктів культурної спадщини за видом «історія»;</w:t>
      </w:r>
    </w:p>
    <w:p w14:paraId="74AF88FE"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24 – щойно виявлених об’єктів культурної спадщини за видом «архітектура та містобудування»;</w:t>
      </w:r>
    </w:p>
    <w:p w14:paraId="0D2772DC"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 xml:space="preserve">39 – об’єктів культурної спадщини, які не перебувають на державному обліку. </w:t>
      </w:r>
    </w:p>
    <w:p w14:paraId="4E0ED0FE" w14:textId="77777777" w:rsidR="002218CD" w:rsidRPr="009357F1" w:rsidRDefault="002218CD" w:rsidP="005934A7">
      <w:pPr>
        <w:spacing w:after="0" w:line="240" w:lineRule="auto"/>
        <w:ind w:firstLine="567"/>
        <w:contextualSpacing/>
        <w:jc w:val="both"/>
        <w:rPr>
          <w:rFonts w:ascii="Times New Roman" w:hAnsi="Times New Roman" w:cs="Times New Roman"/>
          <w:iCs/>
          <w:sz w:val="12"/>
          <w:szCs w:val="12"/>
        </w:rPr>
      </w:pPr>
    </w:p>
    <w:p w14:paraId="6231D44D" w14:textId="7760E28C" w:rsidR="00711546" w:rsidRDefault="00711546" w:rsidP="00711546">
      <w:pPr>
        <w:spacing w:after="120" w:line="240" w:lineRule="auto"/>
        <w:ind w:firstLine="567"/>
        <w:contextualSpacing/>
        <w:jc w:val="center"/>
        <w:rPr>
          <w:rFonts w:ascii="Times New Roman" w:hAnsi="Times New Roman" w:cs="Times New Roman"/>
          <w:b/>
          <w:i/>
          <w:sz w:val="24"/>
          <w:szCs w:val="24"/>
        </w:rPr>
      </w:pPr>
      <w:r w:rsidRPr="00711546">
        <w:rPr>
          <w:rFonts w:ascii="Times New Roman" w:hAnsi="Times New Roman" w:cs="Times New Roman"/>
          <w:b/>
          <w:i/>
          <w:sz w:val="24"/>
          <w:szCs w:val="24"/>
        </w:rPr>
        <w:t>Земельні, мінерально-сировинні та лісові ресурси</w:t>
      </w:r>
    </w:p>
    <w:p w14:paraId="5AE01715" w14:textId="77777777" w:rsidR="00B07232" w:rsidRPr="00B07232" w:rsidRDefault="00B07232" w:rsidP="00711546">
      <w:pPr>
        <w:spacing w:after="120" w:line="240" w:lineRule="auto"/>
        <w:ind w:firstLine="567"/>
        <w:contextualSpacing/>
        <w:jc w:val="center"/>
        <w:rPr>
          <w:rFonts w:ascii="Times New Roman" w:hAnsi="Times New Roman" w:cs="Times New Roman"/>
          <w:b/>
          <w:i/>
          <w:sz w:val="16"/>
          <w:szCs w:val="24"/>
        </w:rPr>
      </w:pPr>
    </w:p>
    <w:p w14:paraId="6BE9CD16" w14:textId="3A1D62B0" w:rsidR="00F56798" w:rsidRPr="00622989" w:rsidRDefault="00F56798" w:rsidP="001C5ED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Географічно ґрунтовий покрив території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представлений переважно двома </w:t>
      </w:r>
      <w:proofErr w:type="spellStart"/>
      <w:r w:rsidRPr="00622989">
        <w:rPr>
          <w:rFonts w:ascii="Times New Roman" w:hAnsi="Times New Roman" w:cs="Times New Roman"/>
          <w:sz w:val="24"/>
          <w:szCs w:val="24"/>
        </w:rPr>
        <w:t>агрогрупами</w:t>
      </w:r>
      <w:proofErr w:type="spellEnd"/>
      <w:r w:rsidRPr="00622989">
        <w:rPr>
          <w:rFonts w:ascii="Times New Roman" w:hAnsi="Times New Roman" w:cs="Times New Roman"/>
          <w:sz w:val="24"/>
          <w:szCs w:val="24"/>
        </w:rPr>
        <w:t xml:space="preserve">, межі між якими проходить майже через центр </w:t>
      </w:r>
      <w:r w:rsidR="007C6247" w:rsidRPr="00622989">
        <w:rPr>
          <w:rFonts w:ascii="Times New Roman" w:hAnsi="Times New Roman" w:cs="Times New Roman"/>
          <w:sz w:val="24"/>
          <w:szCs w:val="24"/>
        </w:rPr>
        <w:t>громади</w:t>
      </w:r>
      <w:r w:rsidR="001C5ED0">
        <w:rPr>
          <w:rFonts w:ascii="Times New Roman" w:hAnsi="Times New Roman" w:cs="Times New Roman"/>
          <w:sz w:val="24"/>
          <w:szCs w:val="24"/>
        </w:rPr>
        <w:t>, т</w:t>
      </w:r>
      <w:r w:rsidRPr="00622989">
        <w:rPr>
          <w:rFonts w:ascii="Times New Roman" w:hAnsi="Times New Roman" w:cs="Times New Roman"/>
          <w:sz w:val="24"/>
          <w:szCs w:val="24"/>
        </w:rPr>
        <w:t xml:space="preserve">аким чином: </w:t>
      </w:r>
    </w:p>
    <w:p w14:paraId="036DC50C" w14:textId="38DA7D90" w:rsidR="00F56798" w:rsidRPr="00622989" w:rsidRDefault="00F56798"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західна частина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представлена глибокими мало гумусними чорноземами у поєднанні з глибокими мало гумусними карбонатними чорноземами; </w:t>
      </w:r>
    </w:p>
    <w:p w14:paraId="252D212C" w14:textId="40E10A34" w:rsidR="00F56798" w:rsidRPr="00622989" w:rsidRDefault="00F56798"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у східній частині розташовані опідзолені чорноземи, серед яких зустрічаються темно-сірі опідзоле</w:t>
      </w:r>
      <w:r w:rsidR="001C5ED0">
        <w:rPr>
          <w:rFonts w:ascii="Times New Roman" w:hAnsi="Times New Roman" w:cs="Times New Roman"/>
          <w:sz w:val="24"/>
          <w:szCs w:val="24"/>
        </w:rPr>
        <w:t xml:space="preserve">ні ґрунти, </w:t>
      </w:r>
      <w:r w:rsidRPr="00622989">
        <w:rPr>
          <w:rFonts w:ascii="Times New Roman" w:hAnsi="Times New Roman" w:cs="Times New Roman"/>
          <w:sz w:val="24"/>
          <w:szCs w:val="24"/>
        </w:rPr>
        <w:t xml:space="preserve">чорноземи лугові мочарні та мочалисті ґрунти. </w:t>
      </w:r>
    </w:p>
    <w:p w14:paraId="4F5E5738" w14:textId="63AEF296" w:rsidR="00CA76C1" w:rsidRPr="00622989" w:rsidRDefault="002544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Родючість </w:t>
      </w:r>
      <w:r w:rsidR="004D0FCD" w:rsidRPr="00622989">
        <w:rPr>
          <w:rFonts w:ascii="Times New Roman" w:hAnsi="Times New Roman" w:cs="Times New Roman"/>
          <w:sz w:val="24"/>
          <w:szCs w:val="24"/>
        </w:rPr>
        <w:t>ґрунтів</w:t>
      </w:r>
      <w:r w:rsidRPr="00622989">
        <w:rPr>
          <w:rFonts w:ascii="Times New Roman" w:hAnsi="Times New Roman" w:cs="Times New Roman"/>
          <w:sz w:val="24"/>
          <w:szCs w:val="24"/>
        </w:rPr>
        <w:t>, що використовуються у сільському господарстві сіл, які увійшли до Старокостянтинівської  міської територіальної громади, регулюється агротехнічними заходами.</w:t>
      </w:r>
      <w:r w:rsidR="00CA76C1" w:rsidRPr="00622989">
        <w:rPr>
          <w:rFonts w:ascii="Times New Roman" w:hAnsi="Times New Roman" w:cs="Times New Roman"/>
          <w:sz w:val="24"/>
          <w:szCs w:val="24"/>
        </w:rPr>
        <w:t xml:space="preserve"> </w:t>
      </w:r>
    </w:p>
    <w:p w14:paraId="0F58947C" w14:textId="77777777" w:rsidR="00383FA6" w:rsidRDefault="00A61D37" w:rsidP="00383FA6">
      <w:pPr>
        <w:pStyle w:val="a7"/>
        <w:spacing w:before="0" w:beforeAutospacing="0" w:after="0" w:afterAutospacing="0"/>
        <w:jc w:val="both"/>
        <w:textAlignment w:val="baseline"/>
        <w:rPr>
          <w:lang w:val="uk-UA"/>
        </w:rPr>
      </w:pPr>
      <w:proofErr w:type="spellStart"/>
      <w:r w:rsidRPr="00622989">
        <w:t>Усього</w:t>
      </w:r>
      <w:proofErr w:type="spellEnd"/>
      <w:r w:rsidRPr="00622989">
        <w:t xml:space="preserve"> </w:t>
      </w:r>
      <w:proofErr w:type="spellStart"/>
      <w:r w:rsidR="00DB6FB2" w:rsidRPr="00622989">
        <w:t>загальна</w:t>
      </w:r>
      <w:proofErr w:type="spellEnd"/>
      <w:r w:rsidR="00DB6FB2" w:rsidRPr="00622989">
        <w:t xml:space="preserve"> </w:t>
      </w:r>
      <w:proofErr w:type="spellStart"/>
      <w:r w:rsidR="00DB6FB2" w:rsidRPr="00622989">
        <w:t>площа</w:t>
      </w:r>
      <w:proofErr w:type="spellEnd"/>
      <w:r w:rsidR="00DB6FB2" w:rsidRPr="00622989">
        <w:t xml:space="preserve"> земельного фонду </w:t>
      </w:r>
      <w:proofErr w:type="spellStart"/>
      <w:r w:rsidR="00DB6FB2" w:rsidRPr="00622989">
        <w:t>Старокостянтині</w:t>
      </w:r>
      <w:r w:rsidR="00962B60" w:rsidRPr="00622989">
        <w:t>вської</w:t>
      </w:r>
      <w:proofErr w:type="spellEnd"/>
      <w:r w:rsidR="00962B60" w:rsidRPr="00622989">
        <w:t xml:space="preserve"> </w:t>
      </w:r>
      <w:proofErr w:type="spellStart"/>
      <w:r w:rsidR="00962B60" w:rsidRPr="00622989">
        <w:t>міськ</w:t>
      </w:r>
      <w:r w:rsidR="0038652F" w:rsidRPr="00622989">
        <w:t>ої</w:t>
      </w:r>
      <w:proofErr w:type="spellEnd"/>
      <w:r w:rsidR="0038652F" w:rsidRPr="00622989">
        <w:t xml:space="preserve"> </w:t>
      </w:r>
      <w:proofErr w:type="spellStart"/>
      <w:r w:rsidR="0038652F" w:rsidRPr="00622989">
        <w:t>територіальної</w:t>
      </w:r>
      <w:proofErr w:type="spellEnd"/>
      <w:r w:rsidR="0038652F" w:rsidRPr="00622989">
        <w:t xml:space="preserve"> </w:t>
      </w:r>
      <w:proofErr w:type="spellStart"/>
      <w:r w:rsidR="0038652F" w:rsidRPr="00622989">
        <w:t>громади</w:t>
      </w:r>
      <w:proofErr w:type="spellEnd"/>
      <w:r w:rsidR="0038652F" w:rsidRPr="00622989">
        <w:t xml:space="preserve"> 790,8</w:t>
      </w:r>
      <w:r w:rsidR="00335574">
        <w:t xml:space="preserve"> тис</w:t>
      </w:r>
      <w:r w:rsidR="00B615F2" w:rsidRPr="00622989">
        <w:t xml:space="preserve"> </w:t>
      </w:r>
      <w:r w:rsidR="00962B60" w:rsidRPr="00622989">
        <w:t xml:space="preserve">га. </w:t>
      </w:r>
      <w:r w:rsidR="00383FA6">
        <w:t xml:space="preserve">Характеристика та структура земельного фонду </w:t>
      </w:r>
      <w:proofErr w:type="spellStart"/>
      <w:r w:rsidR="00383FA6">
        <w:t>громади</w:t>
      </w:r>
      <w:proofErr w:type="spellEnd"/>
      <w:r w:rsidR="00383FA6">
        <w:t xml:space="preserve">: </w:t>
      </w:r>
    </w:p>
    <w:p w14:paraId="68820C87" w14:textId="65616418" w:rsidR="00383FA6" w:rsidRPr="00383FA6" w:rsidRDefault="00383FA6" w:rsidP="00383FA6">
      <w:pPr>
        <w:pStyle w:val="a7"/>
        <w:spacing w:before="0" w:beforeAutospacing="0" w:after="0" w:afterAutospacing="0"/>
        <w:ind w:firstLine="567"/>
        <w:jc w:val="both"/>
        <w:textAlignment w:val="baseline"/>
        <w:rPr>
          <w:lang w:val="uk-UA"/>
        </w:rPr>
      </w:pPr>
      <w:proofErr w:type="spellStart"/>
      <w:r>
        <w:t>землі</w:t>
      </w:r>
      <w:proofErr w:type="spellEnd"/>
      <w:r>
        <w:t xml:space="preserve"> запасу – 4</w:t>
      </w:r>
      <w:r>
        <w:rPr>
          <w:lang w:val="uk-UA"/>
        </w:rPr>
        <w:t>,</w:t>
      </w:r>
      <w:r>
        <w:t>9</w:t>
      </w:r>
      <w:r>
        <w:rPr>
          <w:lang w:val="uk-UA"/>
        </w:rPr>
        <w:t xml:space="preserve"> тис.</w:t>
      </w:r>
      <w:r>
        <w:t xml:space="preserve"> га</w:t>
      </w:r>
      <w:r>
        <w:rPr>
          <w:lang w:val="uk-UA"/>
        </w:rPr>
        <w:t>;</w:t>
      </w:r>
    </w:p>
    <w:p w14:paraId="64AEC122" w14:textId="5B492DFD" w:rsidR="00383FA6" w:rsidRDefault="00383FA6" w:rsidP="00383FA6">
      <w:pPr>
        <w:pStyle w:val="a7"/>
        <w:spacing w:before="0" w:beforeAutospacing="0" w:after="0" w:afterAutospacing="0"/>
        <w:ind w:firstLine="567"/>
        <w:jc w:val="both"/>
        <w:textAlignment w:val="baseline"/>
        <w:rPr>
          <w:lang w:val="uk-UA"/>
        </w:rPr>
      </w:pPr>
      <w:proofErr w:type="spellStart"/>
      <w:r>
        <w:t>невитребувані</w:t>
      </w:r>
      <w:proofErr w:type="spellEnd"/>
      <w:r>
        <w:t xml:space="preserve"> </w:t>
      </w:r>
      <w:proofErr w:type="spellStart"/>
      <w:r>
        <w:t>паї</w:t>
      </w:r>
      <w:proofErr w:type="spellEnd"/>
      <w:r>
        <w:t xml:space="preserve"> – 2</w:t>
      </w:r>
      <w:r>
        <w:rPr>
          <w:lang w:val="uk-UA"/>
        </w:rPr>
        <w:t>,</w:t>
      </w:r>
      <w:r>
        <w:t>0</w:t>
      </w:r>
      <w:r>
        <w:rPr>
          <w:lang w:val="uk-UA"/>
        </w:rPr>
        <w:t xml:space="preserve"> тис.</w:t>
      </w:r>
      <w:r>
        <w:t xml:space="preserve"> га; </w:t>
      </w:r>
    </w:p>
    <w:p w14:paraId="2605DD5C" w14:textId="763B765B" w:rsidR="00383FA6" w:rsidRDefault="00383FA6" w:rsidP="00383FA6">
      <w:pPr>
        <w:pStyle w:val="a7"/>
        <w:spacing w:before="0" w:beforeAutospacing="0" w:after="0" w:afterAutospacing="0"/>
        <w:ind w:firstLine="567"/>
        <w:jc w:val="both"/>
        <w:textAlignment w:val="baseline"/>
        <w:rPr>
          <w:lang w:val="uk-UA"/>
        </w:rPr>
      </w:pPr>
      <w:r>
        <w:rPr>
          <w:lang w:val="uk-UA"/>
        </w:rPr>
        <w:t xml:space="preserve">землі </w:t>
      </w:r>
      <w:proofErr w:type="spellStart"/>
      <w:r>
        <w:t>сільськогосподарського</w:t>
      </w:r>
      <w:proofErr w:type="spellEnd"/>
      <w:r>
        <w:t xml:space="preserve"> </w:t>
      </w:r>
      <w:proofErr w:type="spellStart"/>
      <w:r>
        <w:t>призначення</w:t>
      </w:r>
      <w:proofErr w:type="spellEnd"/>
      <w:r>
        <w:t xml:space="preserve"> – 68</w:t>
      </w:r>
      <w:r>
        <w:rPr>
          <w:lang w:val="uk-UA"/>
        </w:rPr>
        <w:t>,</w:t>
      </w:r>
      <w:r>
        <w:t>9</w:t>
      </w:r>
      <w:r>
        <w:rPr>
          <w:lang w:val="uk-UA"/>
        </w:rPr>
        <w:t xml:space="preserve"> тис.</w:t>
      </w:r>
      <w:r>
        <w:t xml:space="preserve"> га</w:t>
      </w:r>
      <w:r>
        <w:rPr>
          <w:lang w:val="uk-UA"/>
        </w:rPr>
        <w:t>;</w:t>
      </w:r>
    </w:p>
    <w:p w14:paraId="2A4DADB4" w14:textId="71205DF5" w:rsidR="00383FA6" w:rsidRDefault="00383FA6" w:rsidP="00383FA6">
      <w:pPr>
        <w:pStyle w:val="a7"/>
        <w:spacing w:before="0" w:beforeAutospacing="0" w:after="0" w:afterAutospacing="0"/>
        <w:ind w:firstLine="567"/>
        <w:jc w:val="both"/>
        <w:textAlignment w:val="baseline"/>
        <w:rPr>
          <w:lang w:val="uk-UA"/>
        </w:rPr>
      </w:pPr>
      <w:proofErr w:type="spellStart"/>
      <w:r>
        <w:t>землі</w:t>
      </w:r>
      <w:proofErr w:type="spellEnd"/>
      <w:r>
        <w:t xml:space="preserve"> </w:t>
      </w:r>
      <w:proofErr w:type="spellStart"/>
      <w:r>
        <w:t>промислового</w:t>
      </w:r>
      <w:proofErr w:type="spellEnd"/>
      <w:r>
        <w:t xml:space="preserve"> </w:t>
      </w:r>
      <w:proofErr w:type="spellStart"/>
      <w:r>
        <w:t>призначен-ня</w:t>
      </w:r>
      <w:proofErr w:type="spellEnd"/>
      <w:r>
        <w:t xml:space="preserve"> – </w:t>
      </w:r>
      <w:r>
        <w:rPr>
          <w:lang w:val="uk-UA"/>
        </w:rPr>
        <w:t>0,</w:t>
      </w:r>
      <w:r>
        <w:t>1</w:t>
      </w:r>
      <w:r>
        <w:rPr>
          <w:lang w:val="uk-UA"/>
        </w:rPr>
        <w:t xml:space="preserve"> тис.</w:t>
      </w:r>
      <w:r>
        <w:t xml:space="preserve"> га; </w:t>
      </w:r>
    </w:p>
    <w:p w14:paraId="5F87DA31" w14:textId="1A8E17CF" w:rsidR="00383FA6" w:rsidRDefault="00383FA6" w:rsidP="00383FA6">
      <w:pPr>
        <w:pStyle w:val="a7"/>
        <w:spacing w:before="0" w:beforeAutospacing="0" w:after="0" w:afterAutospacing="0"/>
        <w:ind w:firstLine="567"/>
        <w:jc w:val="both"/>
        <w:textAlignment w:val="baseline"/>
        <w:rPr>
          <w:lang w:val="uk-UA"/>
        </w:rPr>
      </w:pPr>
      <w:proofErr w:type="spellStart"/>
      <w:r>
        <w:t>державні</w:t>
      </w:r>
      <w:proofErr w:type="spellEnd"/>
      <w:r>
        <w:t xml:space="preserve"> </w:t>
      </w:r>
      <w:proofErr w:type="spellStart"/>
      <w:r>
        <w:t>землі</w:t>
      </w:r>
      <w:proofErr w:type="spellEnd"/>
      <w:r>
        <w:t xml:space="preserve"> – 1</w:t>
      </w:r>
      <w:r>
        <w:rPr>
          <w:lang w:val="uk-UA"/>
        </w:rPr>
        <w:t>,</w:t>
      </w:r>
      <w:r>
        <w:t>8</w:t>
      </w:r>
      <w:r>
        <w:rPr>
          <w:lang w:val="uk-UA"/>
        </w:rPr>
        <w:t xml:space="preserve"> тис.</w:t>
      </w:r>
      <w:r>
        <w:t xml:space="preserve"> га</w:t>
      </w:r>
      <w:r>
        <w:rPr>
          <w:lang w:val="uk-UA"/>
        </w:rPr>
        <w:t>;</w:t>
      </w:r>
    </w:p>
    <w:p w14:paraId="4C51ACF8" w14:textId="77777777" w:rsidR="00383FA6" w:rsidRDefault="00383FA6" w:rsidP="00383FA6">
      <w:pPr>
        <w:pStyle w:val="a7"/>
        <w:spacing w:before="0" w:beforeAutospacing="0" w:after="0" w:afterAutospacing="0"/>
        <w:ind w:firstLine="567"/>
        <w:jc w:val="both"/>
        <w:textAlignment w:val="baseline"/>
        <w:rPr>
          <w:lang w:val="uk-UA"/>
        </w:rPr>
      </w:pPr>
      <w:proofErr w:type="spellStart"/>
      <w:r>
        <w:t>землі</w:t>
      </w:r>
      <w:proofErr w:type="spellEnd"/>
      <w:r>
        <w:t xml:space="preserve"> </w:t>
      </w:r>
      <w:proofErr w:type="spellStart"/>
      <w:r>
        <w:t>Міністерства</w:t>
      </w:r>
      <w:proofErr w:type="spellEnd"/>
      <w:r>
        <w:t xml:space="preserve"> Оборони </w:t>
      </w:r>
      <w:proofErr w:type="spellStart"/>
      <w:r>
        <w:t>України</w:t>
      </w:r>
      <w:proofErr w:type="spellEnd"/>
      <w:r>
        <w:t xml:space="preserve"> – </w:t>
      </w:r>
      <w:r>
        <w:rPr>
          <w:lang w:val="uk-UA"/>
        </w:rPr>
        <w:t>0,</w:t>
      </w:r>
      <w:r>
        <w:t>6</w:t>
      </w:r>
      <w:r>
        <w:rPr>
          <w:lang w:val="uk-UA"/>
        </w:rPr>
        <w:t xml:space="preserve"> тис.</w:t>
      </w:r>
      <w:r>
        <w:t xml:space="preserve"> га. </w:t>
      </w:r>
    </w:p>
    <w:p w14:paraId="741556A5" w14:textId="40104C73" w:rsidR="00383FA6" w:rsidRPr="00383FA6" w:rsidRDefault="00383FA6" w:rsidP="00383FA6">
      <w:pPr>
        <w:pStyle w:val="a7"/>
        <w:spacing w:before="0" w:beforeAutospacing="0" w:after="0" w:afterAutospacing="0"/>
        <w:ind w:firstLine="567"/>
        <w:jc w:val="both"/>
        <w:textAlignment w:val="baseline"/>
      </w:pPr>
      <w:proofErr w:type="spellStart"/>
      <w:r w:rsidRPr="00383FA6">
        <w:rPr>
          <w:bCs/>
          <w:iCs/>
        </w:rPr>
        <w:t>Мінерально-сировинні</w:t>
      </w:r>
      <w:proofErr w:type="spellEnd"/>
      <w:r w:rsidRPr="00383FA6">
        <w:rPr>
          <w:bCs/>
          <w:iCs/>
        </w:rPr>
        <w:t xml:space="preserve"> </w:t>
      </w:r>
      <w:proofErr w:type="spellStart"/>
      <w:r w:rsidRPr="00383FA6">
        <w:rPr>
          <w:bCs/>
          <w:iCs/>
        </w:rPr>
        <w:t>ресурси</w:t>
      </w:r>
      <w:proofErr w:type="spellEnd"/>
      <w:r w:rsidRPr="00383FA6">
        <w:rPr>
          <w:bCs/>
          <w:iCs/>
        </w:rPr>
        <w:t> </w:t>
      </w:r>
      <w:proofErr w:type="spellStart"/>
      <w:r w:rsidRPr="00383FA6">
        <w:rPr>
          <w:bCs/>
          <w:iCs/>
        </w:rPr>
        <w:t>представлені</w:t>
      </w:r>
      <w:proofErr w:type="spellEnd"/>
      <w:r w:rsidRPr="00383FA6">
        <w:rPr>
          <w:bCs/>
          <w:iCs/>
        </w:rPr>
        <w:t xml:space="preserve"> </w:t>
      </w:r>
      <w:proofErr w:type="spellStart"/>
      <w:r w:rsidRPr="00383FA6">
        <w:rPr>
          <w:bCs/>
          <w:iCs/>
        </w:rPr>
        <w:t>значними</w:t>
      </w:r>
      <w:proofErr w:type="spellEnd"/>
      <w:r w:rsidRPr="00383FA6">
        <w:rPr>
          <w:bCs/>
          <w:iCs/>
        </w:rPr>
        <w:t xml:space="preserve"> </w:t>
      </w:r>
      <w:proofErr w:type="spellStart"/>
      <w:r w:rsidRPr="00383FA6">
        <w:rPr>
          <w:bCs/>
          <w:iCs/>
        </w:rPr>
        <w:t>покладами</w:t>
      </w:r>
      <w:proofErr w:type="spellEnd"/>
      <w:r w:rsidRPr="00383FA6">
        <w:rPr>
          <w:bCs/>
          <w:iCs/>
        </w:rPr>
        <w:t xml:space="preserve"> </w:t>
      </w:r>
      <w:proofErr w:type="spellStart"/>
      <w:r w:rsidRPr="00383FA6">
        <w:rPr>
          <w:bCs/>
          <w:iCs/>
        </w:rPr>
        <w:t>гранітів</w:t>
      </w:r>
      <w:proofErr w:type="spellEnd"/>
      <w:r w:rsidRPr="00383FA6">
        <w:rPr>
          <w:bCs/>
          <w:iCs/>
        </w:rPr>
        <w:t xml:space="preserve">, </w:t>
      </w:r>
      <w:proofErr w:type="spellStart"/>
      <w:r w:rsidRPr="00383FA6">
        <w:rPr>
          <w:bCs/>
          <w:iCs/>
        </w:rPr>
        <w:t>вапняків</w:t>
      </w:r>
      <w:proofErr w:type="spellEnd"/>
      <w:r w:rsidRPr="00383FA6">
        <w:rPr>
          <w:bCs/>
          <w:iCs/>
        </w:rPr>
        <w:t xml:space="preserve">, </w:t>
      </w:r>
      <w:proofErr w:type="spellStart"/>
      <w:r w:rsidRPr="00383FA6">
        <w:rPr>
          <w:bCs/>
          <w:iCs/>
        </w:rPr>
        <w:t>глини</w:t>
      </w:r>
      <w:proofErr w:type="spellEnd"/>
      <w:r w:rsidRPr="00383FA6">
        <w:rPr>
          <w:bCs/>
          <w:iCs/>
        </w:rPr>
        <w:t xml:space="preserve">, </w:t>
      </w:r>
      <w:proofErr w:type="spellStart"/>
      <w:r w:rsidRPr="00383FA6">
        <w:rPr>
          <w:bCs/>
          <w:iCs/>
        </w:rPr>
        <w:t>піску</w:t>
      </w:r>
      <w:proofErr w:type="spellEnd"/>
      <w:r w:rsidRPr="00383FA6">
        <w:rPr>
          <w:bCs/>
          <w:iCs/>
        </w:rPr>
        <w:t xml:space="preserve">, </w:t>
      </w:r>
      <w:proofErr w:type="spellStart"/>
      <w:r w:rsidRPr="00383FA6">
        <w:rPr>
          <w:bCs/>
          <w:iCs/>
        </w:rPr>
        <w:t>які</w:t>
      </w:r>
      <w:proofErr w:type="spellEnd"/>
      <w:r w:rsidRPr="00383FA6">
        <w:rPr>
          <w:bCs/>
          <w:iCs/>
        </w:rPr>
        <w:t xml:space="preserve"> </w:t>
      </w:r>
      <w:proofErr w:type="spellStart"/>
      <w:r w:rsidRPr="00383FA6">
        <w:rPr>
          <w:bCs/>
          <w:iCs/>
        </w:rPr>
        <w:t>мають</w:t>
      </w:r>
      <w:proofErr w:type="spellEnd"/>
      <w:r w:rsidRPr="00383FA6">
        <w:rPr>
          <w:bCs/>
          <w:iCs/>
        </w:rPr>
        <w:t xml:space="preserve"> </w:t>
      </w:r>
      <w:proofErr w:type="spellStart"/>
      <w:r w:rsidRPr="00383FA6">
        <w:rPr>
          <w:bCs/>
          <w:iCs/>
        </w:rPr>
        <w:t>промислове</w:t>
      </w:r>
      <w:proofErr w:type="spellEnd"/>
      <w:r w:rsidRPr="00383FA6">
        <w:rPr>
          <w:bCs/>
          <w:iCs/>
        </w:rPr>
        <w:t xml:space="preserve"> </w:t>
      </w:r>
      <w:proofErr w:type="spellStart"/>
      <w:r w:rsidRPr="00383FA6">
        <w:rPr>
          <w:bCs/>
          <w:iCs/>
        </w:rPr>
        <w:t>значення</w:t>
      </w:r>
      <w:proofErr w:type="spellEnd"/>
      <w:r w:rsidRPr="00383FA6">
        <w:rPr>
          <w:bCs/>
          <w:iCs/>
        </w:rPr>
        <w:t xml:space="preserve">. </w:t>
      </w:r>
      <w:proofErr w:type="spellStart"/>
      <w:r w:rsidRPr="00383FA6">
        <w:rPr>
          <w:bCs/>
          <w:iCs/>
        </w:rPr>
        <w:t>Граніти</w:t>
      </w:r>
      <w:proofErr w:type="spellEnd"/>
      <w:r w:rsidRPr="00383FA6">
        <w:rPr>
          <w:bCs/>
          <w:iCs/>
        </w:rPr>
        <w:t xml:space="preserve"> та </w:t>
      </w:r>
      <w:proofErr w:type="spellStart"/>
      <w:r w:rsidRPr="00383FA6">
        <w:rPr>
          <w:bCs/>
          <w:iCs/>
        </w:rPr>
        <w:t>вапняки</w:t>
      </w:r>
      <w:proofErr w:type="spellEnd"/>
      <w:r w:rsidRPr="00383FA6">
        <w:rPr>
          <w:bCs/>
          <w:iCs/>
        </w:rPr>
        <w:t xml:space="preserve"> </w:t>
      </w:r>
      <w:proofErr w:type="spellStart"/>
      <w:r w:rsidRPr="00383FA6">
        <w:rPr>
          <w:bCs/>
          <w:iCs/>
        </w:rPr>
        <w:t>залягають</w:t>
      </w:r>
      <w:proofErr w:type="spellEnd"/>
      <w:r w:rsidRPr="00383FA6">
        <w:rPr>
          <w:bCs/>
          <w:iCs/>
        </w:rPr>
        <w:t xml:space="preserve"> </w:t>
      </w:r>
      <w:proofErr w:type="spellStart"/>
      <w:r w:rsidRPr="00383FA6">
        <w:rPr>
          <w:bCs/>
          <w:iCs/>
        </w:rPr>
        <w:t>близько</w:t>
      </w:r>
      <w:proofErr w:type="spellEnd"/>
      <w:r w:rsidRPr="00383FA6">
        <w:rPr>
          <w:bCs/>
          <w:iCs/>
        </w:rPr>
        <w:t xml:space="preserve"> до </w:t>
      </w:r>
      <w:proofErr w:type="spellStart"/>
      <w:r w:rsidRPr="00383FA6">
        <w:rPr>
          <w:bCs/>
          <w:iCs/>
        </w:rPr>
        <w:t>поверхні</w:t>
      </w:r>
      <w:proofErr w:type="spellEnd"/>
      <w:r w:rsidRPr="00383FA6">
        <w:rPr>
          <w:bCs/>
          <w:iCs/>
        </w:rPr>
        <w:t xml:space="preserve"> </w:t>
      </w:r>
      <w:proofErr w:type="spellStart"/>
      <w:r w:rsidRPr="00383FA6">
        <w:rPr>
          <w:bCs/>
          <w:iCs/>
        </w:rPr>
        <w:t>землі</w:t>
      </w:r>
      <w:proofErr w:type="spellEnd"/>
      <w:r w:rsidRPr="00383FA6">
        <w:rPr>
          <w:bCs/>
          <w:iCs/>
        </w:rPr>
        <w:t xml:space="preserve">, </w:t>
      </w:r>
      <w:proofErr w:type="spellStart"/>
      <w:r w:rsidRPr="00383FA6">
        <w:rPr>
          <w:bCs/>
          <w:iCs/>
        </w:rPr>
        <w:t>що</w:t>
      </w:r>
      <w:proofErr w:type="spellEnd"/>
      <w:r w:rsidRPr="00383FA6">
        <w:rPr>
          <w:bCs/>
          <w:iCs/>
        </w:rPr>
        <w:t xml:space="preserve"> </w:t>
      </w:r>
      <w:proofErr w:type="spellStart"/>
      <w:r w:rsidRPr="00383FA6">
        <w:rPr>
          <w:bCs/>
          <w:iCs/>
        </w:rPr>
        <w:t>дозволяє</w:t>
      </w:r>
      <w:proofErr w:type="spellEnd"/>
      <w:r w:rsidRPr="00383FA6">
        <w:rPr>
          <w:bCs/>
          <w:iCs/>
        </w:rPr>
        <w:t xml:space="preserve"> вести </w:t>
      </w:r>
      <w:proofErr w:type="spellStart"/>
      <w:r w:rsidRPr="00383FA6">
        <w:rPr>
          <w:bCs/>
          <w:iCs/>
        </w:rPr>
        <w:t>їх</w:t>
      </w:r>
      <w:proofErr w:type="spellEnd"/>
      <w:r w:rsidRPr="00383FA6">
        <w:rPr>
          <w:bCs/>
          <w:iCs/>
        </w:rPr>
        <w:t xml:space="preserve"> </w:t>
      </w:r>
      <w:proofErr w:type="spellStart"/>
      <w:r w:rsidRPr="00383FA6">
        <w:rPr>
          <w:bCs/>
          <w:iCs/>
        </w:rPr>
        <w:t>кар`єрний</w:t>
      </w:r>
      <w:proofErr w:type="spellEnd"/>
      <w:r w:rsidRPr="00383FA6">
        <w:rPr>
          <w:bCs/>
          <w:iCs/>
        </w:rPr>
        <w:t xml:space="preserve"> </w:t>
      </w:r>
      <w:proofErr w:type="spellStart"/>
      <w:r w:rsidRPr="00383FA6">
        <w:rPr>
          <w:bCs/>
          <w:iCs/>
        </w:rPr>
        <w:t>видобуток</w:t>
      </w:r>
      <w:proofErr w:type="spellEnd"/>
      <w:r w:rsidRPr="00383FA6">
        <w:rPr>
          <w:bCs/>
          <w:iCs/>
        </w:rPr>
        <w:t xml:space="preserve">. </w:t>
      </w:r>
      <w:proofErr w:type="spellStart"/>
      <w:r w:rsidRPr="00383FA6">
        <w:rPr>
          <w:bCs/>
          <w:iCs/>
        </w:rPr>
        <w:t>Цьому</w:t>
      </w:r>
      <w:proofErr w:type="spellEnd"/>
      <w:r w:rsidRPr="00383FA6">
        <w:rPr>
          <w:bCs/>
          <w:iCs/>
        </w:rPr>
        <w:t xml:space="preserve"> </w:t>
      </w:r>
      <w:proofErr w:type="spellStart"/>
      <w:r w:rsidRPr="00383FA6">
        <w:rPr>
          <w:bCs/>
          <w:iCs/>
        </w:rPr>
        <w:t>сприяють</w:t>
      </w:r>
      <w:proofErr w:type="spellEnd"/>
      <w:r w:rsidRPr="00383FA6">
        <w:rPr>
          <w:bCs/>
          <w:iCs/>
        </w:rPr>
        <w:t xml:space="preserve"> як </w:t>
      </w:r>
      <w:proofErr w:type="spellStart"/>
      <w:r w:rsidRPr="00383FA6">
        <w:rPr>
          <w:bCs/>
          <w:iCs/>
        </w:rPr>
        <w:t>кристалічні</w:t>
      </w:r>
      <w:proofErr w:type="spellEnd"/>
      <w:r w:rsidRPr="00383FA6">
        <w:rPr>
          <w:bCs/>
          <w:iCs/>
        </w:rPr>
        <w:t xml:space="preserve"> породи щита, так і </w:t>
      </w:r>
      <w:proofErr w:type="spellStart"/>
      <w:r w:rsidRPr="00383FA6">
        <w:rPr>
          <w:bCs/>
          <w:iCs/>
        </w:rPr>
        <w:t>осадові</w:t>
      </w:r>
      <w:proofErr w:type="spellEnd"/>
      <w:r w:rsidRPr="00383FA6">
        <w:rPr>
          <w:bCs/>
          <w:iCs/>
        </w:rPr>
        <w:t xml:space="preserve"> </w:t>
      </w:r>
      <w:proofErr w:type="spellStart"/>
      <w:r w:rsidRPr="00383FA6">
        <w:rPr>
          <w:bCs/>
          <w:iCs/>
        </w:rPr>
        <w:t>відклади</w:t>
      </w:r>
      <w:proofErr w:type="spellEnd"/>
      <w:r w:rsidRPr="00383FA6">
        <w:rPr>
          <w:bCs/>
          <w:iCs/>
        </w:rPr>
        <w:t xml:space="preserve"> </w:t>
      </w:r>
      <w:proofErr w:type="spellStart"/>
      <w:r w:rsidRPr="00383FA6">
        <w:rPr>
          <w:bCs/>
          <w:iCs/>
        </w:rPr>
        <w:t>його</w:t>
      </w:r>
      <w:proofErr w:type="spellEnd"/>
      <w:r w:rsidRPr="00383FA6">
        <w:rPr>
          <w:bCs/>
          <w:iCs/>
        </w:rPr>
        <w:t xml:space="preserve"> </w:t>
      </w:r>
      <w:proofErr w:type="spellStart"/>
      <w:r w:rsidRPr="00383FA6">
        <w:rPr>
          <w:bCs/>
          <w:iCs/>
        </w:rPr>
        <w:t>західного</w:t>
      </w:r>
      <w:proofErr w:type="spellEnd"/>
      <w:r w:rsidRPr="00383FA6">
        <w:rPr>
          <w:bCs/>
          <w:iCs/>
        </w:rPr>
        <w:t xml:space="preserve"> </w:t>
      </w:r>
      <w:proofErr w:type="spellStart"/>
      <w:r w:rsidRPr="00383FA6">
        <w:rPr>
          <w:bCs/>
          <w:iCs/>
        </w:rPr>
        <w:t>схилу</w:t>
      </w:r>
      <w:proofErr w:type="spellEnd"/>
      <w:r w:rsidRPr="00383FA6">
        <w:rPr>
          <w:bCs/>
          <w:iCs/>
        </w:rPr>
        <w:t xml:space="preserve">.  </w:t>
      </w:r>
      <w:proofErr w:type="spellStart"/>
      <w:r w:rsidRPr="00383FA6">
        <w:rPr>
          <w:bCs/>
          <w:iCs/>
        </w:rPr>
        <w:t>Будівельні</w:t>
      </w:r>
      <w:proofErr w:type="spellEnd"/>
      <w:r w:rsidRPr="00383FA6">
        <w:rPr>
          <w:bCs/>
          <w:iCs/>
        </w:rPr>
        <w:t xml:space="preserve"> </w:t>
      </w:r>
      <w:proofErr w:type="spellStart"/>
      <w:r w:rsidRPr="00383FA6">
        <w:rPr>
          <w:bCs/>
          <w:iCs/>
        </w:rPr>
        <w:t>корисні</w:t>
      </w:r>
      <w:proofErr w:type="spellEnd"/>
      <w:r w:rsidRPr="00383FA6">
        <w:rPr>
          <w:bCs/>
          <w:iCs/>
        </w:rPr>
        <w:t xml:space="preserve"> </w:t>
      </w:r>
      <w:proofErr w:type="spellStart"/>
      <w:r w:rsidRPr="00383FA6">
        <w:rPr>
          <w:bCs/>
          <w:iCs/>
        </w:rPr>
        <w:lastRenderedPageBreak/>
        <w:t>копалини</w:t>
      </w:r>
      <w:proofErr w:type="spellEnd"/>
      <w:r w:rsidRPr="00383FA6">
        <w:rPr>
          <w:bCs/>
          <w:iCs/>
        </w:rPr>
        <w:t> </w:t>
      </w:r>
      <w:proofErr w:type="spellStart"/>
      <w:r w:rsidRPr="00383FA6">
        <w:rPr>
          <w:bCs/>
          <w:iCs/>
        </w:rPr>
        <w:t>представлені</w:t>
      </w:r>
      <w:proofErr w:type="spellEnd"/>
      <w:r w:rsidRPr="00383FA6">
        <w:rPr>
          <w:bCs/>
          <w:iCs/>
        </w:rPr>
        <w:t xml:space="preserve"> </w:t>
      </w:r>
      <w:proofErr w:type="spellStart"/>
      <w:r w:rsidRPr="00383FA6">
        <w:rPr>
          <w:bCs/>
          <w:iCs/>
        </w:rPr>
        <w:t>покладами</w:t>
      </w:r>
      <w:proofErr w:type="spellEnd"/>
      <w:r w:rsidRPr="00383FA6">
        <w:rPr>
          <w:bCs/>
          <w:iCs/>
        </w:rPr>
        <w:t xml:space="preserve"> </w:t>
      </w:r>
      <w:proofErr w:type="spellStart"/>
      <w:r w:rsidRPr="00383FA6">
        <w:rPr>
          <w:bCs/>
          <w:iCs/>
        </w:rPr>
        <w:t>гранітів</w:t>
      </w:r>
      <w:proofErr w:type="spellEnd"/>
      <w:r w:rsidRPr="00383FA6">
        <w:rPr>
          <w:bCs/>
          <w:iCs/>
        </w:rPr>
        <w:t xml:space="preserve"> і </w:t>
      </w:r>
      <w:proofErr w:type="spellStart"/>
      <w:r w:rsidRPr="00383FA6">
        <w:rPr>
          <w:bCs/>
          <w:iCs/>
        </w:rPr>
        <w:t>каоліну</w:t>
      </w:r>
      <w:proofErr w:type="spellEnd"/>
      <w:r w:rsidRPr="00383FA6">
        <w:rPr>
          <w:bCs/>
          <w:iCs/>
        </w:rPr>
        <w:t xml:space="preserve">, </w:t>
      </w:r>
      <w:proofErr w:type="spellStart"/>
      <w:r w:rsidRPr="00383FA6">
        <w:rPr>
          <w:bCs/>
          <w:iCs/>
        </w:rPr>
        <w:t>що</w:t>
      </w:r>
      <w:proofErr w:type="spellEnd"/>
      <w:r w:rsidRPr="00383FA6">
        <w:rPr>
          <w:bCs/>
          <w:iCs/>
        </w:rPr>
        <w:t xml:space="preserve"> </w:t>
      </w:r>
      <w:proofErr w:type="spellStart"/>
      <w:r w:rsidRPr="00383FA6">
        <w:rPr>
          <w:bCs/>
          <w:iCs/>
        </w:rPr>
        <w:t>зосереджені</w:t>
      </w:r>
      <w:proofErr w:type="spellEnd"/>
      <w:r w:rsidRPr="00383FA6">
        <w:rPr>
          <w:bCs/>
          <w:iCs/>
        </w:rPr>
        <w:t xml:space="preserve"> в межах щита, та </w:t>
      </w:r>
      <w:proofErr w:type="spellStart"/>
      <w:r w:rsidRPr="00383FA6">
        <w:rPr>
          <w:bCs/>
          <w:iCs/>
        </w:rPr>
        <w:t>вапняків</w:t>
      </w:r>
      <w:proofErr w:type="spellEnd"/>
      <w:r w:rsidRPr="00383FA6">
        <w:rPr>
          <w:bCs/>
          <w:iCs/>
        </w:rPr>
        <w:t xml:space="preserve">, </w:t>
      </w:r>
      <w:proofErr w:type="spellStart"/>
      <w:r w:rsidRPr="00383FA6">
        <w:rPr>
          <w:bCs/>
          <w:iCs/>
        </w:rPr>
        <w:t>цегельно-черепичних</w:t>
      </w:r>
      <w:proofErr w:type="spellEnd"/>
      <w:r w:rsidRPr="00383FA6">
        <w:rPr>
          <w:bCs/>
          <w:iCs/>
        </w:rPr>
        <w:t xml:space="preserve"> глин і </w:t>
      </w:r>
      <w:proofErr w:type="spellStart"/>
      <w:r w:rsidRPr="00383FA6">
        <w:rPr>
          <w:bCs/>
          <w:iCs/>
        </w:rPr>
        <w:t>суглинків</w:t>
      </w:r>
      <w:proofErr w:type="spellEnd"/>
      <w:r w:rsidRPr="00383FA6">
        <w:rPr>
          <w:bCs/>
          <w:iCs/>
        </w:rPr>
        <w:t xml:space="preserve">, </w:t>
      </w:r>
      <w:proofErr w:type="spellStart"/>
      <w:r w:rsidRPr="00383FA6">
        <w:rPr>
          <w:bCs/>
          <w:iCs/>
        </w:rPr>
        <w:t>крейди</w:t>
      </w:r>
      <w:proofErr w:type="spellEnd"/>
      <w:r w:rsidRPr="00383FA6">
        <w:rPr>
          <w:bCs/>
          <w:iCs/>
        </w:rPr>
        <w:t xml:space="preserve">, </w:t>
      </w:r>
      <w:proofErr w:type="spellStart"/>
      <w:r w:rsidRPr="00383FA6">
        <w:rPr>
          <w:bCs/>
          <w:iCs/>
        </w:rPr>
        <w:t>мергелів</w:t>
      </w:r>
      <w:proofErr w:type="spellEnd"/>
      <w:r w:rsidRPr="00383FA6">
        <w:rPr>
          <w:bCs/>
          <w:iCs/>
        </w:rPr>
        <w:t xml:space="preserve">, </w:t>
      </w:r>
      <w:proofErr w:type="spellStart"/>
      <w:r w:rsidRPr="00383FA6">
        <w:rPr>
          <w:bCs/>
          <w:iCs/>
        </w:rPr>
        <w:t>пісків</w:t>
      </w:r>
      <w:proofErr w:type="spellEnd"/>
      <w:r w:rsidRPr="00383FA6">
        <w:rPr>
          <w:bCs/>
          <w:iCs/>
        </w:rPr>
        <w:t xml:space="preserve">, </w:t>
      </w:r>
      <w:proofErr w:type="spellStart"/>
      <w:r w:rsidRPr="00383FA6">
        <w:rPr>
          <w:bCs/>
          <w:iCs/>
        </w:rPr>
        <w:t>пісковиків</w:t>
      </w:r>
      <w:proofErr w:type="spellEnd"/>
      <w:r w:rsidRPr="00383FA6">
        <w:rPr>
          <w:bCs/>
          <w:iCs/>
        </w:rPr>
        <w:t xml:space="preserve">, </w:t>
      </w:r>
      <w:proofErr w:type="spellStart"/>
      <w:r w:rsidRPr="00383FA6">
        <w:rPr>
          <w:bCs/>
          <w:iCs/>
        </w:rPr>
        <w:t>гіпсу</w:t>
      </w:r>
      <w:proofErr w:type="spellEnd"/>
      <w:r w:rsidRPr="00383FA6">
        <w:rPr>
          <w:bCs/>
          <w:iCs/>
        </w:rPr>
        <w:t xml:space="preserve">, </w:t>
      </w:r>
      <w:proofErr w:type="spellStart"/>
      <w:r w:rsidRPr="00383FA6">
        <w:rPr>
          <w:bCs/>
          <w:iCs/>
        </w:rPr>
        <w:t>бентонітових</w:t>
      </w:r>
      <w:proofErr w:type="spellEnd"/>
      <w:r w:rsidRPr="00383FA6">
        <w:rPr>
          <w:bCs/>
          <w:iCs/>
        </w:rPr>
        <w:t xml:space="preserve"> глин </w:t>
      </w:r>
      <w:proofErr w:type="spellStart"/>
      <w:r w:rsidRPr="00383FA6">
        <w:rPr>
          <w:bCs/>
          <w:iCs/>
        </w:rPr>
        <w:t>осадового</w:t>
      </w:r>
      <w:proofErr w:type="spellEnd"/>
      <w:r w:rsidRPr="00383FA6">
        <w:rPr>
          <w:bCs/>
          <w:iCs/>
        </w:rPr>
        <w:t xml:space="preserve"> </w:t>
      </w:r>
      <w:proofErr w:type="spellStart"/>
      <w:r w:rsidRPr="00383FA6">
        <w:rPr>
          <w:bCs/>
          <w:iCs/>
        </w:rPr>
        <w:t>чохла</w:t>
      </w:r>
      <w:proofErr w:type="spellEnd"/>
      <w:r w:rsidRPr="00383FA6">
        <w:rPr>
          <w:bCs/>
          <w:iCs/>
        </w:rPr>
        <w:t xml:space="preserve"> </w:t>
      </w:r>
      <w:proofErr w:type="spellStart"/>
      <w:r w:rsidRPr="00383FA6">
        <w:rPr>
          <w:bCs/>
          <w:iCs/>
        </w:rPr>
        <w:t>плити</w:t>
      </w:r>
      <w:proofErr w:type="spellEnd"/>
      <w:r w:rsidRPr="00383FA6">
        <w:rPr>
          <w:bCs/>
          <w:iCs/>
        </w:rPr>
        <w:t xml:space="preserve">. На </w:t>
      </w:r>
      <w:proofErr w:type="spellStart"/>
      <w:r w:rsidRPr="00383FA6">
        <w:rPr>
          <w:bCs/>
          <w:iCs/>
        </w:rPr>
        <w:t>території</w:t>
      </w:r>
      <w:proofErr w:type="spellEnd"/>
      <w:r w:rsidRPr="00383FA6">
        <w:rPr>
          <w:bCs/>
          <w:iCs/>
        </w:rPr>
        <w:t xml:space="preserve"> </w:t>
      </w:r>
      <w:proofErr w:type="spellStart"/>
      <w:r w:rsidRPr="00383FA6">
        <w:rPr>
          <w:bCs/>
          <w:iCs/>
        </w:rPr>
        <w:t>громади</w:t>
      </w:r>
      <w:proofErr w:type="spellEnd"/>
      <w:r w:rsidRPr="00383FA6">
        <w:rPr>
          <w:bCs/>
          <w:iCs/>
        </w:rPr>
        <w:t xml:space="preserve"> </w:t>
      </w:r>
      <w:proofErr w:type="spellStart"/>
      <w:r w:rsidRPr="00383FA6">
        <w:rPr>
          <w:bCs/>
          <w:iCs/>
        </w:rPr>
        <w:t>розміщений</w:t>
      </w:r>
      <w:proofErr w:type="spellEnd"/>
      <w:r w:rsidRPr="00383FA6">
        <w:rPr>
          <w:bCs/>
          <w:iCs/>
        </w:rPr>
        <w:t xml:space="preserve"> </w:t>
      </w:r>
      <w:proofErr w:type="spellStart"/>
      <w:r w:rsidRPr="00383FA6">
        <w:rPr>
          <w:bCs/>
          <w:iCs/>
        </w:rPr>
        <w:t>кар’єр</w:t>
      </w:r>
      <w:proofErr w:type="spellEnd"/>
      <w:r w:rsidRPr="00383FA6">
        <w:rPr>
          <w:bCs/>
          <w:iCs/>
        </w:rPr>
        <w:t xml:space="preserve"> з </w:t>
      </w:r>
      <w:proofErr w:type="spellStart"/>
      <w:r w:rsidRPr="00383FA6">
        <w:rPr>
          <w:bCs/>
          <w:iCs/>
        </w:rPr>
        <w:t>видобутку</w:t>
      </w:r>
      <w:proofErr w:type="spellEnd"/>
      <w:r w:rsidRPr="00383FA6">
        <w:rPr>
          <w:bCs/>
          <w:iCs/>
        </w:rPr>
        <w:t xml:space="preserve"> </w:t>
      </w:r>
      <w:proofErr w:type="spellStart"/>
      <w:r w:rsidRPr="00383FA6">
        <w:rPr>
          <w:bCs/>
          <w:iCs/>
        </w:rPr>
        <w:t>граніту</w:t>
      </w:r>
      <w:proofErr w:type="spellEnd"/>
      <w:r w:rsidRPr="00383FA6">
        <w:rPr>
          <w:bCs/>
          <w:iCs/>
        </w:rPr>
        <w:t xml:space="preserve"> (</w:t>
      </w:r>
      <w:proofErr w:type="spellStart"/>
      <w:r w:rsidRPr="00383FA6">
        <w:rPr>
          <w:bCs/>
          <w:iCs/>
        </w:rPr>
        <w:t>відкрита</w:t>
      </w:r>
      <w:proofErr w:type="spellEnd"/>
      <w:r w:rsidRPr="00383FA6">
        <w:rPr>
          <w:bCs/>
          <w:iCs/>
        </w:rPr>
        <w:t xml:space="preserve"> </w:t>
      </w:r>
      <w:proofErr w:type="spellStart"/>
      <w:r w:rsidRPr="00383FA6">
        <w:rPr>
          <w:bCs/>
          <w:iCs/>
        </w:rPr>
        <w:t>розробка</w:t>
      </w:r>
      <w:proofErr w:type="spellEnd"/>
      <w:r w:rsidRPr="00383FA6">
        <w:rPr>
          <w:bCs/>
          <w:iCs/>
        </w:rPr>
        <w:t xml:space="preserve">). </w:t>
      </w:r>
      <w:proofErr w:type="spellStart"/>
      <w:r w:rsidRPr="00383FA6">
        <w:rPr>
          <w:bCs/>
          <w:iCs/>
        </w:rPr>
        <w:t>Граніт</w:t>
      </w:r>
      <w:proofErr w:type="spellEnd"/>
      <w:r w:rsidRPr="00383FA6">
        <w:rPr>
          <w:bCs/>
          <w:iCs/>
        </w:rPr>
        <w:t xml:space="preserve"> в основному </w:t>
      </w:r>
      <w:proofErr w:type="spellStart"/>
      <w:r w:rsidRPr="00383FA6">
        <w:rPr>
          <w:bCs/>
          <w:iCs/>
        </w:rPr>
        <w:t>переробляють</w:t>
      </w:r>
      <w:proofErr w:type="spellEnd"/>
      <w:r w:rsidRPr="00383FA6">
        <w:rPr>
          <w:bCs/>
          <w:iCs/>
        </w:rPr>
        <w:t xml:space="preserve"> на </w:t>
      </w:r>
      <w:proofErr w:type="spellStart"/>
      <w:r w:rsidRPr="00383FA6">
        <w:rPr>
          <w:bCs/>
          <w:iCs/>
        </w:rPr>
        <w:t>щебінь</w:t>
      </w:r>
      <w:proofErr w:type="spellEnd"/>
      <w:r w:rsidRPr="00383FA6">
        <w:rPr>
          <w:bCs/>
          <w:iCs/>
        </w:rPr>
        <w:t xml:space="preserve"> для </w:t>
      </w:r>
      <w:proofErr w:type="spellStart"/>
      <w:r w:rsidRPr="00383FA6">
        <w:rPr>
          <w:bCs/>
          <w:iCs/>
        </w:rPr>
        <w:t>дорожнього</w:t>
      </w:r>
      <w:proofErr w:type="spellEnd"/>
      <w:r w:rsidRPr="00383FA6">
        <w:rPr>
          <w:bCs/>
          <w:iCs/>
        </w:rPr>
        <w:t xml:space="preserve"> </w:t>
      </w:r>
      <w:proofErr w:type="spellStart"/>
      <w:r w:rsidRPr="00383FA6">
        <w:rPr>
          <w:bCs/>
          <w:iCs/>
        </w:rPr>
        <w:t>будівництва</w:t>
      </w:r>
      <w:proofErr w:type="spellEnd"/>
      <w:r w:rsidRPr="00383FA6">
        <w:rPr>
          <w:bCs/>
          <w:iCs/>
        </w:rPr>
        <w:t xml:space="preserve">. </w:t>
      </w:r>
      <w:proofErr w:type="spellStart"/>
      <w:r w:rsidRPr="00383FA6">
        <w:rPr>
          <w:bCs/>
          <w:iCs/>
        </w:rPr>
        <w:t>Загалом</w:t>
      </w:r>
      <w:proofErr w:type="spellEnd"/>
      <w:r w:rsidRPr="00383FA6">
        <w:rPr>
          <w:bCs/>
          <w:iCs/>
        </w:rPr>
        <w:t xml:space="preserve"> запаси </w:t>
      </w:r>
      <w:proofErr w:type="spellStart"/>
      <w:r w:rsidRPr="00383FA6">
        <w:rPr>
          <w:bCs/>
          <w:iCs/>
        </w:rPr>
        <w:t>граніту</w:t>
      </w:r>
      <w:proofErr w:type="spellEnd"/>
      <w:r w:rsidRPr="00383FA6">
        <w:rPr>
          <w:bCs/>
          <w:iCs/>
        </w:rPr>
        <w:t xml:space="preserve"> і </w:t>
      </w:r>
      <w:proofErr w:type="spellStart"/>
      <w:r w:rsidRPr="00383FA6">
        <w:rPr>
          <w:bCs/>
          <w:iCs/>
        </w:rPr>
        <w:t>магматиту</w:t>
      </w:r>
      <w:proofErr w:type="spellEnd"/>
      <w:r w:rsidRPr="00383FA6">
        <w:rPr>
          <w:bCs/>
          <w:iCs/>
        </w:rPr>
        <w:t xml:space="preserve"> </w:t>
      </w:r>
      <w:proofErr w:type="spellStart"/>
      <w:r w:rsidRPr="00383FA6">
        <w:rPr>
          <w:bCs/>
          <w:iCs/>
        </w:rPr>
        <w:t>складають</w:t>
      </w:r>
      <w:proofErr w:type="spellEnd"/>
      <w:r w:rsidRPr="00383FA6">
        <w:rPr>
          <w:bCs/>
          <w:iCs/>
        </w:rPr>
        <w:t xml:space="preserve"> </w:t>
      </w:r>
      <w:proofErr w:type="spellStart"/>
      <w:r w:rsidRPr="00383FA6">
        <w:rPr>
          <w:bCs/>
          <w:iCs/>
        </w:rPr>
        <w:t>понад</w:t>
      </w:r>
      <w:proofErr w:type="spellEnd"/>
      <w:r w:rsidRPr="00383FA6">
        <w:rPr>
          <w:bCs/>
          <w:iCs/>
        </w:rPr>
        <w:t xml:space="preserve"> 15 млн.м</w:t>
      </w:r>
      <w:r w:rsidRPr="00383FA6">
        <w:rPr>
          <w:bCs/>
          <w:iCs/>
          <w:vertAlign w:val="superscript"/>
        </w:rPr>
        <w:t>3</w:t>
      </w:r>
      <w:r w:rsidRPr="00383FA6">
        <w:rPr>
          <w:bCs/>
          <w:iCs/>
        </w:rPr>
        <w:t xml:space="preserve"> та </w:t>
      </w:r>
      <w:proofErr w:type="spellStart"/>
      <w:r w:rsidRPr="00383FA6">
        <w:rPr>
          <w:bCs/>
          <w:iCs/>
        </w:rPr>
        <w:t>розраховані</w:t>
      </w:r>
      <w:proofErr w:type="spellEnd"/>
      <w:r w:rsidRPr="00383FA6">
        <w:rPr>
          <w:bCs/>
          <w:iCs/>
        </w:rPr>
        <w:t xml:space="preserve"> на 56 </w:t>
      </w:r>
      <w:proofErr w:type="spellStart"/>
      <w:r w:rsidRPr="00383FA6">
        <w:rPr>
          <w:bCs/>
          <w:iCs/>
        </w:rPr>
        <w:t>років</w:t>
      </w:r>
      <w:proofErr w:type="spellEnd"/>
      <w:r w:rsidRPr="00383FA6">
        <w:rPr>
          <w:bCs/>
          <w:iCs/>
        </w:rPr>
        <w:t xml:space="preserve"> </w:t>
      </w:r>
      <w:proofErr w:type="spellStart"/>
      <w:r w:rsidRPr="00383FA6">
        <w:rPr>
          <w:bCs/>
          <w:iCs/>
        </w:rPr>
        <w:t>розробки</w:t>
      </w:r>
      <w:proofErr w:type="spellEnd"/>
      <w:r w:rsidRPr="00383FA6">
        <w:rPr>
          <w:bCs/>
          <w:iCs/>
        </w:rPr>
        <w:t xml:space="preserve"> (при </w:t>
      </w:r>
      <w:proofErr w:type="spellStart"/>
      <w:r w:rsidRPr="00383FA6">
        <w:rPr>
          <w:bCs/>
          <w:iCs/>
        </w:rPr>
        <w:t>середньому</w:t>
      </w:r>
      <w:proofErr w:type="spellEnd"/>
      <w:r w:rsidRPr="00383FA6">
        <w:rPr>
          <w:bCs/>
          <w:iCs/>
        </w:rPr>
        <w:t xml:space="preserve"> </w:t>
      </w:r>
      <w:proofErr w:type="spellStart"/>
      <w:r w:rsidRPr="00383FA6">
        <w:rPr>
          <w:bCs/>
          <w:iCs/>
        </w:rPr>
        <w:t>видобутку</w:t>
      </w:r>
      <w:proofErr w:type="spellEnd"/>
      <w:r w:rsidRPr="00383FA6">
        <w:rPr>
          <w:bCs/>
          <w:iCs/>
        </w:rPr>
        <w:t xml:space="preserve"> </w:t>
      </w:r>
      <w:proofErr w:type="spellStart"/>
      <w:r w:rsidRPr="00383FA6">
        <w:rPr>
          <w:bCs/>
          <w:iCs/>
        </w:rPr>
        <w:t>твердої</w:t>
      </w:r>
      <w:proofErr w:type="spellEnd"/>
      <w:r w:rsidRPr="00383FA6">
        <w:rPr>
          <w:bCs/>
          <w:iCs/>
        </w:rPr>
        <w:t xml:space="preserve"> </w:t>
      </w:r>
      <w:proofErr w:type="spellStart"/>
      <w:r w:rsidRPr="00383FA6">
        <w:rPr>
          <w:bCs/>
          <w:iCs/>
        </w:rPr>
        <w:t>маси</w:t>
      </w:r>
      <w:proofErr w:type="spellEnd"/>
      <w:r w:rsidRPr="00383FA6">
        <w:rPr>
          <w:bCs/>
          <w:iCs/>
        </w:rPr>
        <w:t xml:space="preserve"> 280 тис.м</w:t>
      </w:r>
      <w:r w:rsidRPr="00383FA6">
        <w:rPr>
          <w:bCs/>
          <w:iCs/>
          <w:vertAlign w:val="superscript"/>
        </w:rPr>
        <w:t>3</w:t>
      </w:r>
      <w:r w:rsidRPr="00383FA6">
        <w:rPr>
          <w:bCs/>
          <w:iCs/>
        </w:rPr>
        <w:t xml:space="preserve"> в </w:t>
      </w:r>
      <w:proofErr w:type="spellStart"/>
      <w:r w:rsidRPr="00383FA6">
        <w:rPr>
          <w:bCs/>
          <w:iCs/>
        </w:rPr>
        <w:t>рік</w:t>
      </w:r>
      <w:proofErr w:type="spellEnd"/>
      <w:r w:rsidRPr="00383FA6">
        <w:rPr>
          <w:bCs/>
          <w:iCs/>
        </w:rPr>
        <w:t xml:space="preserve">). </w:t>
      </w:r>
      <w:proofErr w:type="spellStart"/>
      <w:r w:rsidRPr="00383FA6">
        <w:rPr>
          <w:bCs/>
          <w:iCs/>
        </w:rPr>
        <w:t>Цілком</w:t>
      </w:r>
      <w:proofErr w:type="spellEnd"/>
      <w:r w:rsidRPr="00383FA6">
        <w:rPr>
          <w:bCs/>
          <w:iCs/>
        </w:rPr>
        <w:t xml:space="preserve"> </w:t>
      </w:r>
      <w:proofErr w:type="spellStart"/>
      <w:r w:rsidRPr="00383FA6">
        <w:rPr>
          <w:bCs/>
          <w:iCs/>
        </w:rPr>
        <w:t>відсутні</w:t>
      </w:r>
      <w:proofErr w:type="spellEnd"/>
      <w:r w:rsidRPr="00383FA6">
        <w:rPr>
          <w:bCs/>
          <w:iCs/>
        </w:rPr>
        <w:t xml:space="preserve"> </w:t>
      </w:r>
      <w:proofErr w:type="spellStart"/>
      <w:r w:rsidRPr="00383FA6">
        <w:rPr>
          <w:bCs/>
          <w:iCs/>
        </w:rPr>
        <w:t>металеві</w:t>
      </w:r>
      <w:proofErr w:type="spellEnd"/>
      <w:r w:rsidRPr="00383FA6">
        <w:rPr>
          <w:bCs/>
          <w:iCs/>
        </w:rPr>
        <w:t xml:space="preserve"> </w:t>
      </w:r>
      <w:proofErr w:type="spellStart"/>
      <w:r w:rsidRPr="00383FA6">
        <w:rPr>
          <w:bCs/>
          <w:iCs/>
        </w:rPr>
        <w:t>мінеральні</w:t>
      </w:r>
      <w:proofErr w:type="spellEnd"/>
      <w:r w:rsidRPr="00383FA6">
        <w:rPr>
          <w:bCs/>
          <w:iCs/>
        </w:rPr>
        <w:t xml:space="preserve"> </w:t>
      </w:r>
      <w:proofErr w:type="spellStart"/>
      <w:r w:rsidRPr="00383FA6">
        <w:rPr>
          <w:bCs/>
          <w:iCs/>
        </w:rPr>
        <w:t>ресурси</w:t>
      </w:r>
      <w:proofErr w:type="spellEnd"/>
      <w:r w:rsidRPr="00383FA6">
        <w:rPr>
          <w:bCs/>
          <w:iCs/>
        </w:rPr>
        <w:t xml:space="preserve">, а з числа горючих є </w:t>
      </w:r>
      <w:proofErr w:type="spellStart"/>
      <w:r w:rsidRPr="00383FA6">
        <w:rPr>
          <w:bCs/>
          <w:iCs/>
        </w:rPr>
        <w:t>лише</w:t>
      </w:r>
      <w:proofErr w:type="spellEnd"/>
      <w:r w:rsidRPr="00383FA6">
        <w:rPr>
          <w:bCs/>
          <w:iCs/>
        </w:rPr>
        <w:t xml:space="preserve"> </w:t>
      </w:r>
      <w:proofErr w:type="spellStart"/>
      <w:r w:rsidRPr="00383FA6">
        <w:rPr>
          <w:bCs/>
          <w:iCs/>
        </w:rPr>
        <w:t>незначні</w:t>
      </w:r>
      <w:proofErr w:type="spellEnd"/>
      <w:r w:rsidRPr="00383FA6">
        <w:rPr>
          <w:bCs/>
          <w:iCs/>
        </w:rPr>
        <w:t xml:space="preserve"> </w:t>
      </w:r>
      <w:proofErr w:type="spellStart"/>
      <w:r w:rsidRPr="00383FA6">
        <w:rPr>
          <w:bCs/>
          <w:iCs/>
        </w:rPr>
        <w:t>поклади</w:t>
      </w:r>
      <w:proofErr w:type="spellEnd"/>
      <w:r w:rsidRPr="00383FA6">
        <w:rPr>
          <w:bCs/>
          <w:iCs/>
        </w:rPr>
        <w:t xml:space="preserve"> торфу.</w:t>
      </w:r>
    </w:p>
    <w:p w14:paraId="22B4F5C3" w14:textId="1962DA07" w:rsidR="006963DD" w:rsidRPr="006963DD" w:rsidRDefault="006963DD" w:rsidP="00F0599E">
      <w:pPr>
        <w:spacing w:after="120" w:line="240" w:lineRule="auto"/>
        <w:ind w:firstLine="567"/>
        <w:contextualSpacing/>
        <w:jc w:val="both"/>
        <w:rPr>
          <w:rFonts w:ascii="Times New Roman" w:hAnsi="Times New Roman" w:cs="Times New Roman"/>
          <w:sz w:val="24"/>
          <w:szCs w:val="24"/>
        </w:rPr>
      </w:pPr>
      <w:r w:rsidRPr="00571BF9">
        <w:rPr>
          <w:rFonts w:ascii="Times New Roman" w:hAnsi="Times New Roman" w:cs="Times New Roman"/>
          <w:sz w:val="24"/>
          <w:szCs w:val="24"/>
        </w:rPr>
        <w:t xml:space="preserve">Загальна площа земель </w:t>
      </w:r>
      <w:proofErr w:type="spellStart"/>
      <w:r w:rsidRPr="00571BF9">
        <w:rPr>
          <w:rFonts w:ascii="Times New Roman" w:hAnsi="Times New Roman" w:cs="Times New Roman"/>
          <w:sz w:val="24"/>
          <w:szCs w:val="24"/>
        </w:rPr>
        <w:t>лiсового</w:t>
      </w:r>
      <w:proofErr w:type="spellEnd"/>
      <w:r w:rsidRPr="00571BF9">
        <w:rPr>
          <w:rFonts w:ascii="Times New Roman" w:hAnsi="Times New Roman" w:cs="Times New Roman"/>
          <w:sz w:val="24"/>
          <w:szCs w:val="24"/>
        </w:rPr>
        <w:t xml:space="preserve"> фонду Старокостянтинівської міської територіальної громади становить 2135,4 га. </w:t>
      </w:r>
      <w:proofErr w:type="spellStart"/>
      <w:r w:rsidRPr="00571BF9">
        <w:rPr>
          <w:rFonts w:ascii="Times New Roman" w:hAnsi="Times New Roman" w:cs="Times New Roman"/>
          <w:sz w:val="24"/>
          <w:szCs w:val="24"/>
        </w:rPr>
        <w:t>Лiсовою</w:t>
      </w:r>
      <w:proofErr w:type="spellEnd"/>
      <w:r w:rsidRPr="00571BF9">
        <w:rPr>
          <w:rFonts w:ascii="Times New Roman" w:hAnsi="Times New Roman" w:cs="Times New Roman"/>
          <w:sz w:val="24"/>
          <w:szCs w:val="24"/>
        </w:rPr>
        <w:t xml:space="preserve"> </w:t>
      </w:r>
      <w:r w:rsidR="00F0599E" w:rsidRPr="00571BF9">
        <w:rPr>
          <w:rFonts w:ascii="Times New Roman" w:hAnsi="Times New Roman" w:cs="Times New Roman"/>
          <w:sz w:val="24"/>
          <w:szCs w:val="24"/>
        </w:rPr>
        <w:t>рослинністю</w:t>
      </w:r>
      <w:r w:rsidRPr="00571BF9">
        <w:rPr>
          <w:rFonts w:ascii="Times New Roman" w:hAnsi="Times New Roman" w:cs="Times New Roman"/>
          <w:sz w:val="24"/>
          <w:szCs w:val="24"/>
        </w:rPr>
        <w:t xml:space="preserve"> вкрито 2135,4 га. Загальний зап</w:t>
      </w:r>
      <w:r w:rsidR="00D10C9A" w:rsidRPr="00571BF9">
        <w:rPr>
          <w:rFonts w:ascii="Times New Roman" w:hAnsi="Times New Roman" w:cs="Times New Roman"/>
          <w:sz w:val="24"/>
          <w:szCs w:val="24"/>
        </w:rPr>
        <w:t>ас деревини становить 824,5 тис</w:t>
      </w:r>
      <w:r w:rsidR="00E21C9B" w:rsidRPr="00571BF9">
        <w:rPr>
          <w:rFonts w:ascii="Times New Roman" w:hAnsi="Times New Roman" w:cs="Times New Roman"/>
          <w:sz w:val="24"/>
          <w:szCs w:val="24"/>
        </w:rPr>
        <w:t xml:space="preserve"> м</w:t>
      </w:r>
      <w:r w:rsidR="00E21C9B" w:rsidRPr="00571BF9">
        <w:rPr>
          <w:rFonts w:ascii="Times New Roman" w:hAnsi="Times New Roman" w:cs="Times New Roman"/>
          <w:sz w:val="24"/>
          <w:szCs w:val="24"/>
          <w:vertAlign w:val="superscript"/>
        </w:rPr>
        <w:t>3</w:t>
      </w:r>
      <w:r w:rsidRPr="00571BF9">
        <w:rPr>
          <w:rFonts w:ascii="Times New Roman" w:hAnsi="Times New Roman" w:cs="Times New Roman"/>
          <w:sz w:val="24"/>
          <w:szCs w:val="24"/>
        </w:rPr>
        <w:t>. Площа земель, наданих в постійне користування державним підприємствам лісового господарства становить 2135,4 га.</w:t>
      </w:r>
      <w:r w:rsidRPr="006963DD">
        <w:rPr>
          <w:rFonts w:ascii="Times New Roman" w:hAnsi="Times New Roman" w:cs="Times New Roman"/>
          <w:sz w:val="24"/>
          <w:szCs w:val="24"/>
        </w:rPr>
        <w:t xml:space="preserve"> Заходи з </w:t>
      </w:r>
      <w:r w:rsidR="00F0599E" w:rsidRPr="006963DD">
        <w:rPr>
          <w:rFonts w:ascii="Times New Roman" w:hAnsi="Times New Roman" w:cs="Times New Roman"/>
          <w:sz w:val="24"/>
          <w:szCs w:val="24"/>
        </w:rPr>
        <w:t>відтворення</w:t>
      </w:r>
      <w:r w:rsidRPr="006963DD">
        <w:rPr>
          <w:rFonts w:ascii="Times New Roman" w:hAnsi="Times New Roman" w:cs="Times New Roman"/>
          <w:sz w:val="24"/>
          <w:szCs w:val="24"/>
        </w:rPr>
        <w:t xml:space="preserve"> </w:t>
      </w:r>
      <w:proofErr w:type="spellStart"/>
      <w:r w:rsidRPr="006963DD">
        <w:rPr>
          <w:rFonts w:ascii="Times New Roman" w:hAnsi="Times New Roman" w:cs="Times New Roman"/>
          <w:sz w:val="24"/>
          <w:szCs w:val="24"/>
        </w:rPr>
        <w:t>лiсових</w:t>
      </w:r>
      <w:proofErr w:type="spellEnd"/>
      <w:r w:rsidRPr="006963DD">
        <w:rPr>
          <w:rFonts w:ascii="Times New Roman" w:hAnsi="Times New Roman" w:cs="Times New Roman"/>
          <w:sz w:val="24"/>
          <w:szCs w:val="24"/>
        </w:rPr>
        <w:t xml:space="preserve"> </w:t>
      </w:r>
      <w:proofErr w:type="spellStart"/>
      <w:r w:rsidRPr="006963DD">
        <w:rPr>
          <w:rFonts w:ascii="Times New Roman" w:hAnsi="Times New Roman" w:cs="Times New Roman"/>
          <w:sz w:val="24"/>
          <w:szCs w:val="24"/>
        </w:rPr>
        <w:t>ресурсiв</w:t>
      </w:r>
      <w:proofErr w:type="spellEnd"/>
      <w:r w:rsidRPr="006963DD">
        <w:rPr>
          <w:rFonts w:ascii="Times New Roman" w:hAnsi="Times New Roman" w:cs="Times New Roman"/>
          <w:sz w:val="24"/>
          <w:szCs w:val="24"/>
        </w:rPr>
        <w:t xml:space="preserve"> і їх захисних </w:t>
      </w:r>
      <w:proofErr w:type="spellStart"/>
      <w:r w:rsidRPr="006963DD">
        <w:rPr>
          <w:rFonts w:ascii="Times New Roman" w:hAnsi="Times New Roman" w:cs="Times New Roman"/>
          <w:sz w:val="24"/>
          <w:szCs w:val="24"/>
        </w:rPr>
        <w:t>функцiй</w:t>
      </w:r>
      <w:proofErr w:type="spellEnd"/>
      <w:r w:rsidRPr="006963DD">
        <w:rPr>
          <w:rFonts w:ascii="Times New Roman" w:hAnsi="Times New Roman" w:cs="Times New Roman"/>
          <w:sz w:val="24"/>
          <w:szCs w:val="24"/>
        </w:rPr>
        <w:t xml:space="preserve">, подальшої </w:t>
      </w:r>
      <w:proofErr w:type="spellStart"/>
      <w:r w:rsidRPr="006963DD">
        <w:rPr>
          <w:rFonts w:ascii="Times New Roman" w:hAnsi="Times New Roman" w:cs="Times New Roman"/>
          <w:sz w:val="24"/>
          <w:szCs w:val="24"/>
        </w:rPr>
        <w:t>iнтенсифiкацiї</w:t>
      </w:r>
      <w:proofErr w:type="spellEnd"/>
      <w:r w:rsidRPr="006963DD">
        <w:rPr>
          <w:rFonts w:ascii="Times New Roman" w:hAnsi="Times New Roman" w:cs="Times New Roman"/>
          <w:sz w:val="24"/>
          <w:szCs w:val="24"/>
        </w:rPr>
        <w:t xml:space="preserve"> </w:t>
      </w:r>
      <w:proofErr w:type="spellStart"/>
      <w:r w:rsidRPr="006963DD">
        <w:rPr>
          <w:rFonts w:ascii="Times New Roman" w:hAnsi="Times New Roman" w:cs="Times New Roman"/>
          <w:sz w:val="24"/>
          <w:szCs w:val="24"/>
        </w:rPr>
        <w:t>лiсогосподарського</w:t>
      </w:r>
      <w:proofErr w:type="spellEnd"/>
      <w:r w:rsidRPr="006963DD">
        <w:rPr>
          <w:rFonts w:ascii="Times New Roman" w:hAnsi="Times New Roman" w:cs="Times New Roman"/>
          <w:sz w:val="24"/>
          <w:szCs w:val="24"/>
        </w:rPr>
        <w:t xml:space="preserve"> виробництва на території громади здійснює </w:t>
      </w:r>
      <w:r w:rsidR="002C5755" w:rsidRPr="002C5755">
        <w:rPr>
          <w:rFonts w:ascii="Times New Roman" w:hAnsi="Times New Roman" w:cs="Times New Roman"/>
          <w:sz w:val="24"/>
          <w:szCs w:val="24"/>
        </w:rPr>
        <w:t>Філія «Старокостянтинівське лісове господарство» ДСГП «Ліси України»</w:t>
      </w:r>
      <w:r w:rsidRPr="006963DD">
        <w:rPr>
          <w:rFonts w:ascii="Times New Roman" w:hAnsi="Times New Roman" w:cs="Times New Roman"/>
          <w:sz w:val="24"/>
          <w:szCs w:val="24"/>
        </w:rPr>
        <w:t xml:space="preserve">. Лісові ресурси мають переважно ґрунтозахисне значення, а також сприяють розвитку деревообробної промисловості. </w:t>
      </w:r>
    </w:p>
    <w:p w14:paraId="1344EDB1"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Охорона рослинного світу здійснюється у відповідності до вимог законів України «Про рослинний світ», «Про Червону книгу України» (для рідкісних та зникаючих видів) та Лісового кодексу України шляхом: </w:t>
      </w:r>
    </w:p>
    <w:p w14:paraId="565F6D73"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збереження природної просторової, видової, популяційної та </w:t>
      </w:r>
      <w:proofErr w:type="spellStart"/>
      <w:r w:rsidRPr="006963DD">
        <w:rPr>
          <w:rFonts w:ascii="Times New Roman" w:hAnsi="Times New Roman" w:cs="Times New Roman"/>
          <w:sz w:val="24"/>
          <w:szCs w:val="24"/>
        </w:rPr>
        <w:t>ценотичної</w:t>
      </w:r>
      <w:proofErr w:type="spellEnd"/>
      <w:r w:rsidRPr="006963DD">
        <w:rPr>
          <w:rFonts w:ascii="Times New Roman" w:hAnsi="Times New Roman" w:cs="Times New Roman"/>
          <w:sz w:val="24"/>
          <w:szCs w:val="24"/>
        </w:rPr>
        <w:t xml:space="preserve"> різноманітності об’єктів рослинного світу; </w:t>
      </w:r>
    </w:p>
    <w:p w14:paraId="25F6BFED"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охорони об’єктів рослинного світу від пожеж, захист від шкідників і </w:t>
      </w:r>
      <w:proofErr w:type="spellStart"/>
      <w:r w:rsidRPr="006963DD">
        <w:rPr>
          <w:rFonts w:ascii="Times New Roman" w:hAnsi="Times New Roman" w:cs="Times New Roman"/>
          <w:sz w:val="24"/>
          <w:szCs w:val="24"/>
        </w:rPr>
        <w:t>хвороб</w:t>
      </w:r>
      <w:proofErr w:type="spellEnd"/>
      <w:r w:rsidRPr="006963DD">
        <w:rPr>
          <w:rFonts w:ascii="Times New Roman" w:hAnsi="Times New Roman" w:cs="Times New Roman"/>
          <w:sz w:val="24"/>
          <w:szCs w:val="24"/>
        </w:rPr>
        <w:t xml:space="preserve">; </w:t>
      </w:r>
    </w:p>
    <w:p w14:paraId="062DB733"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науково обґрунтованого, невиснажливого використання природних рослинних ресурсів; </w:t>
      </w:r>
    </w:p>
    <w:p w14:paraId="22D9D9AC"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здійснення заходів щодо запобігання негативного впливу господарської діяльності на рослинний світ; </w:t>
      </w:r>
    </w:p>
    <w:p w14:paraId="1A807387"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збереження умов місцезростання дикорослих рослин і природних рослинних угруповань; </w:t>
      </w:r>
    </w:p>
    <w:p w14:paraId="4CDCC5ED"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регулювання поширення та чисельності дикорослих рослин і використання їх запасів з врахуванням інтересів охорони здоров’я населення; </w:t>
      </w:r>
    </w:p>
    <w:p w14:paraId="4CA204AA"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здійснення заходів щодо відтворення рослинного світу.</w:t>
      </w:r>
    </w:p>
    <w:p w14:paraId="2AF8EB03" w14:textId="57281A82" w:rsidR="00051F15" w:rsidRPr="00DC70D4" w:rsidRDefault="00051F15" w:rsidP="008213C8">
      <w:pPr>
        <w:spacing w:after="120" w:line="240" w:lineRule="auto"/>
        <w:ind w:firstLine="567"/>
        <w:contextualSpacing/>
        <w:jc w:val="both"/>
        <w:rPr>
          <w:rFonts w:ascii="Times New Roman" w:hAnsi="Times New Roman" w:cs="Times New Roman"/>
          <w:sz w:val="18"/>
          <w:szCs w:val="24"/>
        </w:rPr>
      </w:pPr>
    </w:p>
    <w:p w14:paraId="7537B4D1" w14:textId="62371A3D" w:rsidR="00694C2B" w:rsidRDefault="00694C2B" w:rsidP="008213C8">
      <w:pPr>
        <w:keepNext/>
        <w:keepLines/>
        <w:spacing w:before="240" w:after="120" w:line="240" w:lineRule="auto"/>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Відходи</w:t>
      </w:r>
    </w:p>
    <w:p w14:paraId="76F67D2F" w14:textId="77777777" w:rsidR="001B127E" w:rsidRPr="009357F1" w:rsidRDefault="001B127E" w:rsidP="008213C8">
      <w:pPr>
        <w:keepNext/>
        <w:keepLines/>
        <w:spacing w:before="240" w:after="120" w:line="240" w:lineRule="auto"/>
        <w:contextualSpacing/>
        <w:jc w:val="center"/>
        <w:rPr>
          <w:rFonts w:ascii="Times New Roman" w:hAnsi="Times New Roman" w:cs="Times New Roman"/>
          <w:b/>
          <w:i/>
          <w:sz w:val="8"/>
          <w:szCs w:val="16"/>
        </w:rPr>
      </w:pPr>
    </w:p>
    <w:p w14:paraId="7520B214" w14:textId="7A444F51" w:rsidR="00694C2B" w:rsidRPr="00622989" w:rsidRDefault="00694C2B"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Поводження з відходами є одним з найважливіших напрямків природоохоронної діяльності громади. </w:t>
      </w:r>
    </w:p>
    <w:p w14:paraId="37C173A2" w14:textId="58C8B623" w:rsidR="002A697F" w:rsidRPr="00622989" w:rsidRDefault="00633F6F" w:rsidP="009357F1">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Важливою проблемою є накопичення без переробки значної кількості твердих побутових відходів (далі Т</w:t>
      </w:r>
      <w:r w:rsidR="000C69AC" w:rsidRPr="00622989">
        <w:rPr>
          <w:rFonts w:ascii="Times New Roman" w:hAnsi="Times New Roman" w:cs="Times New Roman"/>
          <w:sz w:val="24"/>
          <w:szCs w:val="24"/>
        </w:rPr>
        <w:t>П</w:t>
      </w:r>
      <w:r w:rsidRPr="00622989">
        <w:rPr>
          <w:rFonts w:ascii="Times New Roman" w:hAnsi="Times New Roman" w:cs="Times New Roman"/>
          <w:sz w:val="24"/>
          <w:szCs w:val="24"/>
        </w:rPr>
        <w:t>В). </w:t>
      </w:r>
      <w:r w:rsidR="002A697F" w:rsidRPr="00622989">
        <w:rPr>
          <w:rFonts w:ascii="Times New Roman" w:hAnsi="Times New Roman" w:cs="Times New Roman"/>
          <w:sz w:val="24"/>
          <w:szCs w:val="24"/>
        </w:rPr>
        <w:t xml:space="preserve">Утилізація ТПВ здійснюється </w:t>
      </w:r>
      <w:r w:rsidR="00841F30" w:rsidRPr="00622989">
        <w:rPr>
          <w:rFonts w:ascii="Times New Roman" w:hAnsi="Times New Roman" w:cs="Times New Roman"/>
          <w:sz w:val="24"/>
          <w:szCs w:val="24"/>
        </w:rPr>
        <w:t>на міському сміттєзвалище/полігон</w:t>
      </w:r>
      <w:r w:rsidR="00E07EF1" w:rsidRPr="00622989">
        <w:rPr>
          <w:rFonts w:ascii="Times New Roman" w:hAnsi="Times New Roman" w:cs="Times New Roman"/>
          <w:sz w:val="24"/>
          <w:szCs w:val="24"/>
        </w:rPr>
        <w:t>і,</w:t>
      </w:r>
      <w:r w:rsidR="00841F30" w:rsidRPr="00622989">
        <w:rPr>
          <w:rFonts w:ascii="Times New Roman" w:hAnsi="Times New Roman" w:cs="Times New Roman"/>
          <w:sz w:val="24"/>
          <w:szCs w:val="24"/>
        </w:rPr>
        <w:t xml:space="preserve"> загальною площею </w:t>
      </w:r>
      <w:r w:rsidR="00E07EF1" w:rsidRPr="00622989">
        <w:rPr>
          <w:rFonts w:ascii="Times New Roman" w:hAnsi="Times New Roman" w:cs="Times New Roman"/>
          <w:sz w:val="24"/>
          <w:szCs w:val="24"/>
        </w:rPr>
        <w:t>4,6</w:t>
      </w:r>
      <w:r w:rsidR="00841F30" w:rsidRPr="00622989">
        <w:rPr>
          <w:rFonts w:ascii="Times New Roman" w:hAnsi="Times New Roman" w:cs="Times New Roman"/>
          <w:sz w:val="24"/>
          <w:szCs w:val="24"/>
        </w:rPr>
        <w:t xml:space="preserve"> га, </w:t>
      </w:r>
      <w:proofErr w:type="spellStart"/>
      <w:r w:rsidR="00841F30" w:rsidRPr="00622989">
        <w:rPr>
          <w:rFonts w:ascii="Times New Roman" w:hAnsi="Times New Roman" w:cs="Times New Roman"/>
          <w:sz w:val="24"/>
          <w:szCs w:val="24"/>
        </w:rPr>
        <w:t>проєктною</w:t>
      </w:r>
      <w:proofErr w:type="spellEnd"/>
      <w:r w:rsidR="00841F30" w:rsidRPr="00622989">
        <w:rPr>
          <w:rFonts w:ascii="Times New Roman" w:hAnsi="Times New Roman" w:cs="Times New Roman"/>
          <w:sz w:val="24"/>
          <w:szCs w:val="24"/>
        </w:rPr>
        <w:t xml:space="preserve"> </w:t>
      </w:r>
      <w:r w:rsidR="004D0FCD" w:rsidRPr="00622989">
        <w:rPr>
          <w:rFonts w:ascii="Times New Roman" w:hAnsi="Times New Roman" w:cs="Times New Roman"/>
          <w:sz w:val="24"/>
          <w:szCs w:val="24"/>
        </w:rPr>
        <w:t>потужністю</w:t>
      </w:r>
      <w:r w:rsidR="00841F30" w:rsidRPr="00622989">
        <w:rPr>
          <w:rFonts w:ascii="Times New Roman" w:hAnsi="Times New Roman" w:cs="Times New Roman"/>
          <w:sz w:val="24"/>
          <w:szCs w:val="24"/>
        </w:rPr>
        <w:t xml:space="preserve"> </w:t>
      </w:r>
      <w:r w:rsidR="002841BE" w:rsidRPr="00622989">
        <w:rPr>
          <w:rFonts w:ascii="Times New Roman" w:hAnsi="Times New Roman" w:cs="Times New Roman"/>
          <w:sz w:val="24"/>
          <w:szCs w:val="24"/>
        </w:rPr>
        <w:t>25000 т</w:t>
      </w:r>
      <w:r w:rsidR="00E07EF1" w:rsidRPr="00622989">
        <w:rPr>
          <w:rFonts w:ascii="Times New Roman" w:hAnsi="Times New Roman" w:cs="Times New Roman"/>
          <w:sz w:val="24"/>
          <w:szCs w:val="24"/>
        </w:rPr>
        <w:t xml:space="preserve"> в рік</w:t>
      </w:r>
      <w:r w:rsidR="00841F30" w:rsidRPr="00622989">
        <w:rPr>
          <w:rFonts w:ascii="Times New Roman" w:hAnsi="Times New Roman" w:cs="Times New Roman"/>
          <w:sz w:val="24"/>
          <w:szCs w:val="24"/>
        </w:rPr>
        <w:t>.</w:t>
      </w:r>
      <w:r w:rsidR="00E07EF1" w:rsidRPr="00622989">
        <w:rPr>
          <w:rFonts w:ascii="Times New Roman" w:hAnsi="Times New Roman" w:cs="Times New Roman"/>
          <w:sz w:val="24"/>
          <w:szCs w:val="24"/>
        </w:rPr>
        <w:t xml:space="preserve"> </w:t>
      </w:r>
      <w:r w:rsidR="004D0FCD" w:rsidRPr="00622989">
        <w:rPr>
          <w:rFonts w:ascii="Times New Roman" w:hAnsi="Times New Roman" w:cs="Times New Roman"/>
          <w:sz w:val="24"/>
          <w:szCs w:val="24"/>
        </w:rPr>
        <w:t>Сміттєзвалище</w:t>
      </w:r>
      <w:r w:rsidR="00E07EF1" w:rsidRPr="00622989">
        <w:rPr>
          <w:rFonts w:ascii="Times New Roman" w:hAnsi="Times New Roman" w:cs="Times New Roman"/>
          <w:sz w:val="24"/>
          <w:szCs w:val="24"/>
        </w:rPr>
        <w:t xml:space="preserve"> розташоване н</w:t>
      </w:r>
      <w:r w:rsidR="002A697F" w:rsidRPr="00622989">
        <w:rPr>
          <w:rFonts w:ascii="Times New Roman" w:hAnsi="Times New Roman" w:cs="Times New Roman"/>
          <w:sz w:val="24"/>
          <w:szCs w:val="24"/>
        </w:rPr>
        <w:t>а виїзді з м. Старокостянтинів в напрямку м. Полонне, віддаленість від м. Старокостянтинів - 2 км.</w:t>
      </w:r>
    </w:p>
    <w:p w14:paraId="137DF110" w14:textId="65DFA864" w:rsidR="00E07EF1" w:rsidRPr="00622989" w:rsidRDefault="00E07EF1"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 даний час територію полігону загороджено, проведено обвалування, встановлено систему відеоспостереження та освітлення території, облаштовано твердим покриттям в’їзну дорогу на полігон, встановлено металеві труби для видалення біогазу, контрольно-пропускний пункт та протипожежний резервуар. Контрольно-пропускний пункт полігону твердих побутових відходів забезпечений переносним приладом радіоактивного контролю відходів, встановлено акустичне обладнання для відлякування птахів, збудовано металевий гараж для зберігання бульдозера. Прийняті на полігон відходи </w:t>
      </w:r>
      <w:r w:rsidR="004D0FCD" w:rsidRPr="00622989">
        <w:rPr>
          <w:rFonts w:ascii="Times New Roman" w:hAnsi="Times New Roman" w:cs="Times New Roman"/>
          <w:sz w:val="24"/>
          <w:szCs w:val="24"/>
        </w:rPr>
        <w:t>ущільняються</w:t>
      </w:r>
      <w:r w:rsidRPr="00622989">
        <w:rPr>
          <w:rFonts w:ascii="Times New Roman" w:hAnsi="Times New Roman" w:cs="Times New Roman"/>
          <w:sz w:val="24"/>
          <w:szCs w:val="24"/>
        </w:rPr>
        <w:t xml:space="preserve"> та проводиться  їх пошарова ізоляція </w:t>
      </w:r>
      <w:r w:rsidR="004D0FCD" w:rsidRPr="00622989">
        <w:rPr>
          <w:rFonts w:ascii="Times New Roman" w:hAnsi="Times New Roman" w:cs="Times New Roman"/>
          <w:sz w:val="24"/>
          <w:szCs w:val="24"/>
        </w:rPr>
        <w:t>ґрунтом</w:t>
      </w:r>
      <w:r w:rsidRPr="00622989">
        <w:rPr>
          <w:rFonts w:ascii="Times New Roman" w:hAnsi="Times New Roman" w:cs="Times New Roman"/>
          <w:sz w:val="24"/>
          <w:szCs w:val="24"/>
        </w:rPr>
        <w:t xml:space="preserve">.  </w:t>
      </w:r>
    </w:p>
    <w:p w14:paraId="45A0507A" w14:textId="125F78A5" w:rsidR="00E07EF1" w:rsidRDefault="00633F6F" w:rsidP="00E5093E">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Товариством з обмеженою відповідальністю «</w:t>
      </w:r>
      <w:proofErr w:type="spellStart"/>
      <w:r w:rsidRPr="00622989">
        <w:rPr>
          <w:rFonts w:ascii="Times New Roman" w:hAnsi="Times New Roman" w:cs="Times New Roman"/>
          <w:sz w:val="24"/>
          <w:szCs w:val="24"/>
        </w:rPr>
        <w:t>Діпрокомунбуд</w:t>
      </w:r>
      <w:proofErr w:type="spellEnd"/>
      <w:r w:rsidRPr="00622989">
        <w:rPr>
          <w:rFonts w:ascii="Times New Roman" w:hAnsi="Times New Roman" w:cs="Times New Roman"/>
          <w:sz w:val="24"/>
          <w:szCs w:val="24"/>
        </w:rPr>
        <w:t xml:space="preserve">» м. Харків розроблено </w:t>
      </w:r>
      <w:proofErr w:type="spellStart"/>
      <w:r w:rsidRPr="00622989">
        <w:rPr>
          <w:rFonts w:ascii="Times New Roman" w:hAnsi="Times New Roman" w:cs="Times New Roman"/>
          <w:sz w:val="24"/>
          <w:szCs w:val="24"/>
        </w:rPr>
        <w:t>проєктну</w:t>
      </w:r>
      <w:proofErr w:type="spellEnd"/>
      <w:r w:rsidRPr="00622989">
        <w:rPr>
          <w:rFonts w:ascii="Times New Roman" w:hAnsi="Times New Roman" w:cs="Times New Roman"/>
          <w:sz w:val="24"/>
          <w:szCs w:val="24"/>
        </w:rPr>
        <w:t xml:space="preserve"> документацію на будівництво комплексу з переробки твердих побутових відходів з елементами дегазації та рекультивації на існуючому полігоні видалення твердих побутових </w:t>
      </w:r>
      <w:r w:rsidRPr="00622989">
        <w:rPr>
          <w:rFonts w:ascii="Times New Roman" w:hAnsi="Times New Roman" w:cs="Times New Roman"/>
          <w:sz w:val="24"/>
          <w:szCs w:val="24"/>
        </w:rPr>
        <w:lastRenderedPageBreak/>
        <w:t>відходів</w:t>
      </w:r>
      <w:r w:rsidR="00E07EF1" w:rsidRPr="00622989">
        <w:rPr>
          <w:rFonts w:ascii="Times New Roman" w:hAnsi="Times New Roman" w:cs="Times New Roman"/>
          <w:sz w:val="24"/>
          <w:szCs w:val="24"/>
        </w:rPr>
        <w:t>.</w:t>
      </w:r>
      <w:r w:rsidR="00E5093E">
        <w:rPr>
          <w:rFonts w:ascii="Times New Roman" w:hAnsi="Times New Roman" w:cs="Times New Roman"/>
          <w:sz w:val="24"/>
          <w:szCs w:val="24"/>
        </w:rPr>
        <w:t xml:space="preserve"> </w:t>
      </w:r>
      <w:r w:rsidR="00E07EF1" w:rsidRPr="00622989">
        <w:rPr>
          <w:rFonts w:ascii="Times New Roman" w:hAnsi="Times New Roman" w:cs="Times New Roman"/>
          <w:sz w:val="24"/>
          <w:szCs w:val="24"/>
        </w:rPr>
        <w:t xml:space="preserve">Планується встановлення сортувальної лінії, що дозволить максимально здійснювати відділення </w:t>
      </w:r>
      <w:proofErr w:type="spellStart"/>
      <w:r w:rsidR="00E07EF1" w:rsidRPr="00622989">
        <w:rPr>
          <w:rFonts w:ascii="Times New Roman" w:hAnsi="Times New Roman" w:cs="Times New Roman"/>
          <w:sz w:val="24"/>
          <w:szCs w:val="24"/>
        </w:rPr>
        <w:t>ресурсоцінних</w:t>
      </w:r>
      <w:proofErr w:type="spellEnd"/>
      <w:r w:rsidR="00E07EF1" w:rsidRPr="00622989">
        <w:rPr>
          <w:rFonts w:ascii="Times New Roman" w:hAnsi="Times New Roman" w:cs="Times New Roman"/>
          <w:sz w:val="24"/>
          <w:szCs w:val="24"/>
        </w:rPr>
        <w:t xml:space="preserve"> компонентів відходів, які </w:t>
      </w:r>
      <w:proofErr w:type="spellStart"/>
      <w:r w:rsidR="00E07EF1" w:rsidRPr="00622989">
        <w:rPr>
          <w:rFonts w:ascii="Times New Roman" w:hAnsi="Times New Roman" w:cs="Times New Roman"/>
          <w:sz w:val="24"/>
          <w:szCs w:val="24"/>
        </w:rPr>
        <w:t>йтимуть</w:t>
      </w:r>
      <w:proofErr w:type="spellEnd"/>
      <w:r w:rsidR="00E07EF1" w:rsidRPr="00622989">
        <w:rPr>
          <w:rFonts w:ascii="Times New Roman" w:hAnsi="Times New Roman" w:cs="Times New Roman"/>
          <w:sz w:val="24"/>
          <w:szCs w:val="24"/>
        </w:rPr>
        <w:t xml:space="preserve"> в подальшому на переробку. </w:t>
      </w:r>
    </w:p>
    <w:p w14:paraId="7C1BDC56" w14:textId="77777777" w:rsidR="008715F3" w:rsidRPr="00A830D3" w:rsidRDefault="008715F3" w:rsidP="008715F3">
      <w:pPr>
        <w:spacing w:after="120" w:line="240" w:lineRule="auto"/>
        <w:ind w:firstLine="567"/>
        <w:contextualSpacing/>
        <w:jc w:val="both"/>
        <w:rPr>
          <w:rFonts w:ascii="Times New Roman" w:hAnsi="Times New Roman" w:cs="Times New Roman"/>
          <w:sz w:val="24"/>
          <w:szCs w:val="24"/>
        </w:rPr>
      </w:pPr>
      <w:r w:rsidRPr="00A830D3">
        <w:rPr>
          <w:rFonts w:ascii="Times New Roman" w:hAnsi="Times New Roman" w:cs="Times New Roman"/>
          <w:sz w:val="24"/>
          <w:szCs w:val="24"/>
        </w:rPr>
        <w:t>За даними Головного управління статистики в Хмельницькій області, в таблицях представлена інформація щодо утворення, поводження з відходами, загальний обсяг відходів, накопичених протягом експлуатації у м</w:t>
      </w:r>
      <w:r>
        <w:rPr>
          <w:rFonts w:ascii="Times New Roman" w:hAnsi="Times New Roman" w:cs="Times New Roman"/>
          <w:sz w:val="24"/>
          <w:szCs w:val="24"/>
        </w:rPr>
        <w:t>ісцях видалення відходів у 2021-2023</w:t>
      </w:r>
      <w:r w:rsidRPr="00A830D3">
        <w:rPr>
          <w:rFonts w:ascii="Times New Roman" w:hAnsi="Times New Roman" w:cs="Times New Roman"/>
          <w:sz w:val="24"/>
          <w:szCs w:val="24"/>
        </w:rPr>
        <w:t xml:space="preserve"> роках.</w:t>
      </w:r>
    </w:p>
    <w:p w14:paraId="53E0BEE2" w14:textId="77777777" w:rsidR="008715F3" w:rsidRPr="009357F1" w:rsidRDefault="008715F3" w:rsidP="008715F3">
      <w:pPr>
        <w:spacing w:after="0" w:line="240" w:lineRule="auto"/>
        <w:ind w:firstLine="567"/>
        <w:contextualSpacing/>
        <w:jc w:val="center"/>
        <w:rPr>
          <w:rFonts w:ascii="Times New Roman" w:hAnsi="Times New Roman" w:cs="Times New Roman"/>
          <w:b/>
          <w:bCs/>
          <w:sz w:val="2"/>
          <w:szCs w:val="2"/>
        </w:rPr>
      </w:pPr>
    </w:p>
    <w:p w14:paraId="7007D6D0" w14:textId="77777777" w:rsidR="008715F3" w:rsidRPr="003920A9" w:rsidRDefault="008715F3" w:rsidP="008715F3">
      <w:pPr>
        <w:spacing w:after="0" w:line="240" w:lineRule="auto"/>
        <w:ind w:firstLine="567"/>
        <w:contextualSpacing/>
        <w:jc w:val="center"/>
        <w:rPr>
          <w:rFonts w:ascii="Times New Roman" w:hAnsi="Times New Roman" w:cs="Times New Roman"/>
          <w:b/>
          <w:bCs/>
          <w:sz w:val="24"/>
          <w:szCs w:val="24"/>
        </w:rPr>
      </w:pPr>
      <w:r w:rsidRPr="003920A9">
        <w:rPr>
          <w:rFonts w:ascii="Times New Roman" w:hAnsi="Times New Roman" w:cs="Times New Roman"/>
          <w:b/>
          <w:bCs/>
          <w:sz w:val="24"/>
          <w:szCs w:val="24"/>
        </w:rPr>
        <w:t>Утворення відходів І-ІV класів небезпеки у Старокостянтинівській міській територіальній громаді у 2021-2023 роках</w:t>
      </w:r>
    </w:p>
    <w:p w14:paraId="77C8ED49" w14:textId="77777777" w:rsidR="008715F3" w:rsidRPr="009357F1" w:rsidRDefault="008715F3" w:rsidP="008715F3">
      <w:pPr>
        <w:spacing w:after="0" w:line="240" w:lineRule="auto"/>
        <w:ind w:firstLine="567"/>
        <w:contextualSpacing/>
        <w:jc w:val="center"/>
        <w:rPr>
          <w:rFonts w:ascii="Times New Roman" w:hAnsi="Times New Roman" w:cs="Times New Roman"/>
          <w:i/>
          <w:iCs/>
          <w:sz w:val="10"/>
          <w:szCs w:val="10"/>
        </w:rPr>
      </w:pPr>
    </w:p>
    <w:tbl>
      <w:tblPr>
        <w:tblStyle w:val="a5"/>
        <w:tblW w:w="0" w:type="auto"/>
        <w:tblLook w:val="04A0" w:firstRow="1" w:lastRow="0" w:firstColumn="1" w:lastColumn="0" w:noHBand="0" w:noVBand="1"/>
      </w:tblPr>
      <w:tblGrid>
        <w:gridCol w:w="2702"/>
        <w:gridCol w:w="996"/>
        <w:gridCol w:w="1409"/>
        <w:gridCol w:w="996"/>
        <w:gridCol w:w="1410"/>
        <w:gridCol w:w="931"/>
        <w:gridCol w:w="1410"/>
      </w:tblGrid>
      <w:tr w:rsidR="008715F3" w:rsidRPr="00622989" w14:paraId="5D2D043C" w14:textId="77777777" w:rsidTr="008715F3">
        <w:tc>
          <w:tcPr>
            <w:tcW w:w="2702" w:type="dxa"/>
            <w:vMerge w:val="restart"/>
          </w:tcPr>
          <w:p w14:paraId="3358FC71" w14:textId="77777777" w:rsidR="008715F3" w:rsidRPr="00622989" w:rsidRDefault="008715F3" w:rsidP="0009345C">
            <w:pPr>
              <w:contextualSpacing/>
              <w:jc w:val="center"/>
              <w:rPr>
                <w:rFonts w:ascii="Times New Roman" w:hAnsi="Times New Roman" w:cs="Times New Roman"/>
                <w:sz w:val="24"/>
                <w:szCs w:val="24"/>
                <w:lang w:val="uk-UA"/>
              </w:rPr>
            </w:pPr>
            <w:r w:rsidRPr="00622989">
              <w:rPr>
                <w:rFonts w:ascii="Times New Roman" w:hAnsi="Times New Roman" w:cs="Times New Roman"/>
                <w:sz w:val="24"/>
                <w:szCs w:val="24"/>
                <w:lang w:val="uk-UA"/>
              </w:rPr>
              <w:t>Територія</w:t>
            </w:r>
          </w:p>
          <w:p w14:paraId="77D959AF" w14:textId="35CB5AF3" w:rsidR="008715F3" w:rsidRPr="00622989" w:rsidRDefault="009357F1"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w:t>
            </w:r>
            <w:r w:rsidRPr="009357F1">
              <w:rPr>
                <w:rFonts w:ascii="Times New Roman" w:hAnsi="Times New Roman" w:cs="Times New Roman"/>
                <w:sz w:val="24"/>
                <w:szCs w:val="24"/>
                <w:lang w:val="uk-UA"/>
              </w:rPr>
              <w:t>Старокостянтинівська міська територіальна громада</w:t>
            </w:r>
            <w:r>
              <w:rPr>
                <w:rFonts w:ascii="Times New Roman" w:hAnsi="Times New Roman" w:cs="Times New Roman"/>
                <w:sz w:val="24"/>
                <w:szCs w:val="24"/>
                <w:lang w:val="uk-UA"/>
              </w:rPr>
              <w:t xml:space="preserve">) </w:t>
            </w:r>
          </w:p>
        </w:tc>
        <w:tc>
          <w:tcPr>
            <w:tcW w:w="2405" w:type="dxa"/>
            <w:gridSpan w:val="2"/>
          </w:tcPr>
          <w:p w14:paraId="68527839" w14:textId="69022D8F" w:rsidR="008715F3" w:rsidRPr="0062298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2021 рік</w:t>
            </w:r>
          </w:p>
        </w:tc>
        <w:tc>
          <w:tcPr>
            <w:tcW w:w="2406" w:type="dxa"/>
            <w:gridSpan w:val="2"/>
          </w:tcPr>
          <w:p w14:paraId="3EDB010B" w14:textId="083AB7A9" w:rsidR="008715F3" w:rsidRPr="0062298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2022 рік</w:t>
            </w:r>
          </w:p>
        </w:tc>
        <w:tc>
          <w:tcPr>
            <w:tcW w:w="2341" w:type="dxa"/>
            <w:gridSpan w:val="2"/>
          </w:tcPr>
          <w:p w14:paraId="72C3D0C5" w14:textId="74C0E226" w:rsidR="008715F3" w:rsidRPr="0062298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2023рік</w:t>
            </w:r>
          </w:p>
        </w:tc>
      </w:tr>
      <w:tr w:rsidR="008715F3" w:rsidRPr="00622989" w14:paraId="0AFEEE09" w14:textId="77777777" w:rsidTr="008715F3">
        <w:tc>
          <w:tcPr>
            <w:tcW w:w="2702" w:type="dxa"/>
            <w:vMerge/>
          </w:tcPr>
          <w:p w14:paraId="23085694" w14:textId="77777777" w:rsidR="008715F3" w:rsidRPr="00622989" w:rsidRDefault="008715F3" w:rsidP="0009345C">
            <w:pPr>
              <w:contextualSpacing/>
              <w:jc w:val="center"/>
              <w:rPr>
                <w:rFonts w:ascii="Times New Roman" w:hAnsi="Times New Roman" w:cs="Times New Roman"/>
                <w:sz w:val="24"/>
                <w:szCs w:val="24"/>
                <w:lang w:val="uk-UA"/>
              </w:rPr>
            </w:pPr>
          </w:p>
        </w:tc>
        <w:tc>
          <w:tcPr>
            <w:tcW w:w="996" w:type="dxa"/>
          </w:tcPr>
          <w:p w14:paraId="11EE2B02" w14:textId="77777777" w:rsidR="008715F3" w:rsidRPr="00622989" w:rsidRDefault="008715F3" w:rsidP="0009345C">
            <w:pPr>
              <w:contextualSpacing/>
              <w:jc w:val="center"/>
              <w:rPr>
                <w:rFonts w:ascii="Times New Roman" w:hAnsi="Times New Roman" w:cs="Times New Roman"/>
                <w:sz w:val="24"/>
                <w:szCs w:val="24"/>
                <w:lang w:val="uk-UA"/>
              </w:rPr>
            </w:pPr>
            <w:r w:rsidRPr="00622989">
              <w:rPr>
                <w:rFonts w:ascii="Times New Roman" w:hAnsi="Times New Roman" w:cs="Times New Roman"/>
                <w:sz w:val="24"/>
                <w:szCs w:val="24"/>
                <w:lang w:val="uk-UA"/>
              </w:rPr>
              <w:t>т</w:t>
            </w:r>
          </w:p>
        </w:tc>
        <w:tc>
          <w:tcPr>
            <w:tcW w:w="1409" w:type="dxa"/>
          </w:tcPr>
          <w:p w14:paraId="78F4AAE3" w14:textId="77777777" w:rsidR="008715F3" w:rsidRPr="00622989" w:rsidRDefault="008715F3" w:rsidP="0009345C">
            <w:pPr>
              <w:contextualSpacing/>
              <w:jc w:val="center"/>
              <w:rPr>
                <w:rFonts w:ascii="Times New Roman" w:hAnsi="Times New Roman" w:cs="Times New Roman"/>
                <w:sz w:val="24"/>
                <w:szCs w:val="24"/>
                <w:lang w:val="uk-UA"/>
              </w:rPr>
            </w:pPr>
            <w:r w:rsidRPr="00622989">
              <w:rPr>
                <w:rFonts w:ascii="Times New Roman" w:hAnsi="Times New Roman" w:cs="Times New Roman"/>
                <w:sz w:val="24"/>
                <w:szCs w:val="24"/>
                <w:lang w:val="uk-UA"/>
              </w:rPr>
              <w:t>у % до поперед нього року</w:t>
            </w:r>
          </w:p>
        </w:tc>
        <w:tc>
          <w:tcPr>
            <w:tcW w:w="996" w:type="dxa"/>
          </w:tcPr>
          <w:p w14:paraId="5D4CCB63" w14:textId="77777777" w:rsidR="008715F3" w:rsidRPr="00622989" w:rsidRDefault="008715F3" w:rsidP="0009345C">
            <w:pPr>
              <w:contextualSpacing/>
              <w:jc w:val="center"/>
              <w:rPr>
                <w:rFonts w:ascii="Times New Roman" w:hAnsi="Times New Roman" w:cs="Times New Roman"/>
                <w:sz w:val="24"/>
                <w:szCs w:val="24"/>
                <w:lang w:val="uk-UA"/>
              </w:rPr>
            </w:pPr>
            <w:r w:rsidRPr="00622989">
              <w:rPr>
                <w:rFonts w:ascii="Times New Roman" w:hAnsi="Times New Roman" w:cs="Times New Roman"/>
                <w:sz w:val="24"/>
                <w:szCs w:val="24"/>
                <w:lang w:val="uk-UA"/>
              </w:rPr>
              <w:t>т</w:t>
            </w:r>
          </w:p>
        </w:tc>
        <w:tc>
          <w:tcPr>
            <w:tcW w:w="1410" w:type="dxa"/>
          </w:tcPr>
          <w:p w14:paraId="662377CB" w14:textId="77777777" w:rsidR="008715F3" w:rsidRPr="00622989" w:rsidRDefault="008715F3" w:rsidP="0009345C">
            <w:pPr>
              <w:contextualSpacing/>
              <w:jc w:val="center"/>
              <w:rPr>
                <w:rFonts w:ascii="Times New Roman" w:hAnsi="Times New Roman" w:cs="Times New Roman"/>
                <w:sz w:val="24"/>
                <w:szCs w:val="24"/>
                <w:lang w:val="uk-UA"/>
              </w:rPr>
            </w:pPr>
            <w:r w:rsidRPr="00622989">
              <w:rPr>
                <w:rFonts w:ascii="Times New Roman" w:hAnsi="Times New Roman" w:cs="Times New Roman"/>
                <w:sz w:val="24"/>
                <w:szCs w:val="24"/>
                <w:lang w:val="uk-UA"/>
              </w:rPr>
              <w:t>у % до поперед нього року</w:t>
            </w:r>
          </w:p>
        </w:tc>
        <w:tc>
          <w:tcPr>
            <w:tcW w:w="931" w:type="dxa"/>
          </w:tcPr>
          <w:p w14:paraId="79B796FC" w14:textId="77777777" w:rsidR="008715F3" w:rsidRPr="00622989" w:rsidRDefault="008715F3" w:rsidP="0009345C">
            <w:pPr>
              <w:contextualSpacing/>
              <w:jc w:val="center"/>
              <w:rPr>
                <w:rFonts w:ascii="Times New Roman" w:hAnsi="Times New Roman" w:cs="Times New Roman"/>
                <w:sz w:val="24"/>
                <w:szCs w:val="24"/>
                <w:lang w:val="uk-UA"/>
              </w:rPr>
            </w:pPr>
            <w:r w:rsidRPr="00622989">
              <w:rPr>
                <w:rFonts w:ascii="Times New Roman" w:hAnsi="Times New Roman" w:cs="Times New Roman"/>
                <w:sz w:val="24"/>
                <w:szCs w:val="24"/>
                <w:lang w:val="uk-UA"/>
              </w:rPr>
              <w:t>т</w:t>
            </w:r>
          </w:p>
        </w:tc>
        <w:tc>
          <w:tcPr>
            <w:tcW w:w="1410" w:type="dxa"/>
          </w:tcPr>
          <w:p w14:paraId="13284580" w14:textId="77777777" w:rsidR="008715F3" w:rsidRPr="00622989" w:rsidRDefault="008715F3" w:rsidP="0009345C">
            <w:pPr>
              <w:contextualSpacing/>
              <w:jc w:val="center"/>
              <w:rPr>
                <w:rFonts w:ascii="Times New Roman" w:hAnsi="Times New Roman" w:cs="Times New Roman"/>
                <w:sz w:val="24"/>
                <w:szCs w:val="24"/>
                <w:lang w:val="uk-UA"/>
              </w:rPr>
            </w:pPr>
            <w:r w:rsidRPr="00622989">
              <w:rPr>
                <w:rFonts w:ascii="Times New Roman" w:hAnsi="Times New Roman" w:cs="Times New Roman"/>
                <w:sz w:val="24"/>
                <w:szCs w:val="24"/>
                <w:lang w:val="uk-UA"/>
              </w:rPr>
              <w:t>у % до поперед нього року</w:t>
            </w:r>
          </w:p>
        </w:tc>
      </w:tr>
      <w:tr w:rsidR="008715F3" w:rsidRPr="003920A9" w14:paraId="052FBC0D" w14:textId="77777777" w:rsidTr="008715F3">
        <w:tc>
          <w:tcPr>
            <w:tcW w:w="2702" w:type="dxa"/>
          </w:tcPr>
          <w:p w14:paraId="5D5C9D2D" w14:textId="1C0858E9" w:rsidR="008715F3" w:rsidRPr="003920A9" w:rsidRDefault="009357F1" w:rsidP="0009345C">
            <w:pPr>
              <w:contextualSpacing/>
              <w:jc w:val="center"/>
              <w:rPr>
                <w:rFonts w:ascii="Times New Roman" w:hAnsi="Times New Roman" w:cs="Times New Roman"/>
                <w:sz w:val="24"/>
                <w:szCs w:val="24"/>
                <w:lang w:val="uk-UA"/>
              </w:rPr>
            </w:pPr>
            <w:r w:rsidRPr="00B04871">
              <w:rPr>
                <w:rFonts w:ascii="Times New Roman" w:hAnsi="Times New Roman" w:cs="Times New Roman"/>
                <w:i/>
                <w:sz w:val="24"/>
                <w:szCs w:val="24"/>
                <w:lang w:val="uk-UA"/>
              </w:rPr>
              <w:t>відходи І-ІV класів небезпеки</w:t>
            </w:r>
          </w:p>
        </w:tc>
        <w:tc>
          <w:tcPr>
            <w:tcW w:w="996" w:type="dxa"/>
          </w:tcPr>
          <w:p w14:paraId="45069C64"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37614,9</w:t>
            </w:r>
          </w:p>
        </w:tc>
        <w:tc>
          <w:tcPr>
            <w:tcW w:w="1409" w:type="dxa"/>
          </w:tcPr>
          <w:p w14:paraId="29AA8863"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825,7</w:t>
            </w:r>
          </w:p>
        </w:tc>
        <w:tc>
          <w:tcPr>
            <w:tcW w:w="996" w:type="dxa"/>
          </w:tcPr>
          <w:p w14:paraId="0E3F1290"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49483,6</w:t>
            </w:r>
          </w:p>
        </w:tc>
        <w:tc>
          <w:tcPr>
            <w:tcW w:w="1410" w:type="dxa"/>
          </w:tcPr>
          <w:p w14:paraId="24B7D490"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131,5</w:t>
            </w:r>
          </w:p>
        </w:tc>
        <w:tc>
          <w:tcPr>
            <w:tcW w:w="931" w:type="dxa"/>
            <w:shd w:val="clear" w:color="auto" w:fill="auto"/>
          </w:tcPr>
          <w:p w14:paraId="3B625F45" w14:textId="77777777" w:rsidR="008715F3" w:rsidRPr="003920A9" w:rsidRDefault="008715F3" w:rsidP="0009345C">
            <w:pPr>
              <w:jc w:val="center"/>
              <w:rPr>
                <w:rFonts w:ascii="Times New Roman" w:hAnsi="Times New Roman" w:cs="Times New Roman"/>
                <w:szCs w:val="24"/>
              </w:rPr>
            </w:pPr>
            <w:r>
              <w:rPr>
                <w:rFonts w:ascii="Times New Roman" w:hAnsi="Times New Roman" w:cs="Times New Roman"/>
                <w:szCs w:val="24"/>
              </w:rPr>
              <w:t>40492,2</w:t>
            </w:r>
          </w:p>
        </w:tc>
        <w:tc>
          <w:tcPr>
            <w:tcW w:w="1410" w:type="dxa"/>
            <w:shd w:val="clear" w:color="auto" w:fill="auto"/>
          </w:tcPr>
          <w:p w14:paraId="47EDB46E" w14:textId="77777777" w:rsidR="008715F3" w:rsidRPr="003920A9" w:rsidRDefault="008715F3" w:rsidP="0009345C">
            <w:pPr>
              <w:contextualSpacing/>
              <w:jc w:val="center"/>
              <w:rPr>
                <w:rFonts w:ascii="Times New Roman" w:hAnsi="Times New Roman" w:cs="Times New Roman"/>
                <w:sz w:val="24"/>
                <w:szCs w:val="24"/>
                <w:lang w:val="uk-UA"/>
              </w:rPr>
            </w:pPr>
            <w:r w:rsidRPr="00000AB5">
              <w:rPr>
                <w:rFonts w:ascii="Times New Roman" w:hAnsi="Times New Roman" w:cs="Times New Roman"/>
                <w:sz w:val="24"/>
                <w:szCs w:val="24"/>
              </w:rPr>
              <w:t>81,8</w:t>
            </w:r>
          </w:p>
        </w:tc>
      </w:tr>
      <w:tr w:rsidR="008715F3" w:rsidRPr="003920A9" w14:paraId="3F50851A" w14:textId="77777777" w:rsidTr="008715F3">
        <w:tc>
          <w:tcPr>
            <w:tcW w:w="2702" w:type="dxa"/>
          </w:tcPr>
          <w:p w14:paraId="5C2C6AB0" w14:textId="6C2948B4" w:rsidR="008715F3" w:rsidRPr="003920A9" w:rsidRDefault="009357F1" w:rsidP="0009345C">
            <w:pPr>
              <w:contextualSpacing/>
              <w:jc w:val="center"/>
              <w:rPr>
                <w:rFonts w:ascii="Times New Roman" w:hAnsi="Times New Roman" w:cs="Times New Roman"/>
                <w:sz w:val="24"/>
                <w:szCs w:val="24"/>
                <w:lang w:val="uk-UA"/>
              </w:rPr>
            </w:pPr>
            <w:r w:rsidRPr="003920A9">
              <w:rPr>
                <w:rFonts w:ascii="Times New Roman" w:hAnsi="Times New Roman" w:cs="Times New Roman"/>
                <w:i/>
                <w:sz w:val="24"/>
                <w:szCs w:val="24"/>
                <w:lang w:val="uk-UA"/>
              </w:rPr>
              <w:t>в т. ч. відходи І-III класів небезпеки</w:t>
            </w:r>
          </w:p>
        </w:tc>
        <w:tc>
          <w:tcPr>
            <w:tcW w:w="996" w:type="dxa"/>
          </w:tcPr>
          <w:p w14:paraId="2F05B722"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249,5</w:t>
            </w:r>
          </w:p>
        </w:tc>
        <w:tc>
          <w:tcPr>
            <w:tcW w:w="1409" w:type="dxa"/>
            <w:tcBorders>
              <w:top w:val="nil"/>
            </w:tcBorders>
          </w:tcPr>
          <w:p w14:paraId="094F5AFD"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54,4</w:t>
            </w:r>
          </w:p>
        </w:tc>
        <w:tc>
          <w:tcPr>
            <w:tcW w:w="996" w:type="dxa"/>
            <w:tcBorders>
              <w:top w:val="nil"/>
            </w:tcBorders>
          </w:tcPr>
          <w:p w14:paraId="446241E6"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1126,7</w:t>
            </w:r>
          </w:p>
        </w:tc>
        <w:tc>
          <w:tcPr>
            <w:tcW w:w="1410" w:type="dxa"/>
          </w:tcPr>
          <w:p w14:paraId="0886F1EB"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451,6</w:t>
            </w:r>
          </w:p>
        </w:tc>
        <w:tc>
          <w:tcPr>
            <w:tcW w:w="931" w:type="dxa"/>
            <w:shd w:val="clear" w:color="auto" w:fill="auto"/>
          </w:tcPr>
          <w:p w14:paraId="3BFB8449"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rPr>
              <w:t>719,1</w:t>
            </w:r>
          </w:p>
        </w:tc>
        <w:tc>
          <w:tcPr>
            <w:tcW w:w="1410" w:type="dxa"/>
            <w:shd w:val="clear" w:color="auto" w:fill="auto"/>
          </w:tcPr>
          <w:p w14:paraId="3B0EBC09"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rPr>
              <w:t>63,8</w:t>
            </w:r>
          </w:p>
        </w:tc>
      </w:tr>
    </w:tbl>
    <w:p w14:paraId="0F0F1C80" w14:textId="77777777" w:rsidR="008715F3" w:rsidRPr="009357F1" w:rsidRDefault="008715F3" w:rsidP="008715F3">
      <w:pPr>
        <w:rPr>
          <w:rFonts w:ascii="Times New Roman" w:hAnsi="Times New Roman" w:cs="Times New Roman"/>
          <w:sz w:val="2"/>
          <w:szCs w:val="18"/>
        </w:rPr>
      </w:pPr>
    </w:p>
    <w:p w14:paraId="4A2DD97B" w14:textId="77777777" w:rsidR="009357F1" w:rsidRPr="009357F1" w:rsidRDefault="009357F1" w:rsidP="008715F3">
      <w:pPr>
        <w:spacing w:after="120" w:line="240" w:lineRule="auto"/>
        <w:ind w:firstLine="567"/>
        <w:contextualSpacing/>
        <w:jc w:val="center"/>
        <w:rPr>
          <w:rFonts w:ascii="Times New Roman" w:hAnsi="Times New Roman" w:cs="Times New Roman"/>
          <w:b/>
          <w:bCs/>
          <w:iCs/>
          <w:sz w:val="12"/>
          <w:szCs w:val="12"/>
        </w:rPr>
      </w:pPr>
    </w:p>
    <w:p w14:paraId="51C51D1C" w14:textId="35EFC38D" w:rsidR="008715F3" w:rsidRPr="003920A9" w:rsidRDefault="008715F3" w:rsidP="008715F3">
      <w:pPr>
        <w:spacing w:after="120" w:line="240" w:lineRule="auto"/>
        <w:ind w:firstLine="567"/>
        <w:contextualSpacing/>
        <w:jc w:val="center"/>
        <w:rPr>
          <w:rFonts w:ascii="Times New Roman" w:hAnsi="Times New Roman" w:cs="Times New Roman"/>
          <w:b/>
          <w:bCs/>
          <w:iCs/>
          <w:sz w:val="24"/>
          <w:szCs w:val="24"/>
        </w:rPr>
      </w:pPr>
      <w:r w:rsidRPr="003920A9">
        <w:rPr>
          <w:rFonts w:ascii="Times New Roman" w:hAnsi="Times New Roman" w:cs="Times New Roman"/>
          <w:b/>
          <w:bCs/>
          <w:iCs/>
          <w:sz w:val="24"/>
          <w:szCs w:val="24"/>
        </w:rPr>
        <w:t>Інформація щодо поводження з відходами</w:t>
      </w:r>
      <w:r w:rsidR="009357F1">
        <w:rPr>
          <w:rFonts w:ascii="Times New Roman" w:hAnsi="Times New Roman" w:cs="Times New Roman"/>
          <w:b/>
          <w:bCs/>
          <w:iCs/>
          <w:sz w:val="24"/>
          <w:szCs w:val="24"/>
        </w:rPr>
        <w:t xml:space="preserve"> у </w:t>
      </w:r>
      <w:r w:rsidR="009357F1" w:rsidRPr="003920A9">
        <w:rPr>
          <w:rFonts w:ascii="Times New Roman" w:hAnsi="Times New Roman" w:cs="Times New Roman"/>
          <w:b/>
          <w:bCs/>
          <w:sz w:val="24"/>
          <w:szCs w:val="24"/>
        </w:rPr>
        <w:t>Старокостянтинівській міській територіальній громаді у 2021-2023 роках</w:t>
      </w:r>
    </w:p>
    <w:p w14:paraId="11FAA75F" w14:textId="77777777" w:rsidR="008715F3" w:rsidRPr="009357F1" w:rsidRDefault="008715F3" w:rsidP="008715F3">
      <w:pPr>
        <w:spacing w:after="120" w:line="240" w:lineRule="auto"/>
        <w:ind w:firstLine="567"/>
        <w:contextualSpacing/>
        <w:jc w:val="center"/>
        <w:rPr>
          <w:rFonts w:ascii="Times New Roman" w:hAnsi="Times New Roman" w:cs="Times New Roman"/>
          <w:sz w:val="4"/>
          <w:szCs w:val="12"/>
        </w:rPr>
      </w:pPr>
    </w:p>
    <w:tbl>
      <w:tblPr>
        <w:tblStyle w:val="a5"/>
        <w:tblW w:w="9639" w:type="dxa"/>
        <w:tblInd w:w="108" w:type="dxa"/>
        <w:tblLayout w:type="fixed"/>
        <w:tblLook w:val="04A0" w:firstRow="1" w:lastRow="0" w:firstColumn="1" w:lastColumn="0" w:noHBand="0" w:noVBand="1"/>
      </w:tblPr>
      <w:tblGrid>
        <w:gridCol w:w="1872"/>
        <w:gridCol w:w="1105"/>
        <w:gridCol w:w="1276"/>
        <w:gridCol w:w="1276"/>
        <w:gridCol w:w="1275"/>
        <w:gridCol w:w="1418"/>
        <w:gridCol w:w="1417"/>
      </w:tblGrid>
      <w:tr w:rsidR="008715F3" w:rsidRPr="003920A9" w14:paraId="79FAD1CF" w14:textId="77777777" w:rsidTr="0009345C">
        <w:tc>
          <w:tcPr>
            <w:tcW w:w="1872" w:type="dxa"/>
            <w:vMerge w:val="restart"/>
            <w:vAlign w:val="center"/>
          </w:tcPr>
          <w:p w14:paraId="57F3A613"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Територія</w:t>
            </w:r>
          </w:p>
        </w:tc>
        <w:tc>
          <w:tcPr>
            <w:tcW w:w="2381" w:type="dxa"/>
            <w:gridSpan w:val="2"/>
          </w:tcPr>
          <w:p w14:paraId="39371A71"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 xml:space="preserve">Утилізовано відходів, </w:t>
            </w:r>
          </w:p>
          <w:p w14:paraId="11FE3E57"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т</w:t>
            </w:r>
          </w:p>
        </w:tc>
        <w:tc>
          <w:tcPr>
            <w:tcW w:w="2551" w:type="dxa"/>
            <w:gridSpan w:val="2"/>
          </w:tcPr>
          <w:p w14:paraId="61AA488D"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 xml:space="preserve">Спалено, </w:t>
            </w:r>
          </w:p>
          <w:p w14:paraId="5CAE24DC"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т</w:t>
            </w:r>
          </w:p>
        </w:tc>
        <w:tc>
          <w:tcPr>
            <w:tcW w:w="2835" w:type="dxa"/>
            <w:gridSpan w:val="2"/>
          </w:tcPr>
          <w:p w14:paraId="1FC8EB62"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Видалено у спеціально відведені місця чи об’єкти, т</w:t>
            </w:r>
          </w:p>
        </w:tc>
      </w:tr>
      <w:tr w:rsidR="008715F3" w:rsidRPr="003920A9" w14:paraId="64F4B447" w14:textId="77777777" w:rsidTr="0009345C">
        <w:tc>
          <w:tcPr>
            <w:tcW w:w="1872" w:type="dxa"/>
            <w:vMerge/>
          </w:tcPr>
          <w:p w14:paraId="264FEFC8" w14:textId="77777777" w:rsidR="008715F3" w:rsidRPr="003920A9" w:rsidRDefault="008715F3" w:rsidP="0009345C">
            <w:pPr>
              <w:contextualSpacing/>
              <w:jc w:val="center"/>
              <w:rPr>
                <w:rFonts w:ascii="Times New Roman" w:hAnsi="Times New Roman" w:cs="Times New Roman"/>
                <w:sz w:val="24"/>
                <w:szCs w:val="24"/>
                <w:lang w:val="uk-UA"/>
              </w:rPr>
            </w:pPr>
          </w:p>
        </w:tc>
        <w:tc>
          <w:tcPr>
            <w:tcW w:w="1105" w:type="dxa"/>
          </w:tcPr>
          <w:p w14:paraId="63AE8F9D"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Відходи І-ІV класів небезпеки</w:t>
            </w:r>
          </w:p>
        </w:tc>
        <w:tc>
          <w:tcPr>
            <w:tcW w:w="1276" w:type="dxa"/>
          </w:tcPr>
          <w:p w14:paraId="3AC87093"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в т. ч. відходи І-ІІІ класів небезпеки</w:t>
            </w:r>
          </w:p>
        </w:tc>
        <w:tc>
          <w:tcPr>
            <w:tcW w:w="1276" w:type="dxa"/>
          </w:tcPr>
          <w:p w14:paraId="36937884"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Відходи І-ІV класів небезпеки</w:t>
            </w:r>
          </w:p>
        </w:tc>
        <w:tc>
          <w:tcPr>
            <w:tcW w:w="1275" w:type="dxa"/>
          </w:tcPr>
          <w:p w14:paraId="528333DF"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в т. ч. відходи І-ІІІ класів небезпеки</w:t>
            </w:r>
          </w:p>
          <w:p w14:paraId="0E69DCA3" w14:textId="77777777" w:rsidR="008715F3" w:rsidRPr="003920A9" w:rsidRDefault="008715F3" w:rsidP="0009345C">
            <w:pPr>
              <w:contextualSpacing/>
              <w:jc w:val="center"/>
              <w:rPr>
                <w:rFonts w:ascii="Times New Roman" w:hAnsi="Times New Roman" w:cs="Times New Roman"/>
                <w:sz w:val="24"/>
                <w:szCs w:val="24"/>
                <w:lang w:val="uk-UA"/>
              </w:rPr>
            </w:pPr>
          </w:p>
        </w:tc>
        <w:tc>
          <w:tcPr>
            <w:tcW w:w="1418" w:type="dxa"/>
          </w:tcPr>
          <w:p w14:paraId="0E421EE7"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Відходи І-ІV класів небезпеки</w:t>
            </w:r>
          </w:p>
        </w:tc>
        <w:tc>
          <w:tcPr>
            <w:tcW w:w="1417" w:type="dxa"/>
          </w:tcPr>
          <w:p w14:paraId="19A8348D"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в т. ч. відходи І-ІІІ класів небезпеки</w:t>
            </w:r>
          </w:p>
        </w:tc>
      </w:tr>
      <w:tr w:rsidR="008715F3" w:rsidRPr="003920A9" w14:paraId="28A850DF" w14:textId="77777777" w:rsidTr="0009345C">
        <w:tc>
          <w:tcPr>
            <w:tcW w:w="9639" w:type="dxa"/>
            <w:gridSpan w:val="7"/>
          </w:tcPr>
          <w:p w14:paraId="1AB4E455" w14:textId="77777777" w:rsidR="008715F3" w:rsidRPr="003920A9" w:rsidRDefault="008715F3" w:rsidP="0009345C">
            <w:pPr>
              <w:contextualSpacing/>
              <w:jc w:val="center"/>
              <w:rPr>
                <w:rFonts w:ascii="Times New Roman" w:hAnsi="Times New Roman" w:cs="Times New Roman"/>
                <w:sz w:val="24"/>
                <w:szCs w:val="24"/>
              </w:rPr>
            </w:pPr>
            <w:r w:rsidRPr="003920A9">
              <w:rPr>
                <w:rFonts w:ascii="Times New Roman" w:hAnsi="Times New Roman" w:cs="Times New Roman"/>
                <w:sz w:val="24"/>
                <w:szCs w:val="24"/>
              </w:rPr>
              <w:t xml:space="preserve">2023 </w:t>
            </w:r>
            <w:proofErr w:type="spellStart"/>
            <w:r w:rsidRPr="003920A9">
              <w:rPr>
                <w:rFonts w:ascii="Times New Roman" w:hAnsi="Times New Roman" w:cs="Times New Roman"/>
                <w:sz w:val="24"/>
                <w:szCs w:val="24"/>
              </w:rPr>
              <w:t>рік</w:t>
            </w:r>
            <w:proofErr w:type="spellEnd"/>
          </w:p>
        </w:tc>
      </w:tr>
      <w:tr w:rsidR="008715F3" w:rsidRPr="003920A9" w14:paraId="4C692081" w14:textId="77777777" w:rsidTr="0009345C">
        <w:tc>
          <w:tcPr>
            <w:tcW w:w="1872" w:type="dxa"/>
          </w:tcPr>
          <w:p w14:paraId="5C333322" w14:textId="77777777" w:rsidR="008715F3" w:rsidRPr="003920A9" w:rsidRDefault="008715F3" w:rsidP="0009345C">
            <w:pPr>
              <w:contextualSpacing/>
              <w:jc w:val="center"/>
              <w:rPr>
                <w:rFonts w:ascii="Times New Roman" w:hAnsi="Times New Roman" w:cs="Times New Roman"/>
                <w:sz w:val="24"/>
                <w:szCs w:val="24"/>
              </w:rPr>
            </w:pPr>
            <w:r w:rsidRPr="003920A9">
              <w:rPr>
                <w:rFonts w:ascii="Times New Roman" w:hAnsi="Times New Roman" w:cs="Times New Roman"/>
                <w:sz w:val="24"/>
                <w:szCs w:val="24"/>
                <w:lang w:val="uk-UA"/>
              </w:rPr>
              <w:t>Старокостянтинівська міська територіальна громада</w:t>
            </w:r>
          </w:p>
        </w:tc>
        <w:tc>
          <w:tcPr>
            <w:tcW w:w="1105" w:type="dxa"/>
            <w:shd w:val="clear" w:color="auto" w:fill="auto"/>
          </w:tcPr>
          <w:p w14:paraId="333D7B11" w14:textId="77777777" w:rsidR="008715F3" w:rsidRPr="003920A9" w:rsidRDefault="008715F3" w:rsidP="0009345C">
            <w:pPr>
              <w:jc w:val="center"/>
              <w:rPr>
                <w:rFonts w:ascii="Times New Roman" w:hAnsi="Times New Roman" w:cs="Times New Roman"/>
                <w:szCs w:val="24"/>
              </w:rPr>
            </w:pPr>
            <w:r>
              <w:rPr>
                <w:rFonts w:ascii="Times New Roman" w:hAnsi="Times New Roman" w:cs="Times New Roman"/>
                <w:szCs w:val="24"/>
              </w:rPr>
              <w:t>0,3</w:t>
            </w:r>
          </w:p>
          <w:p w14:paraId="58A6FB3D" w14:textId="77777777" w:rsidR="008715F3" w:rsidRPr="003920A9" w:rsidRDefault="008715F3" w:rsidP="0009345C">
            <w:pPr>
              <w:contextualSpacing/>
              <w:jc w:val="center"/>
              <w:rPr>
                <w:rFonts w:ascii="Times New Roman" w:hAnsi="Times New Roman" w:cs="Times New Roman"/>
                <w:sz w:val="24"/>
                <w:szCs w:val="24"/>
              </w:rPr>
            </w:pPr>
          </w:p>
        </w:tc>
        <w:tc>
          <w:tcPr>
            <w:tcW w:w="1276" w:type="dxa"/>
            <w:shd w:val="clear" w:color="auto" w:fill="auto"/>
          </w:tcPr>
          <w:p w14:paraId="1901389E" w14:textId="77777777" w:rsidR="008715F3" w:rsidRPr="003920A9" w:rsidRDefault="008715F3" w:rsidP="0009345C">
            <w:pPr>
              <w:contextualSpacing/>
              <w:jc w:val="center"/>
              <w:rPr>
                <w:rFonts w:ascii="Times New Roman" w:hAnsi="Times New Roman" w:cs="Times New Roman"/>
                <w:sz w:val="24"/>
                <w:szCs w:val="24"/>
              </w:rPr>
            </w:pPr>
            <w:r w:rsidRPr="003920A9">
              <w:rPr>
                <w:rFonts w:ascii="Times New Roman" w:hAnsi="Times New Roman" w:cs="Times New Roman"/>
                <w:szCs w:val="24"/>
              </w:rPr>
              <w:t>-</w:t>
            </w:r>
          </w:p>
        </w:tc>
        <w:tc>
          <w:tcPr>
            <w:tcW w:w="1276" w:type="dxa"/>
            <w:shd w:val="clear" w:color="auto" w:fill="auto"/>
          </w:tcPr>
          <w:p w14:paraId="5EE5B6A0" w14:textId="77777777" w:rsidR="008715F3" w:rsidRPr="003920A9" w:rsidRDefault="008715F3" w:rsidP="0009345C">
            <w:pPr>
              <w:contextualSpacing/>
              <w:jc w:val="center"/>
              <w:rPr>
                <w:rFonts w:ascii="Times New Roman" w:hAnsi="Times New Roman" w:cs="Times New Roman"/>
                <w:sz w:val="24"/>
                <w:szCs w:val="24"/>
              </w:rPr>
            </w:pPr>
            <w:r>
              <w:rPr>
                <w:rFonts w:ascii="Times New Roman" w:hAnsi="Times New Roman" w:cs="Times New Roman"/>
                <w:szCs w:val="24"/>
              </w:rPr>
              <w:t>171,5</w:t>
            </w:r>
          </w:p>
        </w:tc>
        <w:tc>
          <w:tcPr>
            <w:tcW w:w="1275" w:type="dxa"/>
            <w:shd w:val="clear" w:color="auto" w:fill="auto"/>
          </w:tcPr>
          <w:p w14:paraId="2D9BFEEE" w14:textId="77777777" w:rsidR="008715F3" w:rsidRPr="003920A9" w:rsidRDefault="008715F3" w:rsidP="0009345C">
            <w:pPr>
              <w:contextualSpacing/>
              <w:jc w:val="center"/>
              <w:rPr>
                <w:rFonts w:ascii="Times New Roman" w:hAnsi="Times New Roman" w:cs="Times New Roman"/>
                <w:sz w:val="24"/>
                <w:szCs w:val="24"/>
              </w:rPr>
            </w:pPr>
            <w:r w:rsidRPr="003920A9">
              <w:rPr>
                <w:rFonts w:ascii="Times New Roman" w:hAnsi="Times New Roman" w:cs="Times New Roman"/>
                <w:szCs w:val="24"/>
              </w:rPr>
              <w:t>-</w:t>
            </w:r>
          </w:p>
        </w:tc>
        <w:tc>
          <w:tcPr>
            <w:tcW w:w="1418" w:type="dxa"/>
            <w:shd w:val="clear" w:color="auto" w:fill="auto"/>
          </w:tcPr>
          <w:p w14:paraId="548FAC07" w14:textId="77777777" w:rsidR="008715F3" w:rsidRPr="003920A9" w:rsidRDefault="008715F3" w:rsidP="0009345C">
            <w:pPr>
              <w:contextualSpacing/>
              <w:jc w:val="center"/>
              <w:rPr>
                <w:rFonts w:ascii="Times New Roman" w:hAnsi="Times New Roman" w:cs="Times New Roman"/>
                <w:sz w:val="24"/>
                <w:szCs w:val="24"/>
              </w:rPr>
            </w:pPr>
            <w:r>
              <w:rPr>
                <w:rFonts w:ascii="Times New Roman" w:hAnsi="Times New Roman" w:cs="Times New Roman"/>
                <w:szCs w:val="24"/>
              </w:rPr>
              <w:t>12027,0</w:t>
            </w:r>
          </w:p>
        </w:tc>
        <w:tc>
          <w:tcPr>
            <w:tcW w:w="1417" w:type="dxa"/>
            <w:shd w:val="clear" w:color="auto" w:fill="auto"/>
          </w:tcPr>
          <w:p w14:paraId="26C771E5" w14:textId="77777777" w:rsidR="008715F3" w:rsidRPr="003920A9" w:rsidRDefault="008715F3" w:rsidP="0009345C">
            <w:pPr>
              <w:contextualSpacing/>
              <w:jc w:val="center"/>
              <w:rPr>
                <w:rFonts w:ascii="Times New Roman" w:hAnsi="Times New Roman" w:cs="Times New Roman"/>
                <w:sz w:val="24"/>
                <w:szCs w:val="24"/>
              </w:rPr>
            </w:pPr>
            <w:r w:rsidRPr="003920A9">
              <w:rPr>
                <w:rFonts w:ascii="Times New Roman" w:hAnsi="Times New Roman" w:cs="Times New Roman"/>
                <w:szCs w:val="24"/>
              </w:rPr>
              <w:t>-</w:t>
            </w:r>
          </w:p>
        </w:tc>
      </w:tr>
      <w:tr w:rsidR="008715F3" w:rsidRPr="003920A9" w14:paraId="3669917D" w14:textId="77777777" w:rsidTr="0009345C">
        <w:tc>
          <w:tcPr>
            <w:tcW w:w="9639" w:type="dxa"/>
            <w:gridSpan w:val="7"/>
          </w:tcPr>
          <w:p w14:paraId="7810C52F" w14:textId="77777777" w:rsidR="008715F3" w:rsidRPr="003920A9" w:rsidRDefault="008715F3" w:rsidP="0009345C">
            <w:pPr>
              <w:contextualSpacing/>
              <w:jc w:val="center"/>
              <w:rPr>
                <w:rFonts w:ascii="Times New Roman" w:hAnsi="Times New Roman" w:cs="Times New Roman"/>
                <w:szCs w:val="24"/>
              </w:rPr>
            </w:pPr>
            <w:r w:rsidRPr="003920A9">
              <w:rPr>
                <w:rFonts w:ascii="Times New Roman" w:hAnsi="Times New Roman" w:cs="Times New Roman"/>
                <w:szCs w:val="24"/>
              </w:rPr>
              <w:t xml:space="preserve">2022 </w:t>
            </w:r>
            <w:proofErr w:type="spellStart"/>
            <w:r w:rsidRPr="003920A9">
              <w:rPr>
                <w:rFonts w:ascii="Times New Roman" w:hAnsi="Times New Roman" w:cs="Times New Roman"/>
                <w:szCs w:val="24"/>
              </w:rPr>
              <w:t>рік</w:t>
            </w:r>
            <w:proofErr w:type="spellEnd"/>
          </w:p>
        </w:tc>
      </w:tr>
      <w:tr w:rsidR="008715F3" w:rsidRPr="003920A9" w14:paraId="64E6EF96" w14:textId="77777777" w:rsidTr="0009345C">
        <w:tc>
          <w:tcPr>
            <w:tcW w:w="1872" w:type="dxa"/>
          </w:tcPr>
          <w:p w14:paraId="0AFF342B"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Старокостянтинівська міська територіальна громада</w:t>
            </w:r>
          </w:p>
        </w:tc>
        <w:tc>
          <w:tcPr>
            <w:tcW w:w="1105" w:type="dxa"/>
          </w:tcPr>
          <w:p w14:paraId="7B80FB3B"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2750,9</w:t>
            </w:r>
          </w:p>
        </w:tc>
        <w:tc>
          <w:tcPr>
            <w:tcW w:w="1276" w:type="dxa"/>
          </w:tcPr>
          <w:p w14:paraId="1E330DAE" w14:textId="385E3101" w:rsidR="008715F3" w:rsidRPr="003920A9" w:rsidRDefault="00877245"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6" w:type="dxa"/>
          </w:tcPr>
          <w:p w14:paraId="27A0A0CF"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196,4</w:t>
            </w:r>
          </w:p>
        </w:tc>
        <w:tc>
          <w:tcPr>
            <w:tcW w:w="1275" w:type="dxa"/>
          </w:tcPr>
          <w:p w14:paraId="5845DB72"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w:t>
            </w:r>
          </w:p>
        </w:tc>
        <w:tc>
          <w:tcPr>
            <w:tcW w:w="1418" w:type="dxa"/>
          </w:tcPr>
          <w:p w14:paraId="0B0091BD"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10866,0</w:t>
            </w:r>
          </w:p>
          <w:p w14:paraId="2FE3B3A9" w14:textId="77777777" w:rsidR="008715F3" w:rsidRPr="003920A9" w:rsidRDefault="008715F3" w:rsidP="0009345C">
            <w:pPr>
              <w:contextualSpacing/>
              <w:jc w:val="center"/>
              <w:rPr>
                <w:rFonts w:ascii="Times New Roman" w:hAnsi="Times New Roman" w:cs="Times New Roman"/>
                <w:sz w:val="24"/>
                <w:szCs w:val="24"/>
                <w:lang w:val="uk-UA"/>
              </w:rPr>
            </w:pPr>
          </w:p>
        </w:tc>
        <w:tc>
          <w:tcPr>
            <w:tcW w:w="1417" w:type="dxa"/>
          </w:tcPr>
          <w:p w14:paraId="4D70367B"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w:t>
            </w:r>
          </w:p>
        </w:tc>
      </w:tr>
      <w:tr w:rsidR="008715F3" w:rsidRPr="003920A9" w14:paraId="429286DB" w14:textId="77777777" w:rsidTr="0009345C">
        <w:tc>
          <w:tcPr>
            <w:tcW w:w="9639" w:type="dxa"/>
            <w:gridSpan w:val="7"/>
          </w:tcPr>
          <w:p w14:paraId="0A8244B5" w14:textId="77777777" w:rsidR="008715F3" w:rsidRPr="003920A9" w:rsidRDefault="008715F3" w:rsidP="0009345C">
            <w:pPr>
              <w:contextualSpacing/>
              <w:jc w:val="center"/>
              <w:rPr>
                <w:rFonts w:ascii="Times New Roman" w:hAnsi="Times New Roman" w:cs="Times New Roman"/>
                <w:sz w:val="24"/>
                <w:szCs w:val="24"/>
              </w:rPr>
            </w:pPr>
            <w:r w:rsidRPr="003920A9">
              <w:rPr>
                <w:rFonts w:ascii="Times New Roman" w:hAnsi="Times New Roman" w:cs="Times New Roman"/>
                <w:sz w:val="24"/>
                <w:szCs w:val="24"/>
              </w:rPr>
              <w:t xml:space="preserve">2021 </w:t>
            </w:r>
            <w:proofErr w:type="spellStart"/>
            <w:r w:rsidRPr="003920A9">
              <w:rPr>
                <w:rFonts w:ascii="Times New Roman" w:hAnsi="Times New Roman" w:cs="Times New Roman"/>
                <w:sz w:val="24"/>
                <w:szCs w:val="24"/>
              </w:rPr>
              <w:t>рік</w:t>
            </w:r>
            <w:proofErr w:type="spellEnd"/>
          </w:p>
        </w:tc>
      </w:tr>
      <w:tr w:rsidR="008715F3" w:rsidRPr="003920A9" w14:paraId="5B73661B" w14:textId="77777777" w:rsidTr="009357F1">
        <w:trPr>
          <w:trHeight w:val="164"/>
        </w:trPr>
        <w:tc>
          <w:tcPr>
            <w:tcW w:w="1872" w:type="dxa"/>
          </w:tcPr>
          <w:p w14:paraId="0A4C54C1"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Старокостянтинівська міська територіальна громада</w:t>
            </w:r>
          </w:p>
        </w:tc>
        <w:tc>
          <w:tcPr>
            <w:tcW w:w="1105" w:type="dxa"/>
          </w:tcPr>
          <w:p w14:paraId="2D5C37BF"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0,</w:t>
            </w:r>
            <w:r>
              <w:rPr>
                <w:rFonts w:ascii="Times New Roman" w:hAnsi="Times New Roman" w:cs="Times New Roman"/>
                <w:sz w:val="24"/>
                <w:szCs w:val="24"/>
                <w:lang w:val="uk-UA"/>
              </w:rPr>
              <w:t>3</w:t>
            </w:r>
          </w:p>
        </w:tc>
        <w:tc>
          <w:tcPr>
            <w:tcW w:w="1276" w:type="dxa"/>
          </w:tcPr>
          <w:p w14:paraId="45D366BD"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6" w:type="dxa"/>
          </w:tcPr>
          <w:p w14:paraId="5A193E05"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1</w:t>
            </w:r>
            <w:r>
              <w:rPr>
                <w:rFonts w:ascii="Times New Roman" w:hAnsi="Times New Roman" w:cs="Times New Roman"/>
                <w:sz w:val="24"/>
                <w:szCs w:val="24"/>
                <w:lang w:val="uk-UA"/>
              </w:rPr>
              <w:t>73,9</w:t>
            </w:r>
          </w:p>
        </w:tc>
        <w:tc>
          <w:tcPr>
            <w:tcW w:w="1275" w:type="dxa"/>
          </w:tcPr>
          <w:p w14:paraId="156D2C19"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w:t>
            </w:r>
          </w:p>
        </w:tc>
        <w:tc>
          <w:tcPr>
            <w:tcW w:w="1418" w:type="dxa"/>
          </w:tcPr>
          <w:p w14:paraId="18416C3D" w14:textId="77777777" w:rsidR="008715F3" w:rsidRPr="003920A9" w:rsidRDefault="008715F3" w:rsidP="0009345C">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12182,0</w:t>
            </w:r>
          </w:p>
          <w:p w14:paraId="20E219A2" w14:textId="77777777" w:rsidR="008715F3" w:rsidRPr="003920A9" w:rsidRDefault="008715F3" w:rsidP="0009345C">
            <w:pPr>
              <w:contextualSpacing/>
              <w:jc w:val="center"/>
              <w:rPr>
                <w:rFonts w:ascii="Times New Roman" w:hAnsi="Times New Roman" w:cs="Times New Roman"/>
                <w:sz w:val="24"/>
                <w:szCs w:val="24"/>
                <w:lang w:val="uk-UA"/>
              </w:rPr>
            </w:pPr>
          </w:p>
        </w:tc>
        <w:tc>
          <w:tcPr>
            <w:tcW w:w="1417" w:type="dxa"/>
          </w:tcPr>
          <w:p w14:paraId="1CFE1B8B" w14:textId="77777777" w:rsidR="008715F3" w:rsidRPr="003920A9" w:rsidRDefault="008715F3" w:rsidP="0009345C">
            <w:pPr>
              <w:contextualSpacing/>
              <w:jc w:val="center"/>
              <w:rPr>
                <w:rFonts w:ascii="Times New Roman" w:hAnsi="Times New Roman" w:cs="Times New Roman"/>
                <w:sz w:val="24"/>
                <w:szCs w:val="24"/>
                <w:lang w:val="uk-UA"/>
              </w:rPr>
            </w:pPr>
            <w:r w:rsidRPr="003920A9">
              <w:rPr>
                <w:rFonts w:ascii="Times New Roman" w:hAnsi="Times New Roman" w:cs="Times New Roman"/>
                <w:sz w:val="24"/>
                <w:szCs w:val="24"/>
                <w:lang w:val="uk-UA"/>
              </w:rPr>
              <w:t>-</w:t>
            </w:r>
          </w:p>
        </w:tc>
      </w:tr>
    </w:tbl>
    <w:p w14:paraId="75210601" w14:textId="77777777" w:rsidR="008715F3" w:rsidRPr="00622989" w:rsidRDefault="008715F3" w:rsidP="008715F3">
      <w:pPr>
        <w:spacing w:line="240" w:lineRule="auto"/>
        <w:contextualSpacing/>
        <w:rPr>
          <w:rFonts w:cs="Times New Roman"/>
          <w:szCs w:val="24"/>
        </w:rPr>
      </w:pPr>
    </w:p>
    <w:p w14:paraId="7680321D" w14:textId="7808B68D" w:rsidR="00694C2B" w:rsidRDefault="00694C2B"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Основними напрямками у сфері поводження з відходами є вирішення проблеми роздільного збирання відходів, складування відходів, рекультивація існуючого полігону ТПВ, придбання необхідного устаткування та техніки для покращення функціонування системи збирання, перевезення, складування, утилізації твердих побутових відходів, вжиття заходів щодо ліквідації стихійних сміттєзвалищ на території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w:t>
      </w:r>
    </w:p>
    <w:p w14:paraId="7B8DF5D7" w14:textId="77777777" w:rsidR="008D4BA4" w:rsidRDefault="008D4BA4" w:rsidP="008213C8">
      <w:pPr>
        <w:spacing w:after="120" w:line="240" w:lineRule="auto"/>
        <w:ind w:firstLine="567"/>
        <w:contextualSpacing/>
        <w:jc w:val="both"/>
        <w:rPr>
          <w:rFonts w:ascii="Times New Roman" w:hAnsi="Times New Roman" w:cs="Times New Roman"/>
          <w:sz w:val="24"/>
          <w:szCs w:val="24"/>
        </w:rPr>
      </w:pPr>
    </w:p>
    <w:p w14:paraId="7CF58DFF" w14:textId="7D7089BA" w:rsidR="0022524D" w:rsidRDefault="0049469F" w:rsidP="008213C8">
      <w:pPr>
        <w:keepNext/>
        <w:keepLines/>
        <w:spacing w:before="240" w:after="120" w:line="240" w:lineRule="auto"/>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lastRenderedPageBreak/>
        <w:t xml:space="preserve">Біорізноманіття </w:t>
      </w:r>
    </w:p>
    <w:p w14:paraId="6160B21C" w14:textId="77777777" w:rsidR="001B127E" w:rsidRPr="001B127E" w:rsidRDefault="001B127E" w:rsidP="008213C8">
      <w:pPr>
        <w:keepNext/>
        <w:keepLines/>
        <w:spacing w:before="240" w:after="120" w:line="240" w:lineRule="auto"/>
        <w:contextualSpacing/>
        <w:jc w:val="center"/>
        <w:rPr>
          <w:rFonts w:ascii="Times New Roman" w:hAnsi="Times New Roman" w:cs="Times New Roman"/>
          <w:b/>
          <w:i/>
          <w:sz w:val="18"/>
          <w:szCs w:val="24"/>
        </w:rPr>
      </w:pPr>
    </w:p>
    <w:p w14:paraId="7355645F" w14:textId="28A480BC" w:rsidR="00450243" w:rsidRPr="00622989"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Біологічне різноманіття є національним багатством України, яке забезпечує </w:t>
      </w:r>
      <w:proofErr w:type="spellStart"/>
      <w:r w:rsidR="00E33D30" w:rsidRPr="00622989">
        <w:rPr>
          <w:rFonts w:ascii="Times New Roman" w:hAnsi="Times New Roman" w:cs="Times New Roman"/>
          <w:sz w:val="24"/>
          <w:szCs w:val="24"/>
        </w:rPr>
        <w:t>екосистем</w:t>
      </w:r>
      <w:r w:rsidR="00002AAB">
        <w:rPr>
          <w:rFonts w:ascii="Times New Roman" w:hAnsi="Times New Roman" w:cs="Times New Roman"/>
          <w:sz w:val="24"/>
          <w:szCs w:val="24"/>
        </w:rPr>
        <w:t>н</w:t>
      </w:r>
      <w:r w:rsidR="00E33D30" w:rsidRPr="00622989">
        <w:rPr>
          <w:rFonts w:ascii="Times New Roman" w:hAnsi="Times New Roman" w:cs="Times New Roman"/>
          <w:sz w:val="24"/>
          <w:szCs w:val="24"/>
        </w:rPr>
        <w:t>і</w:t>
      </w:r>
      <w:proofErr w:type="spellEnd"/>
      <w:r w:rsidRPr="00622989">
        <w:rPr>
          <w:rFonts w:ascii="Times New Roman" w:hAnsi="Times New Roman" w:cs="Times New Roman"/>
          <w:sz w:val="24"/>
          <w:szCs w:val="24"/>
        </w:rPr>
        <w:t xml:space="preserve"> та біосферні рівні живих організмів, їх угрупувань, а також формує середовище життєдіяльності людини. Збереження біорізноманіття на видовому рівні означає збереження окремих видів у природних умовах їх існування.</w:t>
      </w:r>
    </w:p>
    <w:p w14:paraId="2DF890B7" w14:textId="77777777" w:rsidR="00A73CD6" w:rsidRPr="00622989" w:rsidRDefault="00DA4C06"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Більша частина Хмельницької області, що знаходиться в межах Подільської височини, лежить у межах лісостепової зони. </w:t>
      </w:r>
    </w:p>
    <w:p w14:paraId="33D48E3A" w14:textId="49CDDDFE" w:rsidR="00DA4C06" w:rsidRPr="00622989" w:rsidRDefault="00DA4C06"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Рослинність області характерна для лісостепу. Ліси Хмельниччини належать до типу середньоєвропейських лісів. Основу лісової рослинності становить граб, а до звичайних тутешніх дерев належать: дуб, ясен, липа, клен, явір, берест, осика, тополя, дика груша, дика яблуня, черемха, черешня та інші. На території області зростає більше 1700 видів рослин, з яких до Червоної книги України належить 116 видів, до Європейського червоного списку - 7. На 37 видів розповсюджена лімітована заготівля, а 150 видів рослин підлягають особливій охороні на території Хмельницької області. Окрім рідкісних (червонокнижних) видів на території області проростають види рослин, які зустрічаються у великих популяціях в інших областях, та зовсім </w:t>
      </w:r>
      <w:proofErr w:type="spellStart"/>
      <w:r w:rsidRPr="00622989">
        <w:rPr>
          <w:rFonts w:ascii="Times New Roman" w:hAnsi="Times New Roman" w:cs="Times New Roman"/>
          <w:sz w:val="24"/>
          <w:szCs w:val="24"/>
        </w:rPr>
        <w:t>рідко</w:t>
      </w:r>
      <w:proofErr w:type="spellEnd"/>
      <w:r w:rsidRPr="00622989">
        <w:rPr>
          <w:rFonts w:ascii="Times New Roman" w:hAnsi="Times New Roman" w:cs="Times New Roman"/>
          <w:sz w:val="24"/>
          <w:szCs w:val="24"/>
        </w:rPr>
        <w:t xml:space="preserve">, або поодиноко в Хмельницькій області. </w:t>
      </w:r>
    </w:p>
    <w:p w14:paraId="7C61276D" w14:textId="3A1B3667" w:rsidR="0022524D" w:rsidRPr="00622989"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Сучасна фауна на території Хмельниччини</w:t>
      </w:r>
      <w:r w:rsidR="00E07617">
        <w:rPr>
          <w:rFonts w:ascii="Times New Roman" w:hAnsi="Times New Roman" w:cs="Times New Roman"/>
          <w:sz w:val="24"/>
          <w:szCs w:val="24"/>
        </w:rPr>
        <w:t xml:space="preserve"> представлена наступними видами</w:t>
      </w:r>
      <w:r w:rsidRPr="00622989">
        <w:rPr>
          <w:rFonts w:ascii="Times New Roman" w:hAnsi="Times New Roman" w:cs="Times New Roman"/>
          <w:sz w:val="24"/>
          <w:szCs w:val="24"/>
        </w:rPr>
        <w:t xml:space="preserve">: вовки, лисиці, зайці-русаки, європейські козулі, дикі свині, лосі, рябі ховрахи, звичайні хом’яки, звичайні та малі </w:t>
      </w:r>
      <w:proofErr w:type="spellStart"/>
      <w:r w:rsidRPr="00622989">
        <w:rPr>
          <w:rFonts w:ascii="Times New Roman" w:hAnsi="Times New Roman" w:cs="Times New Roman"/>
          <w:sz w:val="24"/>
          <w:szCs w:val="24"/>
        </w:rPr>
        <w:t>бурозубки</w:t>
      </w:r>
      <w:proofErr w:type="spellEnd"/>
      <w:r w:rsidRPr="00622989">
        <w:rPr>
          <w:rFonts w:ascii="Times New Roman" w:hAnsi="Times New Roman" w:cs="Times New Roman"/>
          <w:sz w:val="24"/>
          <w:szCs w:val="24"/>
        </w:rPr>
        <w:t xml:space="preserve">, їжаки, </w:t>
      </w:r>
      <w:proofErr w:type="spellStart"/>
      <w:r w:rsidRPr="00622989">
        <w:rPr>
          <w:rFonts w:ascii="Times New Roman" w:hAnsi="Times New Roman" w:cs="Times New Roman"/>
          <w:sz w:val="24"/>
          <w:szCs w:val="24"/>
        </w:rPr>
        <w:t>жовтогорлі</w:t>
      </w:r>
      <w:proofErr w:type="spellEnd"/>
      <w:r w:rsidRPr="00622989">
        <w:rPr>
          <w:rFonts w:ascii="Times New Roman" w:hAnsi="Times New Roman" w:cs="Times New Roman"/>
          <w:sz w:val="24"/>
          <w:szCs w:val="24"/>
        </w:rPr>
        <w:t xml:space="preserve">, лісові і польові миші, лісові полівки, сірі та лісові вовчки. </w:t>
      </w:r>
    </w:p>
    <w:p w14:paraId="36327111" w14:textId="77777777" w:rsidR="0022524D" w:rsidRPr="00622989"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До Червоної книги України занесені: видра річкова, борсук звичайний, вечірниця мала та велетенська, підковоніс малий. Регіональної охорони потребують: куниця лісова, </w:t>
      </w:r>
      <w:proofErr w:type="spellStart"/>
      <w:r w:rsidRPr="00622989">
        <w:rPr>
          <w:rFonts w:ascii="Times New Roman" w:hAnsi="Times New Roman" w:cs="Times New Roman"/>
          <w:sz w:val="24"/>
          <w:szCs w:val="24"/>
        </w:rPr>
        <w:t>кутора</w:t>
      </w:r>
      <w:proofErr w:type="spellEnd"/>
      <w:r w:rsidRPr="00622989">
        <w:rPr>
          <w:rFonts w:ascii="Times New Roman" w:hAnsi="Times New Roman" w:cs="Times New Roman"/>
          <w:sz w:val="24"/>
          <w:szCs w:val="24"/>
        </w:rPr>
        <w:t xml:space="preserve"> мала, сліпак подільський та горностай. </w:t>
      </w:r>
    </w:p>
    <w:p w14:paraId="48286561" w14:textId="77777777" w:rsidR="0022524D" w:rsidRPr="00622989"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Птахи: 3 види дятлів, 5 видів синиць, сойки, дрозди, зяблики, вівсянки та ковалики. До Червоної книги України занесені: лелека чорний, журавель сірий, лунь польовий, змієїд, кроншнеп малий, середній та великий, пугач, </w:t>
      </w:r>
      <w:proofErr w:type="spellStart"/>
      <w:r w:rsidRPr="00622989">
        <w:rPr>
          <w:rFonts w:ascii="Times New Roman" w:hAnsi="Times New Roman" w:cs="Times New Roman"/>
          <w:sz w:val="24"/>
          <w:szCs w:val="24"/>
        </w:rPr>
        <w:t>савка</w:t>
      </w:r>
      <w:proofErr w:type="spellEnd"/>
      <w:r w:rsidRPr="00622989">
        <w:rPr>
          <w:rFonts w:ascii="Times New Roman" w:hAnsi="Times New Roman" w:cs="Times New Roman"/>
          <w:sz w:val="24"/>
          <w:szCs w:val="24"/>
        </w:rPr>
        <w:t xml:space="preserve">, сипуха, сич волохатий, скопа та чернь білоока. Регіональної охорони потребують: норець </w:t>
      </w:r>
      <w:proofErr w:type="spellStart"/>
      <w:r w:rsidRPr="00622989">
        <w:rPr>
          <w:rFonts w:ascii="Times New Roman" w:hAnsi="Times New Roman" w:cs="Times New Roman"/>
          <w:sz w:val="24"/>
          <w:szCs w:val="24"/>
        </w:rPr>
        <w:t>чорніючий</w:t>
      </w:r>
      <w:proofErr w:type="spellEnd"/>
      <w:r w:rsidRPr="00622989">
        <w:rPr>
          <w:rFonts w:ascii="Times New Roman" w:hAnsi="Times New Roman" w:cs="Times New Roman"/>
          <w:sz w:val="24"/>
          <w:szCs w:val="24"/>
        </w:rPr>
        <w:t xml:space="preserve">, чапля біла, чернь губата, лебідь-шипун, гуска сіра, шуліка чорний, орел-карлик, лунь лучний, кібчик, </w:t>
      </w:r>
      <w:proofErr w:type="spellStart"/>
      <w:r w:rsidRPr="00622989">
        <w:rPr>
          <w:rFonts w:ascii="Times New Roman" w:hAnsi="Times New Roman" w:cs="Times New Roman"/>
          <w:sz w:val="24"/>
          <w:szCs w:val="24"/>
        </w:rPr>
        <w:t>чеглок</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скиглик</w:t>
      </w:r>
      <w:proofErr w:type="spellEnd"/>
      <w:r w:rsidRPr="00622989">
        <w:rPr>
          <w:rFonts w:ascii="Times New Roman" w:hAnsi="Times New Roman" w:cs="Times New Roman"/>
          <w:sz w:val="24"/>
          <w:szCs w:val="24"/>
        </w:rPr>
        <w:t xml:space="preserve"> малий, тетерев, рябчик, фазан, чорниш, веретенник великий, синяк, дрімлюга, рибалочка голуба, бджолоїдка, сиворакша, одуд, синиця вусата та соловейко західний. </w:t>
      </w:r>
    </w:p>
    <w:p w14:paraId="50C609A9" w14:textId="0B772B74" w:rsidR="0022524D"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Земноводні та плазуни: трав’яна та </w:t>
      </w:r>
      <w:proofErr w:type="spellStart"/>
      <w:r w:rsidRPr="00622989">
        <w:rPr>
          <w:rFonts w:ascii="Times New Roman" w:hAnsi="Times New Roman" w:cs="Times New Roman"/>
          <w:sz w:val="24"/>
          <w:szCs w:val="24"/>
        </w:rPr>
        <w:t>гостроморда</w:t>
      </w:r>
      <w:proofErr w:type="spellEnd"/>
      <w:r w:rsidRPr="00622989">
        <w:rPr>
          <w:rFonts w:ascii="Times New Roman" w:hAnsi="Times New Roman" w:cs="Times New Roman"/>
          <w:sz w:val="24"/>
          <w:szCs w:val="24"/>
        </w:rPr>
        <w:t xml:space="preserve"> жаби, квакша, </w:t>
      </w:r>
      <w:proofErr w:type="spellStart"/>
      <w:r w:rsidRPr="00622989">
        <w:rPr>
          <w:rFonts w:ascii="Times New Roman" w:hAnsi="Times New Roman" w:cs="Times New Roman"/>
          <w:sz w:val="24"/>
          <w:szCs w:val="24"/>
        </w:rPr>
        <w:t>червоночерева</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кумка</w:t>
      </w:r>
      <w:proofErr w:type="spellEnd"/>
      <w:r w:rsidRPr="00622989">
        <w:rPr>
          <w:rFonts w:ascii="Times New Roman" w:hAnsi="Times New Roman" w:cs="Times New Roman"/>
          <w:sz w:val="24"/>
          <w:szCs w:val="24"/>
        </w:rPr>
        <w:t xml:space="preserve">, звичайна та зелена </w:t>
      </w:r>
      <w:proofErr w:type="spellStart"/>
      <w:r w:rsidRPr="00622989">
        <w:rPr>
          <w:rFonts w:ascii="Times New Roman" w:hAnsi="Times New Roman" w:cs="Times New Roman"/>
          <w:sz w:val="24"/>
          <w:szCs w:val="24"/>
        </w:rPr>
        <w:t>ропухи</w:t>
      </w:r>
      <w:proofErr w:type="spellEnd"/>
      <w:r w:rsidRPr="00622989">
        <w:rPr>
          <w:rFonts w:ascii="Times New Roman" w:hAnsi="Times New Roman" w:cs="Times New Roman"/>
          <w:sz w:val="24"/>
          <w:szCs w:val="24"/>
        </w:rPr>
        <w:t xml:space="preserve">, звичайні та </w:t>
      </w:r>
      <w:proofErr w:type="spellStart"/>
      <w:r w:rsidRPr="00622989">
        <w:rPr>
          <w:rFonts w:ascii="Times New Roman" w:hAnsi="Times New Roman" w:cs="Times New Roman"/>
          <w:sz w:val="24"/>
          <w:szCs w:val="24"/>
        </w:rPr>
        <w:t>гребнясті</w:t>
      </w:r>
      <w:proofErr w:type="spellEnd"/>
      <w:r w:rsidRPr="00622989">
        <w:rPr>
          <w:rFonts w:ascii="Times New Roman" w:hAnsi="Times New Roman" w:cs="Times New Roman"/>
          <w:sz w:val="24"/>
          <w:szCs w:val="24"/>
        </w:rPr>
        <w:t xml:space="preserve"> тритони, прудка та </w:t>
      </w:r>
      <w:proofErr w:type="spellStart"/>
      <w:r w:rsidRPr="00622989">
        <w:rPr>
          <w:rFonts w:ascii="Times New Roman" w:hAnsi="Times New Roman" w:cs="Times New Roman"/>
          <w:sz w:val="24"/>
          <w:szCs w:val="24"/>
        </w:rPr>
        <w:t>живородяща</w:t>
      </w:r>
      <w:proofErr w:type="spellEnd"/>
      <w:r w:rsidRPr="00622989">
        <w:rPr>
          <w:rFonts w:ascii="Times New Roman" w:hAnsi="Times New Roman" w:cs="Times New Roman"/>
          <w:sz w:val="24"/>
          <w:szCs w:val="24"/>
        </w:rPr>
        <w:t xml:space="preserve"> ящірки, </w:t>
      </w:r>
      <w:proofErr w:type="spellStart"/>
      <w:r w:rsidRPr="00622989">
        <w:rPr>
          <w:rFonts w:ascii="Times New Roman" w:hAnsi="Times New Roman" w:cs="Times New Roman"/>
          <w:sz w:val="24"/>
          <w:szCs w:val="24"/>
        </w:rPr>
        <w:t>веретінниця</w:t>
      </w:r>
      <w:proofErr w:type="spellEnd"/>
      <w:r w:rsidRPr="00622989">
        <w:rPr>
          <w:rFonts w:ascii="Times New Roman" w:hAnsi="Times New Roman" w:cs="Times New Roman"/>
          <w:sz w:val="24"/>
          <w:szCs w:val="24"/>
        </w:rPr>
        <w:t>, звичайний та водяний вужі, звичайна гадюка і спорадична мідянка. До Червоної книги України занесені: жаба прудка, мідянка, полоз жовточеревий. Основними проблемними питаннями у сфері охорони використання та відтворення тваринного світу є створення відтворювальних ділянок для рідкісних тварин та тих, які мають мисливське значення, браконьєрство на суходолі та на воді.</w:t>
      </w:r>
    </w:p>
    <w:p w14:paraId="765938CE" w14:textId="77777777" w:rsidR="00F0599E" w:rsidRPr="00622989" w:rsidRDefault="00F0599E" w:rsidP="008213C8">
      <w:pPr>
        <w:spacing w:after="120" w:line="240" w:lineRule="auto"/>
        <w:ind w:firstLine="567"/>
        <w:contextualSpacing/>
        <w:jc w:val="both"/>
        <w:rPr>
          <w:rFonts w:ascii="Times New Roman" w:hAnsi="Times New Roman" w:cs="Times New Roman"/>
          <w:sz w:val="24"/>
          <w:szCs w:val="24"/>
        </w:rPr>
      </w:pPr>
    </w:p>
    <w:p w14:paraId="7CDD95C5" w14:textId="2517D988" w:rsidR="004D2A91" w:rsidRDefault="004D2A91" w:rsidP="008213C8">
      <w:pPr>
        <w:keepNext/>
        <w:keepLines/>
        <w:spacing w:before="240" w:after="120" w:line="240" w:lineRule="auto"/>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Демографічна ситуація та стан здоров'я населення</w:t>
      </w:r>
    </w:p>
    <w:p w14:paraId="1F00FE7D" w14:textId="77777777" w:rsidR="00E07617" w:rsidRPr="00F72727" w:rsidRDefault="00E07617" w:rsidP="008213C8">
      <w:pPr>
        <w:keepNext/>
        <w:keepLines/>
        <w:spacing w:before="240" w:after="120" w:line="240" w:lineRule="auto"/>
        <w:contextualSpacing/>
        <w:jc w:val="center"/>
        <w:rPr>
          <w:rFonts w:ascii="Times New Roman" w:hAnsi="Times New Roman" w:cs="Times New Roman"/>
          <w:b/>
          <w:i/>
          <w:sz w:val="12"/>
          <w:szCs w:val="24"/>
        </w:rPr>
      </w:pPr>
    </w:p>
    <w:p w14:paraId="2E479737" w14:textId="77777777" w:rsidR="00511EDF" w:rsidRPr="00511EDF" w:rsidRDefault="00511EDF" w:rsidP="00511EDF">
      <w:pPr>
        <w:spacing w:after="120" w:line="240" w:lineRule="auto"/>
        <w:ind w:firstLine="567"/>
        <w:contextualSpacing/>
        <w:jc w:val="both"/>
        <w:rPr>
          <w:rFonts w:ascii="Times New Roman" w:hAnsi="Times New Roman" w:cs="Times New Roman"/>
          <w:sz w:val="24"/>
          <w:szCs w:val="24"/>
        </w:rPr>
      </w:pPr>
      <w:r w:rsidRPr="00511EDF">
        <w:rPr>
          <w:rFonts w:ascii="Times New Roman" w:hAnsi="Times New Roman" w:cs="Times New Roman"/>
          <w:sz w:val="24"/>
          <w:szCs w:val="24"/>
        </w:rPr>
        <w:t xml:space="preserve">В Хмельницькій області впродовж ряду років спостерігається скорочення чисельності населення, що пов’язано зі специфікою демографічних процесів, погіршення показників здоров’я, зниження матеріального добробуту та безпеки життєдіяльності населення. Демографічні показники та здоров’я населення є чутливими показниками, які відображають зміни в якості навколишнього природного середовища. </w:t>
      </w:r>
    </w:p>
    <w:p w14:paraId="2008C435" w14:textId="77777777" w:rsidR="005308B8" w:rsidRPr="005308B8" w:rsidRDefault="005308B8" w:rsidP="005308B8">
      <w:pPr>
        <w:spacing w:after="120" w:line="240" w:lineRule="auto"/>
        <w:ind w:firstLine="567"/>
        <w:contextualSpacing/>
        <w:jc w:val="both"/>
        <w:rPr>
          <w:rFonts w:ascii="Times New Roman" w:hAnsi="Times New Roman" w:cs="Times New Roman"/>
          <w:sz w:val="24"/>
          <w:szCs w:val="24"/>
        </w:rPr>
      </w:pPr>
      <w:r w:rsidRPr="005308B8">
        <w:rPr>
          <w:rFonts w:ascii="Times New Roman" w:hAnsi="Times New Roman" w:cs="Times New Roman"/>
          <w:sz w:val="24"/>
          <w:szCs w:val="24"/>
        </w:rPr>
        <w:t xml:space="preserve">Потенційне забруднення атмосферного повітря є одним із провідних елементів оцінки якості середовища проживання людини, що спричиняє шкідливий вплив на здоров’я. Сучасний стан забруднення атмосфери є серйозною екологічною проблемою, яка негативно впливає на умови життя на Землі, здоров’я населення, в цілому на екосистеми, розвиток сільськогосподарських культур, призводить до несприятливих екологічних наслідків, таких як </w:t>
      </w:r>
      <w:proofErr w:type="spellStart"/>
      <w:r w:rsidRPr="005308B8">
        <w:rPr>
          <w:rFonts w:ascii="Times New Roman" w:hAnsi="Times New Roman" w:cs="Times New Roman"/>
          <w:sz w:val="24"/>
          <w:szCs w:val="24"/>
        </w:rPr>
        <w:t>закислення</w:t>
      </w:r>
      <w:proofErr w:type="spellEnd"/>
      <w:r w:rsidRPr="005308B8">
        <w:rPr>
          <w:rFonts w:ascii="Times New Roman" w:hAnsi="Times New Roman" w:cs="Times New Roman"/>
          <w:sz w:val="24"/>
          <w:szCs w:val="24"/>
        </w:rPr>
        <w:t xml:space="preserve"> ґрунту та води, глобальне потепління, виснаження озонового шару тощо. </w:t>
      </w:r>
    </w:p>
    <w:p w14:paraId="3DFCF027" w14:textId="77777777" w:rsidR="00A07CE3" w:rsidRPr="00A07CE3" w:rsidRDefault="00A07CE3" w:rsidP="00A07CE3">
      <w:pPr>
        <w:spacing w:after="120" w:line="240" w:lineRule="auto"/>
        <w:ind w:firstLine="567"/>
        <w:contextualSpacing/>
        <w:jc w:val="both"/>
        <w:rPr>
          <w:rFonts w:ascii="Times New Roman" w:hAnsi="Times New Roman" w:cs="Times New Roman"/>
          <w:sz w:val="24"/>
          <w:szCs w:val="24"/>
        </w:rPr>
      </w:pPr>
      <w:r w:rsidRPr="00A07CE3">
        <w:rPr>
          <w:rFonts w:ascii="Times New Roman" w:hAnsi="Times New Roman" w:cs="Times New Roman"/>
          <w:sz w:val="24"/>
          <w:szCs w:val="24"/>
        </w:rPr>
        <w:lastRenderedPageBreak/>
        <w:t xml:space="preserve">Викиди, хімічні реакції в атмосфері та опади, що містять сполуки сірки і азоту, зумовлюють підкислення в наземних та водних екосистемах, порушують структуру функціонування екосистем, шкідливо впливають на здоров’я людей (ураження дихальних шляхів), нищать рослинність, знижують родючість ґрунтів, пришвидшують корозію металів, руйнують кам’яні будівлі та металоконструкції, прискорюють зменшення риб у водоймах та збільшують кількість водоростей. </w:t>
      </w:r>
    </w:p>
    <w:p w14:paraId="4B627C18" w14:textId="16AE2CB1" w:rsidR="005308B8" w:rsidRPr="00E03959" w:rsidRDefault="00565C7C" w:rsidP="00E03959">
      <w:pPr>
        <w:spacing w:after="120" w:line="240" w:lineRule="auto"/>
        <w:ind w:firstLine="567"/>
        <w:contextualSpacing/>
        <w:jc w:val="both"/>
        <w:rPr>
          <w:rFonts w:ascii="Times New Roman" w:hAnsi="Times New Roman" w:cs="Times New Roman"/>
          <w:iCs/>
          <w:sz w:val="24"/>
          <w:szCs w:val="24"/>
        </w:rPr>
      </w:pPr>
      <w:r w:rsidRPr="00622989">
        <w:rPr>
          <w:rFonts w:ascii="Times New Roman" w:hAnsi="Times New Roman" w:cs="Times New Roman"/>
          <w:iCs/>
          <w:sz w:val="24"/>
          <w:szCs w:val="24"/>
        </w:rPr>
        <w:t xml:space="preserve">Демографічна ситуація у Старокостянтинівській </w:t>
      </w:r>
      <w:r w:rsidR="00A9790F">
        <w:rPr>
          <w:rFonts w:ascii="Times New Roman" w:hAnsi="Times New Roman" w:cs="Times New Roman"/>
          <w:iCs/>
          <w:sz w:val="24"/>
          <w:szCs w:val="24"/>
        </w:rPr>
        <w:t xml:space="preserve">міській територіальній </w:t>
      </w:r>
      <w:r w:rsidRPr="00622989">
        <w:rPr>
          <w:rFonts w:ascii="Times New Roman" w:hAnsi="Times New Roman" w:cs="Times New Roman"/>
          <w:iCs/>
          <w:sz w:val="24"/>
          <w:szCs w:val="24"/>
        </w:rPr>
        <w:t xml:space="preserve">громаді має регресивний характер. </w:t>
      </w:r>
    </w:p>
    <w:p w14:paraId="787D859D" w14:textId="7E490C72" w:rsidR="00FE4B7F" w:rsidRDefault="00697C64" w:rsidP="008213C8">
      <w:pPr>
        <w:spacing w:after="120" w:line="240" w:lineRule="auto"/>
        <w:ind w:firstLine="567"/>
        <w:contextualSpacing/>
        <w:jc w:val="both"/>
        <w:rPr>
          <w:rFonts w:ascii="Times New Roman" w:hAnsi="Times New Roman" w:cs="Times New Roman"/>
          <w:bCs/>
          <w:sz w:val="24"/>
          <w:szCs w:val="24"/>
        </w:rPr>
      </w:pPr>
      <w:bookmarkStart w:id="1" w:name="_Hlk102653958"/>
      <w:r w:rsidRPr="00622989">
        <w:rPr>
          <w:rFonts w:ascii="Times New Roman" w:hAnsi="Times New Roman" w:cs="Times New Roman"/>
          <w:sz w:val="24"/>
          <w:szCs w:val="24"/>
        </w:rPr>
        <w:t>Станом на 01.01.202</w:t>
      </w:r>
      <w:r w:rsidR="000F6035">
        <w:rPr>
          <w:rFonts w:ascii="Times New Roman" w:hAnsi="Times New Roman" w:cs="Times New Roman"/>
          <w:sz w:val="24"/>
          <w:szCs w:val="24"/>
        </w:rPr>
        <w:t>4</w:t>
      </w:r>
      <w:r w:rsidR="00FE4B7F" w:rsidRPr="00622989">
        <w:rPr>
          <w:rFonts w:ascii="Times New Roman" w:hAnsi="Times New Roman" w:cs="Times New Roman"/>
          <w:sz w:val="24"/>
          <w:szCs w:val="24"/>
        </w:rPr>
        <w:t xml:space="preserve"> </w:t>
      </w:r>
      <w:r w:rsidR="00FE4B7F" w:rsidRPr="00622989">
        <w:rPr>
          <w:rFonts w:ascii="Times New Roman" w:hAnsi="Times New Roman" w:cs="Times New Roman"/>
          <w:bCs/>
          <w:sz w:val="24"/>
          <w:szCs w:val="24"/>
        </w:rPr>
        <w:t>загальна кількість населення громади становить 5</w:t>
      </w:r>
      <w:r w:rsidR="000F6035">
        <w:rPr>
          <w:rFonts w:ascii="Times New Roman" w:hAnsi="Times New Roman" w:cs="Times New Roman"/>
          <w:bCs/>
          <w:sz w:val="24"/>
          <w:szCs w:val="24"/>
        </w:rPr>
        <w:t>0126</w:t>
      </w:r>
      <w:r w:rsidR="00FE4B7F" w:rsidRPr="00622989">
        <w:rPr>
          <w:rFonts w:ascii="Times New Roman" w:hAnsi="Times New Roman" w:cs="Times New Roman"/>
          <w:bCs/>
          <w:sz w:val="24"/>
          <w:szCs w:val="24"/>
        </w:rPr>
        <w:t xml:space="preserve"> осіб. Розподіл населення за статтю – 54 % жінки і 46% чоловіки, 35%  - сільське населення, 65%- міське населення.</w:t>
      </w:r>
    </w:p>
    <w:bookmarkEnd w:id="1"/>
    <w:p w14:paraId="6D2CD23D" w14:textId="77777777" w:rsidR="00CF760C" w:rsidRPr="00CF760C" w:rsidRDefault="005943FD" w:rsidP="00CF760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У </w:t>
      </w:r>
      <w:r w:rsidR="005407E6" w:rsidRPr="00622989">
        <w:rPr>
          <w:rFonts w:ascii="Times New Roman" w:hAnsi="Times New Roman" w:cs="Times New Roman"/>
          <w:sz w:val="24"/>
          <w:szCs w:val="24"/>
        </w:rPr>
        <w:t>громаді</w:t>
      </w:r>
      <w:r w:rsidRPr="00622989">
        <w:rPr>
          <w:rFonts w:ascii="Times New Roman" w:hAnsi="Times New Roman" w:cs="Times New Roman"/>
          <w:sz w:val="24"/>
          <w:szCs w:val="24"/>
        </w:rPr>
        <w:t xml:space="preserve"> серйозною проблемою для здоров’я, пов’язаною із забрудненням атмосферного повітря, є негативний вплив оксиду вуглецю, який сприяє розвитку серцевих </w:t>
      </w:r>
      <w:proofErr w:type="spellStart"/>
      <w:r w:rsidRPr="00622989">
        <w:rPr>
          <w:rFonts w:ascii="Times New Roman" w:hAnsi="Times New Roman" w:cs="Times New Roman"/>
          <w:sz w:val="24"/>
          <w:szCs w:val="24"/>
        </w:rPr>
        <w:t>хвороб</w:t>
      </w:r>
      <w:proofErr w:type="spellEnd"/>
      <w:r w:rsidRPr="00622989">
        <w:rPr>
          <w:rFonts w:ascii="Times New Roman" w:hAnsi="Times New Roman" w:cs="Times New Roman"/>
          <w:sz w:val="24"/>
          <w:szCs w:val="24"/>
        </w:rPr>
        <w:t xml:space="preserve"> і руйнує молекули гемоглобіну. Суттєво впливають на здоров’я людей викиди в атмосферу важких металів. Враховуючи токсичність, здатність до накопичення в продуктах харчування, а також масштаби розповсюдження, їх перелік зводиться до наступних речовин, а саме: ртуть, свинець, цинк, мідь, нікель, кадмій, ванадій, олово, молібден, арсен. </w:t>
      </w:r>
      <w:r w:rsidR="00CF760C" w:rsidRPr="00CF760C">
        <w:rPr>
          <w:rFonts w:ascii="Times New Roman" w:hAnsi="Times New Roman" w:cs="Times New Roman"/>
          <w:sz w:val="24"/>
          <w:szCs w:val="24"/>
        </w:rPr>
        <w:t xml:space="preserve">Ці речовини мають пряму та опосередковану дію. </w:t>
      </w:r>
    </w:p>
    <w:p w14:paraId="03092FC9" w14:textId="3484FA30" w:rsidR="00A07CE3" w:rsidRDefault="00A07CE3" w:rsidP="008213C8">
      <w:pPr>
        <w:spacing w:after="120" w:line="240" w:lineRule="auto"/>
        <w:ind w:firstLine="567"/>
        <w:contextualSpacing/>
        <w:jc w:val="both"/>
        <w:rPr>
          <w:rFonts w:ascii="Times New Roman" w:hAnsi="Times New Roman" w:cs="Times New Roman"/>
          <w:sz w:val="24"/>
          <w:szCs w:val="24"/>
        </w:rPr>
      </w:pPr>
    </w:p>
    <w:p w14:paraId="0E27D707" w14:textId="6A9D1E18" w:rsidR="008E79B0" w:rsidRDefault="008E79B0" w:rsidP="00B615F2">
      <w:pPr>
        <w:keepNext/>
        <w:keepLines/>
        <w:spacing w:before="240" w:after="120" w:line="240" w:lineRule="auto"/>
        <w:ind w:left="426"/>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Прогнозні зміни у разі, якщо документ державного планування не буде прийнятий</w:t>
      </w:r>
    </w:p>
    <w:p w14:paraId="28986CF1" w14:textId="77777777" w:rsidR="004C7300" w:rsidRPr="004C7300" w:rsidRDefault="004C7300" w:rsidP="00B615F2">
      <w:pPr>
        <w:keepNext/>
        <w:keepLines/>
        <w:spacing w:before="240" w:after="120" w:line="240" w:lineRule="auto"/>
        <w:ind w:left="426"/>
        <w:contextualSpacing/>
        <w:jc w:val="center"/>
        <w:rPr>
          <w:rFonts w:ascii="Times New Roman" w:hAnsi="Times New Roman" w:cs="Times New Roman"/>
          <w:b/>
          <w:i/>
          <w:sz w:val="18"/>
          <w:szCs w:val="24"/>
        </w:rPr>
      </w:pPr>
    </w:p>
    <w:p w14:paraId="2970D314" w14:textId="77777777" w:rsidR="008E79B0" w:rsidRPr="00622989" w:rsidRDefault="008E79B0"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Ситуація, що склалася в сфері екологічної, антропогенної та техногенної безпеки в Україні створює загрозу для безпечного існування сучасного і майбутніх поколінь, оскільки спостерігаються тенденції до погіршення стану довкілля.</w:t>
      </w:r>
    </w:p>
    <w:p w14:paraId="685E6E32" w14:textId="77777777" w:rsidR="008E79B0" w:rsidRPr="00622989" w:rsidRDefault="008E79B0"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Серед найважливіших чинників, які спричиняють погіршення стану довкілля є  зростання обсягів утворення та накопичення відходів, незворотне вилучення природних ресурсів, відсутність ефективних технологій використання відходів як вторинної сировини, велика кількість </w:t>
      </w:r>
      <w:proofErr w:type="spellStart"/>
      <w:r w:rsidRPr="00622989">
        <w:rPr>
          <w:rFonts w:ascii="Times New Roman" w:hAnsi="Times New Roman" w:cs="Times New Roman"/>
          <w:sz w:val="24"/>
          <w:szCs w:val="24"/>
        </w:rPr>
        <w:t>захоронюваних</w:t>
      </w:r>
      <w:proofErr w:type="spellEnd"/>
      <w:r w:rsidRPr="00622989">
        <w:rPr>
          <w:rFonts w:ascii="Times New Roman" w:hAnsi="Times New Roman" w:cs="Times New Roman"/>
          <w:sz w:val="24"/>
          <w:szCs w:val="24"/>
        </w:rPr>
        <w:t xml:space="preserve"> відходів, відсутність підприємств з переробки та утилізації відходів, що є наслідком незбалансованої антропогенної та техногенної діяльності в цілому в країні. </w:t>
      </w:r>
    </w:p>
    <w:p w14:paraId="09B65C65" w14:textId="428407E5" w:rsidR="008E79B0" w:rsidRDefault="008E79B0"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Надання послуг у сфері управління відходами і розвиток відповідної інфраструктури в Україні наразі знаходяться на низькому рівні, збільшуються кількість полігонів і звалищ для їх захоронення, погіршується санітарний стан населених пунктів.</w:t>
      </w:r>
    </w:p>
    <w:p w14:paraId="49AE6886" w14:textId="4A45406B"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Очікувані зміни поточного стану довкілля, якщо документ державного планування не буде прийн</w:t>
      </w:r>
      <w:r>
        <w:rPr>
          <w:rFonts w:ascii="Times New Roman" w:hAnsi="Times New Roman" w:cs="Times New Roman"/>
          <w:sz w:val="24"/>
          <w:szCs w:val="24"/>
        </w:rPr>
        <w:t>ято та реалізовано, включають:</w:t>
      </w:r>
    </w:p>
    <w:p w14:paraId="42ECB159"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 xml:space="preserve">збільшення засміченості населених пунктів та природних екосистем відходами; </w:t>
      </w:r>
    </w:p>
    <w:p w14:paraId="0D5C86EA"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 xml:space="preserve">погіршення якості атмосферного повітря через викиди забруднюючих речовин, а також неприємний запах; </w:t>
      </w:r>
    </w:p>
    <w:p w14:paraId="31B081D8"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збільшення ризику забруднення поверхневих та підземних водних ресурсів, зокрема внаслідок потрапляння недоочищених стічних вод у поверхневі водні об’єкти та неконтрольованих скидів фільтрату у навколишнє середовище;</w:t>
      </w:r>
    </w:p>
    <w:p w14:paraId="5B721635"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 xml:space="preserve">збільшення ризику забруднення ґрунтів; </w:t>
      </w:r>
    </w:p>
    <w:p w14:paraId="42CAC7D2" w14:textId="58AC43AD"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замулення та заростання рослинністю поверхневих водних об’єктів;</w:t>
      </w:r>
    </w:p>
    <w:p w14:paraId="78609196"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 xml:space="preserve">втрати </w:t>
      </w:r>
      <w:proofErr w:type="spellStart"/>
      <w:r w:rsidRPr="00617A59">
        <w:rPr>
          <w:rFonts w:ascii="Times New Roman" w:hAnsi="Times New Roman" w:cs="Times New Roman"/>
          <w:sz w:val="24"/>
          <w:szCs w:val="24"/>
        </w:rPr>
        <w:t>ресурсоцінних</w:t>
      </w:r>
      <w:proofErr w:type="spellEnd"/>
      <w:r w:rsidRPr="00617A59">
        <w:rPr>
          <w:rFonts w:ascii="Times New Roman" w:hAnsi="Times New Roman" w:cs="Times New Roman"/>
          <w:sz w:val="24"/>
          <w:szCs w:val="24"/>
        </w:rPr>
        <w:t xml:space="preserve"> компонентів відходів і, як наслідок, більш інтенсивне використання первинних природних ресурсів; </w:t>
      </w:r>
    </w:p>
    <w:p w14:paraId="2BBE2094"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посилення впливу глобальної зміни клімату внаслідок викидів парникових газів, що матиме подальший негативний вплив на екосистеми, здоров'я населення та інфраструктуру.</w:t>
      </w:r>
    </w:p>
    <w:p w14:paraId="1DE2FECF" w14:textId="6FAB936D" w:rsidR="00B04871" w:rsidRPr="0003727C" w:rsidRDefault="00697C64" w:rsidP="0003727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У Програмі передбачено конкретні заходи та обсяги їх фінансового забезпечення, спрямовані на вирішення соціально-економічних та екологічних проблем, тому у разі її неприйняття прогнозовано відбудеться загострення зазначених вище проблем, що негативно </w:t>
      </w:r>
      <w:r w:rsidRPr="00622989">
        <w:rPr>
          <w:rFonts w:ascii="Times New Roman" w:hAnsi="Times New Roman" w:cs="Times New Roman"/>
          <w:sz w:val="24"/>
          <w:szCs w:val="24"/>
        </w:rPr>
        <w:lastRenderedPageBreak/>
        <w:t>вплине на стан довкілля і здоров’я людей, комфортність проживання та унеможливить стабільний соціальн</w:t>
      </w:r>
      <w:r w:rsidR="0003727C">
        <w:rPr>
          <w:rFonts w:ascii="Times New Roman" w:hAnsi="Times New Roman" w:cs="Times New Roman"/>
          <w:sz w:val="24"/>
          <w:szCs w:val="24"/>
        </w:rPr>
        <w:t>о-економічний розвиток громади.</w:t>
      </w:r>
    </w:p>
    <w:p w14:paraId="4FCD32F6" w14:textId="77777777" w:rsidR="00F46565" w:rsidRDefault="00F46565" w:rsidP="00F46565">
      <w:pPr>
        <w:spacing w:line="240" w:lineRule="auto"/>
        <w:contextualSpacing/>
        <w:jc w:val="center"/>
        <w:rPr>
          <w:rFonts w:ascii="Times New Roman" w:hAnsi="Times New Roman" w:cs="Times New Roman"/>
          <w:b/>
          <w:i/>
          <w:sz w:val="24"/>
          <w:szCs w:val="24"/>
        </w:rPr>
      </w:pPr>
    </w:p>
    <w:p w14:paraId="43BCB08D" w14:textId="0F82BF64" w:rsidR="00E47B7C" w:rsidRDefault="00697C64" w:rsidP="00F46565">
      <w:pPr>
        <w:spacing w:line="240" w:lineRule="auto"/>
        <w:contextualSpacing/>
        <w:jc w:val="center"/>
        <w:rPr>
          <w:rFonts w:ascii="Times New Roman" w:hAnsi="Times New Roman" w:cs="Times New Roman"/>
          <w:b/>
          <w:i/>
          <w:sz w:val="24"/>
          <w:szCs w:val="24"/>
        </w:rPr>
      </w:pPr>
      <w:r w:rsidRPr="00162EBA">
        <w:rPr>
          <w:rFonts w:ascii="Times New Roman" w:hAnsi="Times New Roman" w:cs="Times New Roman"/>
          <w:b/>
          <w:i/>
          <w:sz w:val="24"/>
          <w:szCs w:val="24"/>
        </w:rPr>
        <w:t>3.</w:t>
      </w:r>
      <w:r w:rsidRPr="00162EBA">
        <w:rPr>
          <w:rFonts w:ascii="Times New Roman" w:hAnsi="Times New Roman" w:cs="Times New Roman"/>
          <w:sz w:val="24"/>
          <w:szCs w:val="24"/>
        </w:rPr>
        <w:t xml:space="preserve"> </w:t>
      </w:r>
      <w:r w:rsidR="0061765E" w:rsidRPr="0061765E">
        <w:rPr>
          <w:rFonts w:ascii="Times New Roman" w:hAnsi="Times New Roman" w:cs="Times New Roman"/>
          <w:b/>
          <w:i/>
          <w:sz w:val="24"/>
          <w:szCs w:val="24"/>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02290BA8" w14:textId="77777777" w:rsidR="004C7300" w:rsidRPr="004C7300" w:rsidRDefault="004C7300" w:rsidP="00F46565">
      <w:pPr>
        <w:spacing w:line="240" w:lineRule="auto"/>
        <w:contextualSpacing/>
        <w:jc w:val="center"/>
        <w:rPr>
          <w:rFonts w:ascii="Times New Roman" w:hAnsi="Times New Roman" w:cs="Times New Roman"/>
          <w:b/>
          <w:i/>
          <w:sz w:val="18"/>
          <w:szCs w:val="24"/>
        </w:rPr>
      </w:pPr>
    </w:p>
    <w:p w14:paraId="38CDEB5D" w14:textId="7B783129" w:rsidR="00E47B7C" w:rsidRPr="00622989" w:rsidRDefault="000E2AE3" w:rsidP="00C26551">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Старокостянтинівська міська територіальна громада межує з новоутвореними громадами Хмельницького району. Їх екологічний стан не значно відрізняється, оскільки основні фізико-географічні та екологічні показники є спільними.</w:t>
      </w:r>
    </w:p>
    <w:p w14:paraId="55FA9452" w14:textId="394E076F" w:rsidR="008D76F6" w:rsidRPr="00622989" w:rsidRDefault="008D76F6" w:rsidP="00C26551">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Території, які ймовірно зазнають впливу внаслідок реалізації </w:t>
      </w:r>
      <w:r w:rsidR="006D127E" w:rsidRPr="00622989">
        <w:rPr>
          <w:rFonts w:ascii="Times New Roman" w:hAnsi="Times New Roman" w:cs="Times New Roman"/>
          <w:bCs/>
          <w:sz w:val="24"/>
          <w:szCs w:val="24"/>
        </w:rPr>
        <w:t xml:space="preserve">Програми </w:t>
      </w:r>
      <w:r w:rsidRPr="00622989">
        <w:rPr>
          <w:rFonts w:ascii="Times New Roman" w:hAnsi="Times New Roman" w:cs="Times New Roman"/>
          <w:sz w:val="24"/>
          <w:szCs w:val="24"/>
        </w:rPr>
        <w:t xml:space="preserve">включають: </w:t>
      </w:r>
    </w:p>
    <w:p w14:paraId="0918EA08" w14:textId="0BEADBE1" w:rsidR="008D76F6" w:rsidRPr="00622989" w:rsidRDefault="008D76F6" w:rsidP="00C26551">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річка Случ на території громади, після завершення реконструкції міських каналізаційних споруд;</w:t>
      </w:r>
    </w:p>
    <w:p w14:paraId="1BD6D906" w14:textId="52939881" w:rsidR="008D76F6" w:rsidRPr="00622989" w:rsidRDefault="008D76F6" w:rsidP="00C26551">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річки Случ,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та </w:t>
      </w:r>
      <w:proofErr w:type="spellStart"/>
      <w:r w:rsidRPr="00622989">
        <w:rPr>
          <w:rFonts w:ascii="Times New Roman" w:hAnsi="Times New Roman" w:cs="Times New Roman"/>
          <w:sz w:val="24"/>
          <w:szCs w:val="24"/>
        </w:rPr>
        <w:t>Шахівка</w:t>
      </w:r>
      <w:proofErr w:type="spellEnd"/>
      <w:r w:rsidRPr="00622989">
        <w:rPr>
          <w:rFonts w:ascii="Times New Roman" w:hAnsi="Times New Roman" w:cs="Times New Roman"/>
          <w:sz w:val="24"/>
          <w:szCs w:val="24"/>
        </w:rPr>
        <w:t xml:space="preserve"> в межах міста Старокостянтинова, де буде проведено їх очищення та поглиблення; </w:t>
      </w:r>
    </w:p>
    <w:p w14:paraId="1C5083CA" w14:textId="6FFEB420" w:rsidR="008D76F6" w:rsidRPr="00622989" w:rsidRDefault="008D76F6" w:rsidP="008D76F6">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території населених пунктів, в яких буде удосконалена система поводження з відходами; </w:t>
      </w:r>
    </w:p>
    <w:p w14:paraId="57DC903B" w14:textId="20A00CC2" w:rsidR="008D76F6" w:rsidRPr="00622989" w:rsidRDefault="008D76F6" w:rsidP="008D76F6">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території поблизу місць розташування полігонів побутових відходів, звалищ відходів та інших об’єктів інфраструктури системи поводження з відходами. </w:t>
      </w:r>
    </w:p>
    <w:p w14:paraId="5BECDEFB" w14:textId="77777777" w:rsidR="008D76F6" w:rsidRPr="00622989" w:rsidRDefault="008D76F6" w:rsidP="008D76F6">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Поточний стан довкілля, умов життєдіяльності населення та стану його здоров'я на зазначених територіях описані у розділі 2. </w:t>
      </w:r>
    </w:p>
    <w:p w14:paraId="756E7F57" w14:textId="77777777" w:rsidR="00AB1288" w:rsidRPr="00622989" w:rsidRDefault="008D76F6" w:rsidP="008D76F6">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Детальний аналіз стану довкілля, умов життєдіяльності населення та стану його здоров'я поблизу місць розташування реконструйованих та нових об’єктів інфраструктури, які будуть споруджуватися в межах виконання документу державного планування, буде проводитися в рамках оцінки конкретних </w:t>
      </w:r>
      <w:proofErr w:type="spellStart"/>
      <w:r w:rsidRPr="00622989">
        <w:rPr>
          <w:rFonts w:ascii="Times New Roman" w:hAnsi="Times New Roman" w:cs="Times New Roman"/>
          <w:sz w:val="24"/>
          <w:szCs w:val="24"/>
        </w:rPr>
        <w:t>проєктів</w:t>
      </w:r>
      <w:proofErr w:type="spellEnd"/>
      <w:r w:rsidRPr="00622989">
        <w:rPr>
          <w:rFonts w:ascii="Times New Roman" w:hAnsi="Times New Roman" w:cs="Times New Roman"/>
          <w:sz w:val="24"/>
          <w:szCs w:val="24"/>
        </w:rPr>
        <w:t xml:space="preserve">. Така оцінка включає інструментальні дослідження якості атмосферного повітря, якості водних ресурсів та ґрунтів в зоні впливу </w:t>
      </w:r>
      <w:proofErr w:type="spellStart"/>
      <w:r w:rsidRPr="00622989">
        <w:rPr>
          <w:rFonts w:ascii="Times New Roman" w:hAnsi="Times New Roman" w:cs="Times New Roman"/>
          <w:sz w:val="24"/>
          <w:szCs w:val="24"/>
        </w:rPr>
        <w:t>проєктів</w:t>
      </w:r>
      <w:proofErr w:type="spellEnd"/>
      <w:r w:rsidRPr="00622989">
        <w:rPr>
          <w:rFonts w:ascii="Times New Roman" w:hAnsi="Times New Roman" w:cs="Times New Roman"/>
          <w:sz w:val="24"/>
          <w:szCs w:val="24"/>
        </w:rPr>
        <w:t xml:space="preserve">, включаючи території поблизу найближчих житлових забудов. </w:t>
      </w:r>
    </w:p>
    <w:p w14:paraId="2662172E" w14:textId="4B579E7E" w:rsidR="00961542" w:rsidRDefault="0023171D" w:rsidP="0023171D">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Реалізація Програми сприятиме покращенню стану довкілля, умов життєдіяльності населення та стану його здоров'я на території громади. </w:t>
      </w:r>
      <w:r w:rsidR="00961542" w:rsidRPr="00961542">
        <w:rPr>
          <w:rFonts w:ascii="Times New Roman" w:hAnsi="Times New Roman" w:cs="Times New Roman"/>
          <w:sz w:val="24"/>
          <w:szCs w:val="24"/>
        </w:rPr>
        <w:t xml:space="preserve">Водночас, на територіях у зоні впливу нових об’єктів інфраструктури </w:t>
      </w:r>
      <w:r w:rsidR="00961542" w:rsidRPr="00622989">
        <w:rPr>
          <w:rFonts w:ascii="Times New Roman" w:hAnsi="Times New Roman" w:cs="Times New Roman"/>
          <w:sz w:val="24"/>
          <w:szCs w:val="24"/>
        </w:rPr>
        <w:t>системи поводження з відходами</w:t>
      </w:r>
      <w:r w:rsidR="00961542" w:rsidRPr="00961542">
        <w:rPr>
          <w:rFonts w:ascii="Times New Roman" w:hAnsi="Times New Roman" w:cs="Times New Roman"/>
          <w:sz w:val="24"/>
          <w:szCs w:val="24"/>
        </w:rPr>
        <w:t xml:space="preserve"> можливі додаткові впливи на довкілля, які будуть оцінюватися при підготовці окремих </w:t>
      </w:r>
      <w:proofErr w:type="spellStart"/>
      <w:r w:rsidR="00961542" w:rsidRPr="00961542">
        <w:rPr>
          <w:rFonts w:ascii="Times New Roman" w:hAnsi="Times New Roman" w:cs="Times New Roman"/>
          <w:sz w:val="24"/>
          <w:szCs w:val="24"/>
        </w:rPr>
        <w:t>проєктів</w:t>
      </w:r>
      <w:proofErr w:type="spellEnd"/>
      <w:r w:rsidR="00961542" w:rsidRPr="00961542">
        <w:rPr>
          <w:rFonts w:ascii="Times New Roman" w:hAnsi="Times New Roman" w:cs="Times New Roman"/>
          <w:sz w:val="24"/>
          <w:szCs w:val="24"/>
        </w:rPr>
        <w:t xml:space="preserve"> у рамках процедури ОВД (оцінки впливу на довкілля) зі включенням відповідних заходів щодо попередження, мінімізації та компенсації негативного впливу.</w:t>
      </w:r>
    </w:p>
    <w:p w14:paraId="0585864D" w14:textId="77777777" w:rsidR="0061765E" w:rsidRDefault="0061765E" w:rsidP="00F46565">
      <w:pPr>
        <w:spacing w:line="240" w:lineRule="auto"/>
        <w:contextualSpacing/>
        <w:jc w:val="center"/>
        <w:rPr>
          <w:rFonts w:ascii="Times New Roman" w:hAnsi="Times New Roman" w:cs="Times New Roman"/>
          <w:b/>
          <w:i/>
          <w:sz w:val="24"/>
          <w:szCs w:val="24"/>
        </w:rPr>
      </w:pPr>
    </w:p>
    <w:p w14:paraId="5E88043C" w14:textId="760AA6FB" w:rsidR="00ED1215" w:rsidRDefault="0023171D" w:rsidP="00F46565">
      <w:pPr>
        <w:spacing w:line="240" w:lineRule="auto"/>
        <w:contextualSpacing/>
        <w:jc w:val="center"/>
        <w:rPr>
          <w:rFonts w:ascii="Times New Roman" w:hAnsi="Times New Roman" w:cs="Times New Roman"/>
          <w:b/>
          <w:i/>
          <w:sz w:val="24"/>
          <w:szCs w:val="24"/>
        </w:rPr>
      </w:pPr>
      <w:r w:rsidRPr="00F46565">
        <w:rPr>
          <w:rFonts w:ascii="Times New Roman" w:hAnsi="Times New Roman" w:cs="Times New Roman"/>
          <w:b/>
          <w:i/>
          <w:sz w:val="24"/>
          <w:szCs w:val="24"/>
        </w:rPr>
        <w:t>4.</w:t>
      </w:r>
      <w:r w:rsidRPr="00F46565">
        <w:rPr>
          <w:rFonts w:ascii="Times New Roman" w:hAnsi="Times New Roman" w:cs="Times New Roman"/>
          <w:sz w:val="24"/>
          <w:szCs w:val="24"/>
        </w:rPr>
        <w:t xml:space="preserve"> </w:t>
      </w:r>
      <w:r w:rsidR="0061765E" w:rsidRPr="0061765E">
        <w:rPr>
          <w:rFonts w:ascii="Times New Roman" w:hAnsi="Times New Roman" w:cs="Times New Roman"/>
          <w:b/>
          <w:i/>
          <w:sz w:val="24"/>
          <w:szCs w:val="24"/>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14:paraId="09A7A32E" w14:textId="77777777" w:rsidR="001C6892" w:rsidRPr="001C6892" w:rsidRDefault="001C6892" w:rsidP="00F46565">
      <w:pPr>
        <w:spacing w:line="240" w:lineRule="auto"/>
        <w:contextualSpacing/>
        <w:jc w:val="center"/>
        <w:rPr>
          <w:rFonts w:ascii="Times New Roman" w:hAnsi="Times New Roman" w:cs="Times New Roman"/>
          <w:b/>
          <w:i/>
          <w:sz w:val="16"/>
          <w:szCs w:val="24"/>
        </w:rPr>
      </w:pPr>
    </w:p>
    <w:p w14:paraId="37959126" w14:textId="23BA2445" w:rsidR="00162EBA" w:rsidRDefault="00162EBA" w:rsidP="00162EBA">
      <w:pPr>
        <w:spacing w:after="120" w:line="240" w:lineRule="auto"/>
        <w:ind w:firstLine="567"/>
        <w:contextualSpacing/>
        <w:jc w:val="both"/>
        <w:rPr>
          <w:rFonts w:ascii="Times New Roman" w:hAnsi="Times New Roman" w:cs="Times New Roman"/>
          <w:sz w:val="24"/>
          <w:szCs w:val="24"/>
        </w:rPr>
      </w:pPr>
      <w:r w:rsidRPr="00162EBA">
        <w:rPr>
          <w:rFonts w:ascii="Times New Roman" w:hAnsi="Times New Roman" w:cs="Times New Roman"/>
          <w:sz w:val="24"/>
          <w:szCs w:val="24"/>
        </w:rPr>
        <w:t>Екологічні проблеми Старокостянтинівської міської територіальної громади у сфері поводження з відходами є типовими для території України. Зокрема, це значні обсяги накопичених відходів та відсутність ефективних заходів, спрямованих на запобігання їх утворенню, перероблення, утилізацію, знешкодження та екологічно безпечне видалення. Відсутність дієвого контролю призводить до масового утворення несанкціонованих звалищ та численних порушень законодавства під час поводження з небезпечними відходами. В Україні дуже низький рівень перероблення та утилізації твердих побутових відходів і високий показник їх захоронення на полігонах.</w:t>
      </w:r>
    </w:p>
    <w:p w14:paraId="23175E72" w14:textId="0FC9462B" w:rsidR="00395E76" w:rsidRPr="00622989" w:rsidRDefault="00A61437"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Основні екологічні проблеми Старокостянтинівської міської територіальної громади пов’язані з достатньо високим рівнем антропогенного навантаження, що обумовлює негативний вплив на стан навколишнього природного середовища, в тому числі:</w:t>
      </w:r>
    </w:p>
    <w:p w14:paraId="419F1564"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lastRenderedPageBreak/>
        <w:t xml:space="preserve">із збільшенням кількості </w:t>
      </w:r>
      <w:proofErr w:type="spellStart"/>
      <w:r w:rsidRPr="00622989">
        <w:rPr>
          <w:rFonts w:ascii="Times New Roman" w:hAnsi="Times New Roman" w:cs="Times New Roman"/>
          <w:sz w:val="24"/>
          <w:szCs w:val="24"/>
        </w:rPr>
        <w:t>котелень</w:t>
      </w:r>
      <w:proofErr w:type="spellEnd"/>
      <w:r w:rsidRPr="00622989">
        <w:rPr>
          <w:rFonts w:ascii="Times New Roman" w:hAnsi="Times New Roman" w:cs="Times New Roman"/>
          <w:sz w:val="24"/>
          <w:szCs w:val="24"/>
        </w:rPr>
        <w:t xml:space="preserve"> суб’єктів господарювання та приватних домогосподарствах, які працюють на твердому паливі, збільшенням кількості пересувних джерел (автомобільного транспорту), підвищився рівень викидів забруднюючих речовин в атмосферне повітря;</w:t>
      </w:r>
    </w:p>
    <w:p w14:paraId="0F048448"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біологічне самоочищення річкової води внаслідок сповільнення течій річок Случ та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здійснюється недостатньо швидко, що призводить до погіршення хімічних та біологічних показників якості води поверхневих водойм;</w:t>
      </w:r>
    </w:p>
    <w:p w14:paraId="3B5387A9"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надмірне використання природних ресурсів через неналежний рівень повторного використання та перероблення відходів;</w:t>
      </w:r>
    </w:p>
    <w:p w14:paraId="0E883F81"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накопичення, без переробки, значної кількості твердих побутових відходів, заборона захоронення неперероблених відходів;</w:t>
      </w:r>
    </w:p>
    <w:p w14:paraId="1BF8FAED"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наявність несанкціонованих сміттєзвалищ відходів, стихійних смітників у межах смуг вулиць та доріг населених пунктів, зонах рекреації, на берегах водних об’єктів;</w:t>
      </w:r>
    </w:p>
    <w:p w14:paraId="39BF1F61"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нестача зелених насаджень загального користування у Старокостянтинівській міській територіальній громаді, їх не задовільний стан;</w:t>
      </w:r>
    </w:p>
    <w:p w14:paraId="168C7131" w14:textId="6261790E"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недостатньо ефективні природоохоронні заходи зі збереження біорізноманіття.</w:t>
      </w:r>
    </w:p>
    <w:p w14:paraId="281D06C1" w14:textId="77777777" w:rsidR="007C1BF5" w:rsidRPr="00622989" w:rsidRDefault="004A412C"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b/>
          <w:i/>
          <w:sz w:val="24"/>
          <w:szCs w:val="24"/>
        </w:rPr>
        <w:t>Забруднення атмосферного повітря.</w:t>
      </w:r>
      <w:r w:rsidRPr="00622989">
        <w:rPr>
          <w:rFonts w:ascii="Times New Roman" w:hAnsi="Times New Roman" w:cs="Times New Roman"/>
          <w:sz w:val="24"/>
          <w:szCs w:val="24"/>
        </w:rPr>
        <w:t xml:space="preserve"> Однією з основних екологічних проблем є забруднення атмосферного повітря викидами забруднюючих речовин від підприємств, установ, організацій та автотранспорту. </w:t>
      </w:r>
      <w:r w:rsidR="00C065CA" w:rsidRPr="00622989">
        <w:rPr>
          <w:rFonts w:ascii="Times New Roman" w:hAnsi="Times New Roman" w:cs="Times New Roman"/>
          <w:sz w:val="24"/>
          <w:szCs w:val="24"/>
        </w:rPr>
        <w:t xml:space="preserve">У Програмі передбачається завершення будівництва </w:t>
      </w:r>
      <w:proofErr w:type="spellStart"/>
      <w:r w:rsidR="00C065CA" w:rsidRPr="00622989">
        <w:rPr>
          <w:rFonts w:ascii="Times New Roman" w:hAnsi="Times New Roman" w:cs="Times New Roman"/>
          <w:sz w:val="24"/>
          <w:szCs w:val="24"/>
        </w:rPr>
        <w:t>олійноекстракційного</w:t>
      </w:r>
      <w:proofErr w:type="spellEnd"/>
      <w:r w:rsidR="00C065CA" w:rsidRPr="00622989">
        <w:rPr>
          <w:rFonts w:ascii="Times New Roman" w:hAnsi="Times New Roman" w:cs="Times New Roman"/>
          <w:sz w:val="24"/>
          <w:szCs w:val="24"/>
        </w:rPr>
        <w:t xml:space="preserve"> заводу та початок виробничої діяльності цього підприємства. Незапланований негативний вплив на навколишнє середовище можливий лише при аварійних ситуаціях, які можливі у випадку недотримання технології господарської діяльності, поломки машин і механізмів, при пожежі. У випадку пожежі концентрація продуктів згорання в атмосфері може досягти перевищених значень гранично допустимих концентрацій, також можливе забруднення підземних та поверхневих вод. Згідно звіту з ОВД загальна к</w:t>
      </w:r>
      <w:r w:rsidR="007C1BF5" w:rsidRPr="00622989">
        <w:rPr>
          <w:rFonts w:ascii="Times New Roman" w:hAnsi="Times New Roman" w:cs="Times New Roman"/>
          <w:sz w:val="24"/>
          <w:szCs w:val="24"/>
        </w:rPr>
        <w:t xml:space="preserve">ількість викидів підприємством </w:t>
      </w:r>
      <w:r w:rsidR="00C065CA" w:rsidRPr="00622989">
        <w:rPr>
          <w:rFonts w:ascii="Times New Roman" w:hAnsi="Times New Roman" w:cs="Times New Roman"/>
          <w:sz w:val="24"/>
          <w:szCs w:val="24"/>
        </w:rPr>
        <w:t xml:space="preserve">складатиме 289284,251 т/рік. </w:t>
      </w:r>
    </w:p>
    <w:p w14:paraId="48A4C720" w14:textId="77777777" w:rsidR="007C1BF5" w:rsidRPr="00622989" w:rsidRDefault="00C065CA"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При проведені капітальних та поточних ремонтів прибудинкових територій, дитячих та спортивних майданчиків, </w:t>
      </w:r>
      <w:proofErr w:type="spellStart"/>
      <w:r w:rsidRPr="00622989">
        <w:rPr>
          <w:rFonts w:ascii="Times New Roman" w:hAnsi="Times New Roman" w:cs="Times New Roman"/>
          <w:sz w:val="24"/>
          <w:szCs w:val="24"/>
        </w:rPr>
        <w:t>вулично</w:t>
      </w:r>
      <w:proofErr w:type="spellEnd"/>
      <w:r w:rsidRPr="00622989">
        <w:rPr>
          <w:rFonts w:ascii="Times New Roman" w:hAnsi="Times New Roman" w:cs="Times New Roman"/>
          <w:sz w:val="24"/>
          <w:szCs w:val="24"/>
        </w:rPr>
        <w:t xml:space="preserve">-дорожньої мережі, розширення проїзних частин центральних вулиць з улаштуванням заїзних «кишень» на зупинках громадського транспорту, будівництво нових доріг, вулиць, транспортних розв’язок вплив на атмосферне повітря здійснюватиметься за рахунок проведення земляних, будівельних, зварювальних, фарбувальних </w:t>
      </w:r>
      <w:r w:rsidR="007C1BF5" w:rsidRPr="00622989">
        <w:rPr>
          <w:rFonts w:ascii="Times New Roman" w:hAnsi="Times New Roman" w:cs="Times New Roman"/>
          <w:sz w:val="24"/>
          <w:szCs w:val="24"/>
        </w:rPr>
        <w:t xml:space="preserve">робіт. </w:t>
      </w:r>
    </w:p>
    <w:p w14:paraId="543537B9" w14:textId="332321D6" w:rsidR="00C065CA" w:rsidRPr="00622989" w:rsidRDefault="007C1BF5"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процесі реалізації </w:t>
      </w:r>
      <w:proofErr w:type="spellStart"/>
      <w:r w:rsidRPr="00622989">
        <w:rPr>
          <w:rFonts w:ascii="Times New Roman" w:hAnsi="Times New Roman" w:cs="Times New Roman"/>
          <w:sz w:val="24"/>
          <w:szCs w:val="24"/>
        </w:rPr>
        <w:t>проє</w:t>
      </w:r>
      <w:r w:rsidR="00C065CA" w:rsidRPr="00622989">
        <w:rPr>
          <w:rFonts w:ascii="Times New Roman" w:hAnsi="Times New Roman" w:cs="Times New Roman"/>
          <w:sz w:val="24"/>
          <w:szCs w:val="24"/>
        </w:rPr>
        <w:t>ктних</w:t>
      </w:r>
      <w:proofErr w:type="spellEnd"/>
      <w:r w:rsidR="00C065CA" w:rsidRPr="00622989">
        <w:rPr>
          <w:rFonts w:ascii="Times New Roman" w:hAnsi="Times New Roman" w:cs="Times New Roman"/>
          <w:sz w:val="24"/>
          <w:szCs w:val="24"/>
        </w:rPr>
        <w:t xml:space="preserve"> рішень в атмосферне повітря в основному надходитимуть речовини у вигляді пилу, заліза оксиду, марганцю оксиду, азоту оксидів, вуглецю оксиду тощо. За рахунок роботи двигунів автотранспортних засобів, задіяних на постачанні і монтажі устаткування, в атмосферне повітря надходитимуть </w:t>
      </w:r>
      <w:r w:rsidR="001C6892" w:rsidRPr="00622989">
        <w:rPr>
          <w:rFonts w:ascii="Times New Roman" w:hAnsi="Times New Roman" w:cs="Times New Roman"/>
          <w:sz w:val="24"/>
          <w:szCs w:val="24"/>
        </w:rPr>
        <w:t xml:space="preserve">оксид </w:t>
      </w:r>
      <w:r w:rsidR="00C065CA" w:rsidRPr="00622989">
        <w:rPr>
          <w:rFonts w:ascii="Times New Roman" w:hAnsi="Times New Roman" w:cs="Times New Roman"/>
          <w:sz w:val="24"/>
          <w:szCs w:val="24"/>
        </w:rPr>
        <w:t xml:space="preserve">азоту, </w:t>
      </w:r>
      <w:r w:rsidR="001C6892" w:rsidRPr="00622989">
        <w:rPr>
          <w:rFonts w:ascii="Times New Roman" w:hAnsi="Times New Roman" w:cs="Times New Roman"/>
          <w:sz w:val="24"/>
          <w:szCs w:val="24"/>
        </w:rPr>
        <w:t xml:space="preserve">оксид </w:t>
      </w:r>
      <w:r w:rsidR="00C065CA" w:rsidRPr="00622989">
        <w:rPr>
          <w:rFonts w:ascii="Times New Roman" w:hAnsi="Times New Roman" w:cs="Times New Roman"/>
          <w:sz w:val="24"/>
          <w:szCs w:val="24"/>
        </w:rPr>
        <w:t xml:space="preserve">вуглецю, діоксид сірки, сажа, сірководень. </w:t>
      </w:r>
    </w:p>
    <w:p w14:paraId="0E5F9AF2" w14:textId="13308E10" w:rsidR="00C065CA" w:rsidRPr="00622989" w:rsidRDefault="008F6F0C"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b/>
          <w:bCs/>
          <w:i/>
          <w:iCs/>
          <w:sz w:val="24"/>
          <w:szCs w:val="24"/>
        </w:rPr>
        <w:t>Забруднення водних об’єктів</w:t>
      </w:r>
      <w:r w:rsidR="00C065CA" w:rsidRPr="00622989">
        <w:rPr>
          <w:rFonts w:ascii="Times New Roman" w:hAnsi="Times New Roman" w:cs="Times New Roman"/>
          <w:b/>
          <w:bCs/>
          <w:i/>
          <w:iCs/>
          <w:sz w:val="24"/>
          <w:szCs w:val="24"/>
        </w:rPr>
        <w:t xml:space="preserve">. </w:t>
      </w:r>
      <w:r w:rsidR="00C065CA" w:rsidRPr="00622989">
        <w:rPr>
          <w:rFonts w:ascii="Times New Roman" w:hAnsi="Times New Roman" w:cs="Times New Roman"/>
          <w:sz w:val="24"/>
          <w:szCs w:val="24"/>
        </w:rPr>
        <w:t xml:space="preserve">Програма передбачає виконання заходів, реалізація яких призведе до зменшення вмісту забруднюючих речовин у стічних водах міських очисних споруд внаслідок реконструкції очисних споруд, </w:t>
      </w:r>
      <w:r w:rsidR="001C6892">
        <w:rPr>
          <w:rFonts w:ascii="Times New Roman" w:hAnsi="Times New Roman" w:cs="Times New Roman"/>
          <w:sz w:val="24"/>
          <w:szCs w:val="24"/>
        </w:rPr>
        <w:t>зменшення забруднення території,</w:t>
      </w:r>
      <w:r w:rsidR="00C065CA" w:rsidRPr="00622989">
        <w:rPr>
          <w:rFonts w:ascii="Times New Roman" w:hAnsi="Times New Roman" w:cs="Times New Roman"/>
          <w:sz w:val="24"/>
          <w:szCs w:val="24"/>
        </w:rPr>
        <w:t xml:space="preserve"> забезпечення безперебійного відведення стічних вод. Зберігається ризик зміни гідрохімічного складу внаслідок використання техніки, а також в результаті осідання забруднювачів з атмосферного повітря.</w:t>
      </w:r>
    </w:p>
    <w:p w14:paraId="7D79A9B2" w14:textId="3F0DC58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b/>
          <w:i/>
          <w:sz w:val="24"/>
          <w:szCs w:val="24"/>
        </w:rPr>
        <w:t>Поводження з відходами.</w:t>
      </w:r>
      <w:r w:rsidRPr="00622989">
        <w:rPr>
          <w:rFonts w:ascii="Times New Roman" w:hAnsi="Times New Roman" w:cs="Times New Roman"/>
          <w:b/>
          <w:bCs/>
          <w:iCs/>
          <w:sz w:val="24"/>
          <w:szCs w:val="24"/>
        </w:rPr>
        <w:t xml:space="preserve"> </w:t>
      </w:r>
      <w:r w:rsidRPr="00622989">
        <w:rPr>
          <w:rFonts w:ascii="Times New Roman" w:hAnsi="Times New Roman" w:cs="Times New Roman"/>
          <w:sz w:val="24"/>
          <w:szCs w:val="24"/>
        </w:rPr>
        <w:t xml:space="preserve">Екологічні проблеми Старокостянтинівської міської територіальної громади у сфері поводження з відходами є типовими для території України. Зокрема, це значні обсяги накопичених відходів та відсутність ефективних заходів, спрямованих на запобігання їх утворенню, перероблення, утилізацію, знешкодження та екологічно безпечне видалення. Відсутність дієвого контролю призводить до масового утворення несанкціонованих звалищ та численних порушень законодавства під час поводження з небезпечними відходами. В Україні дуже низький рівень перероблення та утилізації твердих побутових відходів і високий показник їх захоронення на полігонах. </w:t>
      </w:r>
    </w:p>
    <w:p w14:paraId="3F6FFFE2"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lastRenderedPageBreak/>
        <w:t xml:space="preserve">Основні екологічні проблеми громади, що мають відношення до документа державного планування, включають: </w:t>
      </w:r>
    </w:p>
    <w:p w14:paraId="46B8626F"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ризик забруднення ґрунтів та водних ресурсів у зонах впливу місць видалення відходів та відповідний вплив на здоров’я людей, особливо тих, що проживають у безпосередній близькості до об’єктів поводження з відходами;</w:t>
      </w:r>
    </w:p>
    <w:p w14:paraId="2AA5144B"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забруднення повітря продуктами розкладу органічних відходів, а також продуктами спалювання відходів, зокрема, в разі виникнення пожеж на полігонах та сміттєзвалищах та незаконного спалювання відходів; </w:t>
      </w:r>
    </w:p>
    <w:p w14:paraId="1A083E2A"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наявність несанкціонованих сміттєзвалищ відходів, стихійних смітників у межах смуг вулиць та доріг населених пунктів, зонах рекреації, на берегах водних </w:t>
      </w:r>
      <w:proofErr w:type="spellStart"/>
      <w:r w:rsidRPr="00622989">
        <w:rPr>
          <w:rFonts w:ascii="Times New Roman" w:hAnsi="Times New Roman" w:cs="Times New Roman"/>
          <w:sz w:val="24"/>
          <w:szCs w:val="24"/>
        </w:rPr>
        <w:t>обєктів</w:t>
      </w:r>
      <w:proofErr w:type="spellEnd"/>
      <w:r w:rsidRPr="00622989">
        <w:rPr>
          <w:rFonts w:ascii="Times New Roman" w:hAnsi="Times New Roman" w:cs="Times New Roman"/>
          <w:sz w:val="24"/>
          <w:szCs w:val="24"/>
        </w:rPr>
        <w:t>;</w:t>
      </w:r>
    </w:p>
    <w:p w14:paraId="49459E95"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забруднення сільськогосподарських земель та інших угідь промисловими, органічними та побутовими відходами; </w:t>
      </w:r>
    </w:p>
    <w:p w14:paraId="0EE1A55B"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вплив на зміну клімату через збільшення обсягів викидів парникових газів;</w:t>
      </w:r>
    </w:p>
    <w:p w14:paraId="019144C4"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надмірне використання природних ресурсів через неналежний рівень повторного використання та перероблення відходів;</w:t>
      </w:r>
    </w:p>
    <w:p w14:paraId="3D07C93A"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ризик негативного впливу хімічних речовин, що містяться у відходах, на екосистеми та здоров'я людей. </w:t>
      </w:r>
    </w:p>
    <w:p w14:paraId="6EBF8E7C" w14:textId="35352D5C" w:rsidR="004A412C" w:rsidRPr="00622989" w:rsidRDefault="009A5B38" w:rsidP="004A412C">
      <w:pPr>
        <w:spacing w:after="120" w:line="240" w:lineRule="auto"/>
        <w:ind w:firstLine="567"/>
        <w:contextualSpacing/>
        <w:jc w:val="both"/>
        <w:rPr>
          <w:rFonts w:ascii="Times New Roman" w:hAnsi="Times New Roman" w:cs="Times New Roman"/>
          <w:sz w:val="24"/>
          <w:szCs w:val="24"/>
        </w:rPr>
      </w:pPr>
      <w:r w:rsidRPr="009A5B38">
        <w:rPr>
          <w:rFonts w:ascii="Times New Roman" w:hAnsi="Times New Roman" w:cs="Times New Roman"/>
          <w:sz w:val="24"/>
          <w:szCs w:val="24"/>
        </w:rPr>
        <w:t>Проблеми (</w:t>
      </w:r>
      <w:r w:rsidR="004A412C" w:rsidRPr="009A5B38">
        <w:rPr>
          <w:rFonts w:ascii="Times New Roman" w:hAnsi="Times New Roman" w:cs="Times New Roman"/>
          <w:sz w:val="24"/>
          <w:szCs w:val="24"/>
        </w:rPr>
        <w:t>загрози</w:t>
      </w:r>
      <w:r w:rsidRPr="009A5B38">
        <w:rPr>
          <w:rFonts w:ascii="Times New Roman" w:hAnsi="Times New Roman" w:cs="Times New Roman"/>
          <w:sz w:val="24"/>
          <w:szCs w:val="24"/>
        </w:rPr>
        <w:t>)</w:t>
      </w:r>
      <w:r w:rsidR="004A412C" w:rsidRPr="009A5B38">
        <w:rPr>
          <w:rFonts w:ascii="Times New Roman" w:hAnsi="Times New Roman" w:cs="Times New Roman"/>
          <w:sz w:val="24"/>
          <w:szCs w:val="24"/>
        </w:rPr>
        <w:t xml:space="preserve"> санітарного та екологічного характер</w:t>
      </w:r>
      <w:r w:rsidR="00B91161" w:rsidRPr="009A5B38">
        <w:rPr>
          <w:rFonts w:ascii="Times New Roman" w:hAnsi="Times New Roman" w:cs="Times New Roman"/>
          <w:sz w:val="24"/>
          <w:szCs w:val="24"/>
        </w:rPr>
        <w:t>у</w:t>
      </w:r>
      <w:r w:rsidR="00B91161" w:rsidRPr="00622989">
        <w:rPr>
          <w:rFonts w:ascii="Times New Roman" w:hAnsi="Times New Roman" w:cs="Times New Roman"/>
          <w:sz w:val="24"/>
          <w:szCs w:val="24"/>
        </w:rPr>
        <w:t xml:space="preserve"> на території громади у сфері </w:t>
      </w:r>
      <w:r w:rsidR="004A412C" w:rsidRPr="00622989">
        <w:rPr>
          <w:rFonts w:ascii="Times New Roman" w:hAnsi="Times New Roman" w:cs="Times New Roman"/>
          <w:sz w:val="24"/>
          <w:szCs w:val="24"/>
        </w:rPr>
        <w:t>поводження з побутовими відходами:</w:t>
      </w:r>
    </w:p>
    <w:p w14:paraId="45CA1D3D"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порушення правил експлуатації та технічне забезпечення сміттєзвалищ сільських населених пунктів, більшість з них не відповідають вимогам екологічної безпеки або їх експлуатація здійснюється без дотримання відповідних вимог;</w:t>
      </w:r>
    </w:p>
    <w:p w14:paraId="75D0801A"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низький відсоток населення громади, охоплених послугою збирання побутових відходів, що призводить до спалювання відходів самостійно або утворення стихійних сміттєзвалищ;</w:t>
      </w:r>
    </w:p>
    <w:p w14:paraId="61EB7E15"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9A5B38">
        <w:rPr>
          <w:rFonts w:ascii="Times New Roman" w:hAnsi="Times New Roman" w:cs="Times New Roman"/>
          <w:sz w:val="24"/>
          <w:szCs w:val="24"/>
        </w:rPr>
        <w:t>відсутність розвиненої інфраструктури переробки побутових відходів, що призводить до постійного збільшення навантаження на існуючі полігони та сміттєзвалища.</w:t>
      </w:r>
    </w:p>
    <w:p w14:paraId="44C0A4C0" w14:textId="77777777" w:rsidR="00C065CA" w:rsidRPr="00622989" w:rsidRDefault="00C065CA"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Реалізація Програми сприятиме створенню інфраструктури поводження з побутовими відходами, належної організації збирання, перевезення, видалення відходів, що в перспективі забезпечить недопущення виникнення стихійних сміттєзвалищ в тому числі на територіях та об’єктах природо-заповідного фонду.</w:t>
      </w:r>
    </w:p>
    <w:p w14:paraId="2D7D389C" w14:textId="77777777" w:rsidR="00C065CA" w:rsidRPr="00622989" w:rsidRDefault="00C065CA"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Оскільки заходи Програми в основному спрямовані на створення комплексної системи управління відходами різних видів, і мають обмежити їх негативний вплив на довкілля і здоров’я населення, від виконання заходів Програми можна очікувати позитивних результатів на всій території громади.</w:t>
      </w:r>
    </w:p>
    <w:p w14:paraId="56658504" w14:textId="78B26466" w:rsidR="004A412C" w:rsidRPr="00622989" w:rsidRDefault="004A412C" w:rsidP="00F47B74">
      <w:pPr>
        <w:spacing w:after="120" w:line="240" w:lineRule="auto"/>
        <w:ind w:firstLine="567"/>
        <w:contextualSpacing/>
        <w:jc w:val="both"/>
        <w:rPr>
          <w:rFonts w:ascii="Times New Roman" w:hAnsi="Times New Roman" w:cs="Times New Roman"/>
          <w:bCs/>
          <w:sz w:val="24"/>
          <w:szCs w:val="24"/>
        </w:rPr>
      </w:pPr>
      <w:r w:rsidRPr="00622989">
        <w:rPr>
          <w:rFonts w:ascii="Times New Roman" w:hAnsi="Times New Roman" w:cs="Times New Roman"/>
          <w:b/>
          <w:bCs/>
          <w:i/>
          <w:iCs/>
          <w:sz w:val="24"/>
          <w:szCs w:val="24"/>
        </w:rPr>
        <w:t>Зелені насадження, природно-заповідний фонд.</w:t>
      </w:r>
      <w:r w:rsidRPr="00622989">
        <w:rPr>
          <w:rFonts w:ascii="Times New Roman" w:hAnsi="Times New Roman" w:cs="Times New Roman"/>
          <w:b/>
          <w:sz w:val="24"/>
          <w:szCs w:val="24"/>
        </w:rPr>
        <w:t xml:space="preserve"> </w:t>
      </w:r>
      <w:r w:rsidR="00F47B74" w:rsidRPr="00622989">
        <w:rPr>
          <w:rFonts w:ascii="Times New Roman" w:hAnsi="Times New Roman" w:cs="Times New Roman"/>
          <w:bCs/>
          <w:sz w:val="24"/>
          <w:szCs w:val="24"/>
        </w:rPr>
        <w:t>В Програмі не передбачається реалізація завдань, які можуть призвести до негативного впливу на біорізноманіття, території та об’єкти природо-заповідного фонду. Більше того, внаслідок виконання передбачених Програмою заходів сприятиме покращенню екологічного та санітарного стану території громади. Проте внаслідок виконання робіт по реконструкції центрального парку ім. Федорова</w:t>
      </w:r>
      <w:r w:rsidR="00176F2E">
        <w:rPr>
          <w:rFonts w:ascii="Times New Roman" w:hAnsi="Times New Roman" w:cs="Times New Roman"/>
          <w:bCs/>
          <w:sz w:val="24"/>
          <w:szCs w:val="24"/>
        </w:rPr>
        <w:t xml:space="preserve"> </w:t>
      </w:r>
      <w:r w:rsidR="00F47B74" w:rsidRPr="00622989">
        <w:rPr>
          <w:rFonts w:ascii="Times New Roman" w:hAnsi="Times New Roman" w:cs="Times New Roman"/>
          <w:bCs/>
          <w:sz w:val="24"/>
          <w:szCs w:val="24"/>
        </w:rPr>
        <w:t xml:space="preserve">може обумовити формування ризиків погіршення стану природно-заповідного фонду внаслідок: часткового перетворення оселищ живих організмів, зміни структури рослинного покриву та фауни, </w:t>
      </w:r>
      <w:proofErr w:type="spellStart"/>
      <w:r w:rsidR="00F47B74" w:rsidRPr="00622989">
        <w:rPr>
          <w:rFonts w:ascii="Times New Roman" w:hAnsi="Times New Roman" w:cs="Times New Roman"/>
          <w:bCs/>
          <w:sz w:val="24"/>
          <w:szCs w:val="24"/>
        </w:rPr>
        <w:t>синантропізації</w:t>
      </w:r>
      <w:proofErr w:type="spellEnd"/>
      <w:r w:rsidR="00F47B74" w:rsidRPr="00622989">
        <w:rPr>
          <w:rFonts w:ascii="Times New Roman" w:hAnsi="Times New Roman" w:cs="Times New Roman"/>
          <w:bCs/>
          <w:sz w:val="24"/>
          <w:szCs w:val="24"/>
        </w:rPr>
        <w:t xml:space="preserve"> та зменшення біорізноманіття; пошкодження та часткового знищення рослинності транспортними засобами, загибелі і пригнічення при веденні будівельних робіт; збільшення акустичного навантаження на біоту в процесі будівельних робіт. Ризики, що пов’язані з негативним впливом на стан екологічної мережі громади, області, країни, включають зменшення її цілісності через </w:t>
      </w:r>
      <w:proofErr w:type="spellStart"/>
      <w:r w:rsidR="00F47B74" w:rsidRPr="00622989">
        <w:rPr>
          <w:rFonts w:ascii="Times New Roman" w:hAnsi="Times New Roman" w:cs="Times New Roman"/>
          <w:bCs/>
          <w:sz w:val="24"/>
          <w:szCs w:val="24"/>
        </w:rPr>
        <w:t>дефрагментацію</w:t>
      </w:r>
      <w:proofErr w:type="spellEnd"/>
      <w:r w:rsidR="00F47B74" w:rsidRPr="00622989">
        <w:rPr>
          <w:rFonts w:ascii="Times New Roman" w:hAnsi="Times New Roman" w:cs="Times New Roman"/>
          <w:bCs/>
          <w:sz w:val="24"/>
          <w:szCs w:val="24"/>
        </w:rPr>
        <w:t xml:space="preserve"> рослинного покриву.</w:t>
      </w:r>
    </w:p>
    <w:p w14:paraId="04B5B9A9" w14:textId="77777777" w:rsidR="00F47B74" w:rsidRPr="00622989" w:rsidRDefault="004A412C" w:rsidP="00F47B74">
      <w:pPr>
        <w:spacing w:after="120" w:line="240" w:lineRule="auto"/>
        <w:ind w:firstLine="567"/>
        <w:contextualSpacing/>
        <w:jc w:val="both"/>
        <w:rPr>
          <w:rFonts w:ascii="Times New Roman" w:hAnsi="Times New Roman" w:cs="Times New Roman"/>
          <w:bCs/>
          <w:sz w:val="24"/>
          <w:szCs w:val="24"/>
        </w:rPr>
      </w:pPr>
      <w:r w:rsidRPr="00622989">
        <w:rPr>
          <w:rFonts w:ascii="Times New Roman" w:hAnsi="Times New Roman" w:cs="Times New Roman"/>
          <w:b/>
          <w:bCs/>
          <w:i/>
          <w:iCs/>
          <w:sz w:val="24"/>
          <w:szCs w:val="24"/>
        </w:rPr>
        <w:t xml:space="preserve">Здоров’я населення. </w:t>
      </w:r>
      <w:r w:rsidR="00F47B74" w:rsidRPr="00622989">
        <w:rPr>
          <w:rFonts w:ascii="Times New Roman" w:hAnsi="Times New Roman" w:cs="Times New Roman"/>
          <w:bCs/>
          <w:sz w:val="24"/>
          <w:szCs w:val="24"/>
        </w:rPr>
        <w:t xml:space="preserve">Фізичні фактори навколишнього середовища, що впливають на здоров’я людини, а саме рівні світлового, теплового, іонізуючого випромінювання та вібрації </w:t>
      </w:r>
      <w:r w:rsidR="00F47B74" w:rsidRPr="00622989">
        <w:rPr>
          <w:rFonts w:ascii="Times New Roman" w:hAnsi="Times New Roman" w:cs="Times New Roman"/>
          <w:bCs/>
          <w:sz w:val="24"/>
          <w:szCs w:val="24"/>
        </w:rPr>
        <w:lastRenderedPageBreak/>
        <w:t>не будуть перевищувати норми допустимого впливу при здійсненні заходів, запропонованих Програмою.</w:t>
      </w:r>
    </w:p>
    <w:p w14:paraId="4AA0361A" w14:textId="2AFDF54B" w:rsidR="00F47B74" w:rsidRPr="00622989" w:rsidRDefault="00F47B74" w:rsidP="00F46565">
      <w:pPr>
        <w:spacing w:after="120" w:line="240" w:lineRule="auto"/>
        <w:ind w:firstLine="567"/>
        <w:contextualSpacing/>
        <w:jc w:val="both"/>
        <w:rPr>
          <w:rFonts w:ascii="Times New Roman" w:hAnsi="Times New Roman" w:cs="Times New Roman"/>
          <w:bCs/>
          <w:sz w:val="24"/>
          <w:szCs w:val="24"/>
        </w:rPr>
      </w:pPr>
      <w:r w:rsidRPr="00622989">
        <w:rPr>
          <w:rFonts w:ascii="Times New Roman" w:hAnsi="Times New Roman" w:cs="Times New Roman"/>
          <w:bCs/>
          <w:sz w:val="24"/>
          <w:szCs w:val="24"/>
        </w:rPr>
        <w:t xml:space="preserve">Потенційними факторами негативного впливу на здоров’я населення може бути певне збільшення забруднення атмосферного повітря викидами та шумового навантаження під час проведення будівельних робіт. Проте враховуючи їх обсяги, наслідки та вплив фізичних і матеріальних факторів, а також </w:t>
      </w:r>
      <w:r w:rsidR="00AB7E87" w:rsidRPr="00622989">
        <w:rPr>
          <w:rFonts w:ascii="Times New Roman" w:hAnsi="Times New Roman" w:cs="Times New Roman"/>
          <w:bCs/>
          <w:sz w:val="24"/>
          <w:szCs w:val="24"/>
        </w:rPr>
        <w:t xml:space="preserve">заходи, які запропоновані в </w:t>
      </w:r>
      <w:proofErr w:type="spellStart"/>
      <w:r w:rsidR="00AB7E87" w:rsidRPr="00622989">
        <w:rPr>
          <w:rFonts w:ascii="Times New Roman" w:hAnsi="Times New Roman" w:cs="Times New Roman"/>
          <w:bCs/>
          <w:sz w:val="24"/>
          <w:szCs w:val="24"/>
        </w:rPr>
        <w:t>проє</w:t>
      </w:r>
      <w:r w:rsidRPr="00622989">
        <w:rPr>
          <w:rFonts w:ascii="Times New Roman" w:hAnsi="Times New Roman" w:cs="Times New Roman"/>
          <w:bCs/>
          <w:sz w:val="24"/>
          <w:szCs w:val="24"/>
        </w:rPr>
        <w:t>кті</w:t>
      </w:r>
      <w:proofErr w:type="spellEnd"/>
      <w:r w:rsidRPr="00622989">
        <w:rPr>
          <w:rFonts w:ascii="Times New Roman" w:hAnsi="Times New Roman" w:cs="Times New Roman"/>
          <w:bCs/>
          <w:sz w:val="24"/>
          <w:szCs w:val="24"/>
        </w:rPr>
        <w:t>, потенційне погіршення стану здоров’я населення від реалізації програми – не прогнозується.</w:t>
      </w:r>
    </w:p>
    <w:p w14:paraId="308E2504" w14:textId="39FE23A4" w:rsidR="00A808AB" w:rsidRDefault="00A808AB">
      <w:pPr>
        <w:rPr>
          <w:rFonts w:ascii="Times New Roman" w:hAnsi="Times New Roman" w:cs="Times New Roman"/>
          <w:bCs/>
          <w:sz w:val="24"/>
          <w:szCs w:val="24"/>
        </w:rPr>
      </w:pPr>
    </w:p>
    <w:p w14:paraId="059CB372" w14:textId="09DB4944" w:rsidR="00BF674B" w:rsidRPr="00F46565" w:rsidRDefault="00F47B74" w:rsidP="00F46565">
      <w:pPr>
        <w:spacing w:after="120" w:line="240" w:lineRule="auto"/>
        <w:ind w:firstLine="567"/>
        <w:contextualSpacing/>
        <w:jc w:val="center"/>
        <w:rPr>
          <w:rFonts w:ascii="Times New Roman" w:hAnsi="Times New Roman" w:cs="Times New Roman"/>
          <w:b/>
          <w:i/>
          <w:sz w:val="24"/>
          <w:szCs w:val="24"/>
        </w:rPr>
      </w:pPr>
      <w:r w:rsidRPr="00F46565">
        <w:rPr>
          <w:rFonts w:ascii="Times New Roman" w:hAnsi="Times New Roman" w:cs="Times New Roman"/>
          <w:b/>
          <w:i/>
          <w:sz w:val="24"/>
          <w:szCs w:val="24"/>
        </w:rPr>
        <w:t xml:space="preserve">5. </w:t>
      </w:r>
      <w:r w:rsidR="00BF674B" w:rsidRPr="00F46565">
        <w:rPr>
          <w:rFonts w:ascii="Times New Roman" w:hAnsi="Times New Roman" w:cs="Times New Roman"/>
          <w:b/>
          <w:i/>
          <w:sz w:val="24"/>
          <w:szCs w:val="24"/>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14:paraId="26B42435" w14:textId="77777777" w:rsidR="00F46565" w:rsidRPr="00675CF7" w:rsidRDefault="00F46565" w:rsidP="00F46565">
      <w:pPr>
        <w:spacing w:line="240" w:lineRule="auto"/>
        <w:ind w:firstLine="567"/>
        <w:contextualSpacing/>
        <w:jc w:val="both"/>
        <w:rPr>
          <w:rFonts w:ascii="Times New Roman" w:hAnsi="Times New Roman" w:cs="Times New Roman"/>
          <w:sz w:val="14"/>
          <w:szCs w:val="28"/>
        </w:rPr>
      </w:pPr>
    </w:p>
    <w:p w14:paraId="1082EC70" w14:textId="6D7E13D0" w:rsidR="00A808AB" w:rsidRDefault="00A808AB" w:rsidP="00F46565">
      <w:pPr>
        <w:spacing w:line="240" w:lineRule="auto"/>
        <w:ind w:firstLine="567"/>
        <w:contextualSpacing/>
        <w:jc w:val="both"/>
        <w:rPr>
          <w:rFonts w:ascii="Times New Roman" w:hAnsi="Times New Roman" w:cs="Times New Roman"/>
          <w:sz w:val="24"/>
          <w:szCs w:val="28"/>
        </w:rPr>
      </w:pPr>
      <w:r w:rsidRPr="00A808AB">
        <w:rPr>
          <w:rFonts w:ascii="Times New Roman" w:hAnsi="Times New Roman" w:cs="Times New Roman"/>
          <w:sz w:val="24"/>
          <w:szCs w:val="28"/>
        </w:rPr>
        <w:t xml:space="preserve">Основними міжнародними правовими документами щодо СЕО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w:t>
      </w:r>
      <w:proofErr w:type="spellStart"/>
      <w:r w:rsidRPr="00A808AB">
        <w:rPr>
          <w:rFonts w:ascii="Times New Roman" w:hAnsi="Times New Roman" w:cs="Times New Roman"/>
          <w:sz w:val="24"/>
          <w:szCs w:val="28"/>
        </w:rPr>
        <w:t>Еспо</w:t>
      </w:r>
      <w:proofErr w:type="spellEnd"/>
      <w:r w:rsidRPr="00A808AB">
        <w:rPr>
          <w:rFonts w:ascii="Times New Roman" w:hAnsi="Times New Roman" w:cs="Times New Roman"/>
          <w:sz w:val="24"/>
          <w:szCs w:val="28"/>
        </w:rPr>
        <w:t>) та Директива 2001/42/ЄС про оцінку впливу окремих планів і програм на навколишнє середовище, імплементація якої передбачена Угодою про асоціацію між Україною та ЄС. Також потрібно враховувати такі міжнародні правові документ</w:t>
      </w:r>
      <w:r w:rsidR="00DE4198">
        <w:rPr>
          <w:rFonts w:ascii="Times New Roman" w:hAnsi="Times New Roman" w:cs="Times New Roman"/>
          <w:sz w:val="24"/>
          <w:szCs w:val="28"/>
        </w:rPr>
        <w:t>и</w:t>
      </w:r>
      <w:r w:rsidRPr="00A808AB">
        <w:rPr>
          <w:rFonts w:ascii="Times New Roman" w:hAnsi="Times New Roman" w:cs="Times New Roman"/>
          <w:sz w:val="24"/>
          <w:szCs w:val="28"/>
        </w:rPr>
        <w:t>: резолюцію Генеральної Асамблеї ООН «Перетворення нашого світу: Порядок денний у сфері сталого розвитку до 2030 року», Резолюцію про надзвичайну кліматичну та екологічну ситуацію, ухвалену Європейським парламентом 28.11.2019, Конвенцію про охорону біорізноманіття, Конвенцію про охорону дикої флори та фауни і природних середовищ існування у Європі (Бернська конвенція), Рамкову Конвенцію зі змін клімату ООН для інвентаризації антропогенних викидів парникових газів, Паризьку угоду, Європейську ландшафтну конвенцію, Угода про збереження європейських популяцій кажанів</w:t>
      </w:r>
    </w:p>
    <w:p w14:paraId="090D2B5D" w14:textId="0B4AF10B" w:rsidR="00A808AB" w:rsidRDefault="00A808AB" w:rsidP="009E53B4">
      <w:pPr>
        <w:spacing w:line="240" w:lineRule="auto"/>
        <w:ind w:firstLine="567"/>
        <w:contextualSpacing/>
        <w:jc w:val="both"/>
        <w:rPr>
          <w:rFonts w:ascii="Times New Roman" w:hAnsi="Times New Roman" w:cs="Times New Roman"/>
          <w:sz w:val="24"/>
          <w:szCs w:val="28"/>
        </w:rPr>
      </w:pPr>
      <w:r w:rsidRPr="00A808AB">
        <w:rPr>
          <w:rFonts w:ascii="Times New Roman" w:hAnsi="Times New Roman" w:cs="Times New Roman"/>
          <w:sz w:val="24"/>
          <w:szCs w:val="28"/>
        </w:rPr>
        <w:t xml:space="preserve">В Україні проведення СЕО регламентується Законом України </w:t>
      </w:r>
      <w:r w:rsidR="00DE4198" w:rsidRPr="00A808AB">
        <w:rPr>
          <w:rFonts w:ascii="Times New Roman" w:hAnsi="Times New Roman" w:cs="Times New Roman"/>
          <w:sz w:val="24"/>
          <w:szCs w:val="28"/>
        </w:rPr>
        <w:t xml:space="preserve">від 20 березня 2018 року № 2354-VIII </w:t>
      </w:r>
      <w:r w:rsidRPr="00A808AB">
        <w:rPr>
          <w:rFonts w:ascii="Times New Roman" w:hAnsi="Times New Roman" w:cs="Times New Roman"/>
          <w:sz w:val="24"/>
          <w:szCs w:val="28"/>
        </w:rPr>
        <w:t>«Про стратегічну екологічну оцінку». Засади екологічної політики України визначені Законом України «Про Основні засади (стратегію) державної екологічної політики України на період до 2030 року» (ухвалено Верховною Радою України 28 лютого 2019 року).</w:t>
      </w:r>
      <w:r w:rsidR="009E53B4">
        <w:rPr>
          <w:rFonts w:ascii="Times New Roman" w:hAnsi="Times New Roman" w:cs="Times New Roman"/>
          <w:sz w:val="24"/>
          <w:szCs w:val="28"/>
        </w:rPr>
        <w:t xml:space="preserve"> </w:t>
      </w:r>
      <w:r w:rsidRPr="00A808AB">
        <w:rPr>
          <w:rFonts w:ascii="Times New Roman" w:hAnsi="Times New Roman" w:cs="Times New Roman"/>
          <w:sz w:val="24"/>
          <w:szCs w:val="28"/>
        </w:rPr>
        <w:t>У цьому законі зазначено, що стратегічна екологічна оцінка належить до основних інструментів реалізації державної екологічної політики та дасть змогу запобігти негативному впливу на навколишнє природне середовище та встановити відповідність запланованої чи здійснюваної діяльності нормам і вимогам законодавства про охорону навколишнього природного середовища, раціональне використання і відтворення природних ресурсів, забезпечення екологічної безпеки.</w:t>
      </w:r>
    </w:p>
    <w:p w14:paraId="04EBDA7F" w14:textId="3C722EF2" w:rsidR="00FA5AB2" w:rsidRPr="00622989" w:rsidRDefault="00FA5AB2" w:rsidP="008213C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Відповідно до Указу Президента України </w:t>
      </w:r>
      <w:r w:rsidR="009E53B4" w:rsidRPr="00622989">
        <w:rPr>
          <w:rFonts w:ascii="Times New Roman" w:hAnsi="Times New Roman" w:cs="Times New Roman"/>
          <w:sz w:val="24"/>
          <w:szCs w:val="28"/>
        </w:rPr>
        <w:t xml:space="preserve">від 30.09.2019 № 722/2019 </w:t>
      </w:r>
      <w:r w:rsidRPr="00622989">
        <w:rPr>
          <w:rFonts w:ascii="Times New Roman" w:hAnsi="Times New Roman" w:cs="Times New Roman"/>
          <w:sz w:val="24"/>
          <w:szCs w:val="28"/>
        </w:rPr>
        <w:t>«Про Цілі сталого розвитку України на період до 2030 року» має бути забезпечено дотримання Цілей сталого розвитку України на період до 2030 року.</w:t>
      </w:r>
    </w:p>
    <w:p w14:paraId="6352D917" w14:textId="4A4C8522" w:rsidR="00A808AB" w:rsidRDefault="00A808AB" w:rsidP="008213C8">
      <w:pPr>
        <w:spacing w:line="240" w:lineRule="auto"/>
        <w:ind w:firstLine="567"/>
        <w:contextualSpacing/>
        <w:jc w:val="both"/>
        <w:rPr>
          <w:rFonts w:ascii="Times New Roman" w:hAnsi="Times New Roman" w:cs="Times New Roman"/>
          <w:sz w:val="24"/>
          <w:szCs w:val="28"/>
        </w:rPr>
      </w:pPr>
      <w:r w:rsidRPr="00A808AB">
        <w:rPr>
          <w:rFonts w:ascii="Times New Roman" w:hAnsi="Times New Roman" w:cs="Times New Roman"/>
          <w:sz w:val="24"/>
          <w:szCs w:val="28"/>
        </w:rPr>
        <w:t>Затверджена Кабінетом Міністрів України 20 жовтня 2021 року «Стратегія екологічної безпеки та адаптації до зміни клімату до 2030 року», яка сприятиме виконанню міжнародних зобов’язань України за Паризькою угодою, передбачає оцінку впливу клімату на суспільство, економіку та природу, інтегруючи адаптацію в галузеву та місцеву політики та забезпечуючи ефективніше використання кліматичних даних.</w:t>
      </w:r>
    </w:p>
    <w:p w14:paraId="6C26E331" w14:textId="0CA2326D" w:rsidR="00A808AB" w:rsidRDefault="00A808AB" w:rsidP="008213C8">
      <w:pPr>
        <w:spacing w:line="240" w:lineRule="auto"/>
        <w:ind w:firstLine="567"/>
        <w:contextualSpacing/>
        <w:jc w:val="both"/>
        <w:rPr>
          <w:rFonts w:ascii="Times New Roman" w:hAnsi="Times New Roman" w:cs="Times New Roman"/>
          <w:sz w:val="24"/>
          <w:szCs w:val="28"/>
        </w:rPr>
      </w:pPr>
      <w:r w:rsidRPr="00A808AB">
        <w:rPr>
          <w:rFonts w:ascii="Times New Roman" w:hAnsi="Times New Roman" w:cs="Times New Roman"/>
          <w:sz w:val="24"/>
          <w:szCs w:val="28"/>
        </w:rPr>
        <w:t>Національна економічна стратегії на період до 2023 року, затверджена постановою Кабінету Міністрів України від 03.03.2021 № 179, визначає одним з орієнтирів в економічній політиці декарбонізацію економіки, у тому числі підвищення енергоефективності, розвиток відновлюваних джерел енергії, розвиток циркулярної економіки та синхронізація із ініціативою «Європейський зелений курс».</w:t>
      </w:r>
    </w:p>
    <w:p w14:paraId="702AD2F1" w14:textId="043019BF" w:rsidR="00A808AB" w:rsidRDefault="00A808AB" w:rsidP="008213C8">
      <w:pPr>
        <w:spacing w:line="240" w:lineRule="auto"/>
        <w:ind w:firstLine="567"/>
        <w:contextualSpacing/>
        <w:jc w:val="both"/>
        <w:rPr>
          <w:rFonts w:ascii="Times New Roman" w:hAnsi="Times New Roman" w:cs="Times New Roman"/>
          <w:sz w:val="24"/>
          <w:szCs w:val="28"/>
        </w:rPr>
      </w:pPr>
      <w:r w:rsidRPr="00A808AB">
        <w:rPr>
          <w:rFonts w:ascii="Times New Roman" w:hAnsi="Times New Roman" w:cs="Times New Roman"/>
          <w:sz w:val="24"/>
          <w:szCs w:val="28"/>
        </w:rPr>
        <w:lastRenderedPageBreak/>
        <w:t>Державна стратегія регіонального розвитку на 2021-2027 роки, затверджена Постановою Кабінету Міністрів України від 05 серпня 2020 р</w:t>
      </w:r>
      <w:r w:rsidR="00567525">
        <w:rPr>
          <w:rFonts w:ascii="Times New Roman" w:hAnsi="Times New Roman" w:cs="Times New Roman"/>
          <w:sz w:val="24"/>
          <w:szCs w:val="28"/>
        </w:rPr>
        <w:t>оку</w:t>
      </w:r>
      <w:r w:rsidRPr="00A808AB">
        <w:rPr>
          <w:rFonts w:ascii="Times New Roman" w:hAnsi="Times New Roman" w:cs="Times New Roman"/>
          <w:sz w:val="24"/>
          <w:szCs w:val="28"/>
        </w:rPr>
        <w:t xml:space="preserve"> № 695, передбачає прискорення економічного зростання регіонів та територій з низьким рівнем соціально</w:t>
      </w:r>
      <w:r>
        <w:rPr>
          <w:rFonts w:ascii="Times New Roman" w:hAnsi="Times New Roman" w:cs="Times New Roman"/>
          <w:sz w:val="24"/>
          <w:szCs w:val="28"/>
        </w:rPr>
        <w:t>-</w:t>
      </w:r>
      <w:r w:rsidRPr="00A808AB">
        <w:rPr>
          <w:rFonts w:ascii="Times New Roman" w:hAnsi="Times New Roman" w:cs="Times New Roman"/>
          <w:sz w:val="24"/>
          <w:szCs w:val="28"/>
        </w:rPr>
        <w:t>економічного розвитку із забезпеченням покращення стану навколишнього природного середовища та невиснажливого використання природних ресурсів.</w:t>
      </w:r>
    </w:p>
    <w:p w14:paraId="35DAD186" w14:textId="5E06BCF4" w:rsidR="00A808AB" w:rsidRDefault="00A808AB" w:rsidP="008213C8">
      <w:pPr>
        <w:spacing w:line="240" w:lineRule="auto"/>
        <w:ind w:firstLine="567"/>
        <w:contextualSpacing/>
        <w:jc w:val="both"/>
        <w:rPr>
          <w:rFonts w:ascii="Times New Roman" w:hAnsi="Times New Roman" w:cs="Times New Roman"/>
          <w:sz w:val="24"/>
          <w:szCs w:val="28"/>
        </w:rPr>
      </w:pPr>
      <w:r w:rsidRPr="00A808AB">
        <w:rPr>
          <w:rFonts w:ascii="Times New Roman" w:hAnsi="Times New Roman" w:cs="Times New Roman"/>
          <w:sz w:val="24"/>
          <w:szCs w:val="28"/>
        </w:rPr>
        <w:t>Конвенція про охорону всесвітньої культурної і природної спадщини, ратифікована Указом Президії Верховної Ради від 04.10.1988 № 6673-ХІ, яка передбачає зобов’язання забезпечувати виявлення, охорону, збереження, популяризацію й передачу майбутнім поколінням природної спадщини на її території.</w:t>
      </w:r>
    </w:p>
    <w:p w14:paraId="14E0EE04"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Основні зобов’язання у сфері охорони довкілля стосуються заходів щодо охорони від забруднення та покращення стану атмосферного повітря, водних об’єктів та ґрунтового покриву, охорони та збереження біорізноманіття, зменшення впливу та адаптація на зміни клімату і відображені у таких документах, як:</w:t>
      </w:r>
    </w:p>
    <w:p w14:paraId="4F30E546"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 xml:space="preserve">Національний план дій з охорони навколишнього природного середовища на період до 2025 року; </w:t>
      </w:r>
    </w:p>
    <w:p w14:paraId="26D2BF77"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План заходів щодо виконання Концепції реалізації державної політики у сфері зміни клімату на період до 2030 року;</w:t>
      </w:r>
    </w:p>
    <w:p w14:paraId="4B11EE3F"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 xml:space="preserve">Національна стратегія та Національний план дій управління відходами до 2030 року; </w:t>
      </w:r>
    </w:p>
    <w:p w14:paraId="60F607EF"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 xml:space="preserve">Національний план дій та рішення Координаційної ради з питань щодо боротьби з деградацією земель та </w:t>
      </w:r>
      <w:proofErr w:type="spellStart"/>
      <w:r w:rsidRPr="00DE4198">
        <w:rPr>
          <w:rFonts w:ascii="Times New Roman" w:hAnsi="Times New Roman" w:cs="Times New Roman"/>
          <w:sz w:val="24"/>
          <w:szCs w:val="28"/>
        </w:rPr>
        <w:t>опустелюванням</w:t>
      </w:r>
      <w:proofErr w:type="spellEnd"/>
      <w:r w:rsidRPr="00DE4198">
        <w:rPr>
          <w:rFonts w:ascii="Times New Roman" w:hAnsi="Times New Roman" w:cs="Times New Roman"/>
          <w:sz w:val="24"/>
          <w:szCs w:val="28"/>
        </w:rPr>
        <w:t xml:space="preserve">; </w:t>
      </w:r>
    </w:p>
    <w:p w14:paraId="131B5D81"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 xml:space="preserve">Стратегія зрошення та дренажу в Україні на період до 2030 року та План її реалізації; </w:t>
      </w:r>
    </w:p>
    <w:p w14:paraId="45B5FC96" w14:textId="40F95032"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Водна стратегія України на період до 2050 року</w:t>
      </w:r>
      <w:r>
        <w:rPr>
          <w:rFonts w:ascii="Times New Roman" w:hAnsi="Times New Roman" w:cs="Times New Roman"/>
          <w:sz w:val="24"/>
          <w:szCs w:val="28"/>
        </w:rPr>
        <w:t>;</w:t>
      </w:r>
    </w:p>
    <w:p w14:paraId="1BA92475" w14:textId="37867737" w:rsidR="00A808AB"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Державна стратегія управління лісами України до 2035 року</w:t>
      </w:r>
      <w:r>
        <w:rPr>
          <w:rFonts w:ascii="Times New Roman" w:hAnsi="Times New Roman" w:cs="Times New Roman"/>
          <w:sz w:val="24"/>
          <w:szCs w:val="28"/>
        </w:rPr>
        <w:t>.</w:t>
      </w:r>
    </w:p>
    <w:p w14:paraId="6A086B89" w14:textId="28465485" w:rsidR="00A808AB"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Охорона навколишнього природного середовища забезпечується комплексом захисних заходів, в основі яких покладена система державних законодавчих актів. Зобов’язання у сфері охорони довкілля, у тому числі що пов’язані із запобіганням негативному впливу на здоров’я населення, в документі державного планування встановлюються згідно з вимогами чинного законодавства України, зокрема Конституції України, Водного, Земельного, Повітряного, Лісового кодексів України, Кодексу цивільного захисту України; законів України «Про управління відходами», «Про доступ до публічної інформації», «Про звернення громадян», «Про об’єкти підвищеної небезпеки», «Про Основні засади (стратегію) державної екологічної політики України на період до 2030 року», «Про охорону атмосферного повітря», «Про охорону земель», «Про охорону культурної спадщини», «Про охорону навколишнього природного середовища», «Про оцінку впливу на довкілля», «Про природно-заповідний фонд України», «Про рослинний світ», «Про тваринний світ», «Про Червону книгу України», «Про екологічну мережу України», «Про благоустрій населених пунктів», «Про забезпечення санітарного та епідемічного благополуччя населення», «Про охорону культурної спадщини»; постанов та розпоряджень Кабінету Міністрів України «Положення про державну систему моніторингу довкілля», «Положення про моніторинг земель», «Порядок здійснення моніторингу наслідків виконання документа державного планування для довкілля, у тому числі для здоров’я населення», «Про затвердження переліку видів діяльності, що належать до природоохоронних заходів», «Про правовий режим зон санітарної охорони водних об’єктів», «Про затвердження Правил охорони поверхневих вод від забруднення зворотними водами», «Правил утримання зелених насаджень у населених пунктах України»; накази Міністерства охорони здоров’я України (МОЗ) «Державні санітарні норми допустимих рівнів шуму в приміщеннях житлових та громадських будинків і на території житлової забудови», «Про затвердження гігієнічних регламентів допустимого вмісту хімічних і біологічних речовин в атмосферному повітрі</w:t>
      </w:r>
      <w:r>
        <w:rPr>
          <w:rFonts w:ascii="Times New Roman" w:hAnsi="Times New Roman" w:cs="Times New Roman"/>
          <w:sz w:val="24"/>
          <w:szCs w:val="28"/>
        </w:rPr>
        <w:t xml:space="preserve"> </w:t>
      </w:r>
      <w:r w:rsidRPr="00DE4198">
        <w:rPr>
          <w:rFonts w:ascii="Times New Roman" w:hAnsi="Times New Roman" w:cs="Times New Roman"/>
          <w:sz w:val="24"/>
          <w:szCs w:val="28"/>
        </w:rPr>
        <w:t xml:space="preserve">населених місць», «Про затвердження Гігієнічних регламентів допустимого вмісту хімічних речовин у ґрунті», «Про затвердження Державних санітарних правил планування та забудови населених пунктів», </w:t>
      </w:r>
      <w:r w:rsidRPr="00DE4198">
        <w:rPr>
          <w:rFonts w:ascii="Times New Roman" w:hAnsi="Times New Roman" w:cs="Times New Roman"/>
          <w:sz w:val="24"/>
          <w:szCs w:val="28"/>
        </w:rPr>
        <w:lastRenderedPageBreak/>
        <w:t xml:space="preserve">«Про затвердження методичних рекомендацій </w:t>
      </w:r>
      <w:r w:rsidR="0032606C">
        <w:rPr>
          <w:rFonts w:ascii="Times New Roman" w:hAnsi="Times New Roman" w:cs="Times New Roman"/>
          <w:sz w:val="24"/>
          <w:szCs w:val="28"/>
        </w:rPr>
        <w:t>«</w:t>
      </w:r>
      <w:r w:rsidRPr="00DE4198">
        <w:rPr>
          <w:rFonts w:ascii="Times New Roman" w:hAnsi="Times New Roman" w:cs="Times New Roman"/>
          <w:sz w:val="24"/>
          <w:szCs w:val="28"/>
        </w:rPr>
        <w:t>Оцінка ризику для здоров’я населення від забруднення атмосферного повітря».</w:t>
      </w:r>
    </w:p>
    <w:p w14:paraId="38B9EA77" w14:textId="35ACD85F"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 xml:space="preserve">На регіональному рівні зобов’язання у сфері охорони довкілля, у тому числі що пов’язані із запобіганням негативному впливу на здоров’я населення, встановлені згідно з Програмою охорони навколишнього природного середовища Хмельницької області на 2021-2025 роки, Програмою охорони довкілля </w:t>
      </w:r>
      <w:r>
        <w:rPr>
          <w:rFonts w:ascii="Times New Roman" w:hAnsi="Times New Roman" w:cs="Times New Roman"/>
          <w:sz w:val="24"/>
          <w:szCs w:val="28"/>
        </w:rPr>
        <w:t xml:space="preserve">Старокостянтинівської </w:t>
      </w:r>
      <w:r w:rsidRPr="00DE4198">
        <w:rPr>
          <w:rFonts w:ascii="Times New Roman" w:hAnsi="Times New Roman" w:cs="Times New Roman"/>
          <w:sz w:val="24"/>
          <w:szCs w:val="28"/>
        </w:rPr>
        <w:t>міської територіальної громади на 202</w:t>
      </w:r>
      <w:r>
        <w:rPr>
          <w:rFonts w:ascii="Times New Roman" w:hAnsi="Times New Roman" w:cs="Times New Roman"/>
          <w:sz w:val="24"/>
          <w:szCs w:val="28"/>
        </w:rPr>
        <w:t>3</w:t>
      </w:r>
      <w:r w:rsidRPr="00DE4198">
        <w:rPr>
          <w:rFonts w:ascii="Times New Roman" w:hAnsi="Times New Roman" w:cs="Times New Roman"/>
          <w:sz w:val="24"/>
          <w:szCs w:val="28"/>
        </w:rPr>
        <w:t>-2025 роки</w:t>
      </w:r>
      <w:r>
        <w:rPr>
          <w:rFonts w:ascii="Times New Roman" w:hAnsi="Times New Roman" w:cs="Times New Roman"/>
          <w:sz w:val="24"/>
          <w:szCs w:val="28"/>
        </w:rPr>
        <w:t>.</w:t>
      </w:r>
    </w:p>
    <w:p w14:paraId="61516189"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 xml:space="preserve">Під час підготовки ДДП було враховано ряд зобов’язань: </w:t>
      </w:r>
    </w:p>
    <w:p w14:paraId="1B60151C"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обов’язковість додержання екологічних стандартів, нормативів та лімітів використання природних ресурсів;</w:t>
      </w:r>
    </w:p>
    <w:p w14:paraId="7BAFAE49"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 xml:space="preserve">виконання заходів, що гарантують екологічну безпеку середовища для життя і здоров’я людей, а також запобіжний характер заходів щодо охорони навколишнього природного середовища; </w:t>
      </w:r>
    </w:p>
    <w:p w14:paraId="6387D833" w14:textId="77777777"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 xml:space="preserve">забезпечення процедури оцінки впливу на довкілля для об’єктів, розташованих у межах проектованої території, і щодо яких законодавством передбачена така процедура у відповідності до Закону України «Про оцінку впливу на довкілля»; </w:t>
      </w:r>
    </w:p>
    <w:p w14:paraId="6312666B" w14:textId="62654EAB" w:rsidR="00DE4198" w:rsidRDefault="00DE4198" w:rsidP="008213C8">
      <w:pPr>
        <w:spacing w:line="240" w:lineRule="auto"/>
        <w:ind w:firstLine="567"/>
        <w:contextualSpacing/>
        <w:jc w:val="both"/>
        <w:rPr>
          <w:rFonts w:ascii="Times New Roman" w:hAnsi="Times New Roman" w:cs="Times New Roman"/>
          <w:sz w:val="24"/>
          <w:szCs w:val="28"/>
        </w:rPr>
      </w:pPr>
      <w:r w:rsidRPr="00DE4198">
        <w:rPr>
          <w:rFonts w:ascii="Times New Roman" w:hAnsi="Times New Roman" w:cs="Times New Roman"/>
          <w:sz w:val="24"/>
          <w:szCs w:val="28"/>
        </w:rPr>
        <w:t>у разі виявлення видів флори і фауни, внесених до Червоної книги України та/або до Загального переліку рідкісних та зникаючих видів судинних рослин і тварин Хмельницької області, які потребують охорони, передбачити їхнє збереження шляхом створення територій та об’єктів природно-заповідного фонду</w:t>
      </w:r>
    </w:p>
    <w:p w14:paraId="4C889050" w14:textId="77777777" w:rsidR="00F47B74" w:rsidRDefault="00FA5AB2" w:rsidP="00F47B7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Таким чином, виконання документу державного планування відповідає зобов’язанням у сфері охорони довкілля, у тому числі пов’язані із запобіганням негативному впливу на здоров’я населення, встановлені на міжнародному, державному, регіональному та місцевих рівнях.</w:t>
      </w:r>
    </w:p>
    <w:p w14:paraId="2DB696C7" w14:textId="77777777" w:rsidR="002338A6" w:rsidRPr="00622989" w:rsidRDefault="002338A6" w:rsidP="00F47B74">
      <w:pPr>
        <w:spacing w:line="240" w:lineRule="auto"/>
        <w:ind w:firstLine="567"/>
        <w:contextualSpacing/>
        <w:jc w:val="both"/>
        <w:rPr>
          <w:rFonts w:ascii="Times New Roman" w:hAnsi="Times New Roman" w:cs="Times New Roman"/>
          <w:sz w:val="24"/>
          <w:szCs w:val="28"/>
        </w:rPr>
      </w:pPr>
    </w:p>
    <w:p w14:paraId="327D9600" w14:textId="590E9788" w:rsidR="00BF674B" w:rsidRPr="00F46565" w:rsidRDefault="00F47B74" w:rsidP="0058646B">
      <w:pPr>
        <w:spacing w:line="240" w:lineRule="auto"/>
        <w:ind w:firstLine="567"/>
        <w:contextualSpacing/>
        <w:jc w:val="center"/>
        <w:rPr>
          <w:rFonts w:ascii="Times New Roman" w:hAnsi="Times New Roman" w:cs="Times New Roman"/>
          <w:b/>
          <w:i/>
          <w:sz w:val="24"/>
          <w:szCs w:val="28"/>
        </w:rPr>
      </w:pPr>
      <w:r w:rsidRPr="00F46565">
        <w:rPr>
          <w:rFonts w:ascii="Times New Roman" w:hAnsi="Times New Roman" w:cs="Times New Roman"/>
          <w:b/>
          <w:szCs w:val="28"/>
        </w:rPr>
        <w:t>6.</w:t>
      </w:r>
      <w:r w:rsidRPr="00F46565">
        <w:rPr>
          <w:rFonts w:ascii="Times New Roman" w:hAnsi="Times New Roman" w:cs="Times New Roman"/>
          <w:szCs w:val="28"/>
        </w:rPr>
        <w:t xml:space="preserve"> </w:t>
      </w:r>
      <w:r w:rsidR="00BF674B" w:rsidRPr="00F46565">
        <w:rPr>
          <w:rFonts w:ascii="Times New Roman" w:hAnsi="Times New Roman" w:cs="Times New Roman"/>
          <w:b/>
          <w:i/>
          <w:sz w:val="24"/>
          <w:szCs w:val="28"/>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w:t>
      </w:r>
      <w:r w:rsidR="003D2FE1">
        <w:rPr>
          <w:rFonts w:ascii="Times New Roman" w:hAnsi="Times New Roman" w:cs="Times New Roman"/>
          <w:b/>
          <w:i/>
          <w:sz w:val="24"/>
          <w:szCs w:val="28"/>
        </w:rPr>
        <w:t>і - 50-100 років), постійних і</w:t>
      </w:r>
      <w:r w:rsidR="00BF674B" w:rsidRPr="00F46565">
        <w:rPr>
          <w:rFonts w:ascii="Times New Roman" w:hAnsi="Times New Roman" w:cs="Times New Roman"/>
          <w:b/>
          <w:i/>
          <w:sz w:val="24"/>
          <w:szCs w:val="28"/>
        </w:rPr>
        <w:t xml:space="preserve"> тимчасових, позитивних і негативних наслідків</w:t>
      </w:r>
    </w:p>
    <w:p w14:paraId="25EA0985" w14:textId="77777777" w:rsidR="0058646B" w:rsidRPr="00622989" w:rsidRDefault="0058646B" w:rsidP="0058646B">
      <w:pPr>
        <w:spacing w:line="240" w:lineRule="auto"/>
        <w:ind w:firstLine="567"/>
        <w:contextualSpacing/>
        <w:jc w:val="center"/>
        <w:rPr>
          <w:rFonts w:ascii="Times New Roman" w:hAnsi="Times New Roman" w:cs="Times New Roman"/>
          <w:sz w:val="24"/>
          <w:szCs w:val="28"/>
        </w:rPr>
      </w:pPr>
    </w:p>
    <w:p w14:paraId="6AE6AC82" w14:textId="77777777" w:rsidR="00D26824" w:rsidRPr="00622989" w:rsidRDefault="00D26824" w:rsidP="00D2682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Наслідки для довкілля, у тому числі для здоров’я населення – це будь-які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w:t>
      </w:r>
    </w:p>
    <w:p w14:paraId="2F0ACE65" w14:textId="77777777" w:rsidR="0058646B" w:rsidRPr="00622989" w:rsidRDefault="0058646B" w:rsidP="0058646B">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Первинний екологічний вплив безпосередньо пов’язаний з виконанням робіт, передбачених Програмою, вторинний – є наслідком первинних змін в екосистемі. Відповідно, вторинний вплив вважається прийнятним на підставі відсутності первинного негативного впливу.</w:t>
      </w:r>
    </w:p>
    <w:p w14:paraId="54683532" w14:textId="4EA552A0" w:rsidR="00D26824" w:rsidRPr="00622989" w:rsidRDefault="00D26824" w:rsidP="00D2682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Як тимчасові наслідки розглядаються ті, що формуються під час проведення робіт з будівництва/реконструкції (капітального ремонту), як постійні – ті, що</w:t>
      </w:r>
      <w:r w:rsidR="002832D0">
        <w:rPr>
          <w:rFonts w:ascii="Times New Roman" w:hAnsi="Times New Roman" w:cs="Times New Roman"/>
          <w:sz w:val="24"/>
          <w:szCs w:val="28"/>
        </w:rPr>
        <w:t xml:space="preserve"> виникають після реалізації </w:t>
      </w:r>
      <w:proofErr w:type="spellStart"/>
      <w:r w:rsidR="002832D0">
        <w:rPr>
          <w:rFonts w:ascii="Times New Roman" w:hAnsi="Times New Roman" w:cs="Times New Roman"/>
          <w:sz w:val="24"/>
          <w:szCs w:val="28"/>
        </w:rPr>
        <w:t>проє</w:t>
      </w:r>
      <w:r w:rsidRPr="00622989">
        <w:rPr>
          <w:rFonts w:ascii="Times New Roman" w:hAnsi="Times New Roman" w:cs="Times New Roman"/>
          <w:sz w:val="24"/>
          <w:szCs w:val="28"/>
        </w:rPr>
        <w:t>кту</w:t>
      </w:r>
      <w:proofErr w:type="spellEnd"/>
      <w:r w:rsidRPr="00622989">
        <w:rPr>
          <w:rFonts w:ascii="Times New Roman" w:hAnsi="Times New Roman" w:cs="Times New Roman"/>
          <w:sz w:val="24"/>
          <w:szCs w:val="28"/>
        </w:rPr>
        <w:t xml:space="preserve"> по закінченню будівництва. При виконанні підготов</w:t>
      </w:r>
      <w:r w:rsidR="002832D0">
        <w:rPr>
          <w:rFonts w:ascii="Times New Roman" w:hAnsi="Times New Roman" w:cs="Times New Roman"/>
          <w:sz w:val="24"/>
          <w:szCs w:val="28"/>
        </w:rPr>
        <w:t xml:space="preserve">чих та будівельних робіт на </w:t>
      </w:r>
      <w:proofErr w:type="spellStart"/>
      <w:r w:rsidR="002832D0">
        <w:rPr>
          <w:rFonts w:ascii="Times New Roman" w:hAnsi="Times New Roman" w:cs="Times New Roman"/>
          <w:sz w:val="24"/>
          <w:szCs w:val="28"/>
        </w:rPr>
        <w:t>проє</w:t>
      </w:r>
      <w:r w:rsidRPr="00622989">
        <w:rPr>
          <w:rFonts w:ascii="Times New Roman" w:hAnsi="Times New Roman" w:cs="Times New Roman"/>
          <w:sz w:val="24"/>
          <w:szCs w:val="28"/>
        </w:rPr>
        <w:t>ктних</w:t>
      </w:r>
      <w:proofErr w:type="spellEnd"/>
      <w:r w:rsidRPr="00622989">
        <w:rPr>
          <w:rFonts w:ascii="Times New Roman" w:hAnsi="Times New Roman" w:cs="Times New Roman"/>
          <w:sz w:val="24"/>
          <w:szCs w:val="28"/>
        </w:rPr>
        <w:t xml:space="preserve"> об’єктах негативний вплив на складові довкілля згідно з аналізом ризиків, що описані у розділі 4, матиме тимчасовий характер.</w:t>
      </w:r>
    </w:p>
    <w:p w14:paraId="3CCD9DB9" w14:textId="77777777" w:rsidR="00D26824" w:rsidRPr="00622989" w:rsidRDefault="00D26824" w:rsidP="00D2682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Під кумулятивним впливом розуміється сукупність впливів видів антропогенної діяльності від реалізації планованої діяльності та інших, що існують або плануються в найближчому майбутньому та які можуть призвести до значних впливів на навколишнє середовище або соціально-економічні умови.</w:t>
      </w:r>
    </w:p>
    <w:p w14:paraId="2B4C930E" w14:textId="54C2BBAF" w:rsidR="00D33866" w:rsidRDefault="00D26824" w:rsidP="004C5F1A">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Ймовірні наслідки для довкілля від р</w:t>
      </w:r>
      <w:r w:rsidR="0058646B" w:rsidRPr="00622989">
        <w:rPr>
          <w:rFonts w:ascii="Times New Roman" w:hAnsi="Times New Roman" w:cs="Times New Roman"/>
          <w:sz w:val="24"/>
          <w:szCs w:val="28"/>
        </w:rPr>
        <w:t>еалізації Програми</w:t>
      </w:r>
      <w:r w:rsidRPr="00622989">
        <w:rPr>
          <w:rFonts w:ascii="Times New Roman" w:hAnsi="Times New Roman" w:cs="Times New Roman"/>
          <w:sz w:val="24"/>
          <w:szCs w:val="28"/>
        </w:rPr>
        <w:t xml:space="preserve"> визначалися відповідно до контрольного переліку, наведеного в таблиці .</w:t>
      </w:r>
    </w:p>
    <w:p w14:paraId="773AB2E2" w14:textId="77777777" w:rsidR="004C5F1A" w:rsidRPr="004C5F1A" w:rsidRDefault="004C5F1A" w:rsidP="004C5F1A">
      <w:pPr>
        <w:spacing w:line="240" w:lineRule="auto"/>
        <w:ind w:firstLine="567"/>
        <w:contextualSpacing/>
        <w:jc w:val="both"/>
        <w:rPr>
          <w:rFonts w:ascii="Times New Roman" w:hAnsi="Times New Roman" w:cs="Times New Roman"/>
          <w:sz w:val="16"/>
          <w:szCs w:val="28"/>
        </w:rPr>
      </w:pPr>
    </w:p>
    <w:tbl>
      <w:tblPr>
        <w:tblStyle w:val="a5"/>
        <w:tblW w:w="9855" w:type="dxa"/>
        <w:tblLayout w:type="fixed"/>
        <w:tblLook w:val="04A0" w:firstRow="1" w:lastRow="0" w:firstColumn="1" w:lastColumn="0" w:noHBand="0" w:noVBand="1"/>
      </w:tblPr>
      <w:tblGrid>
        <w:gridCol w:w="5778"/>
        <w:gridCol w:w="709"/>
        <w:gridCol w:w="1276"/>
        <w:gridCol w:w="567"/>
        <w:gridCol w:w="1525"/>
      </w:tblGrid>
      <w:tr w:rsidR="002A0A8F" w:rsidRPr="00622989" w14:paraId="00BFEEA0" w14:textId="77777777" w:rsidTr="00A93D93">
        <w:tc>
          <w:tcPr>
            <w:tcW w:w="5778" w:type="dxa"/>
            <w:vMerge w:val="restart"/>
          </w:tcPr>
          <w:p w14:paraId="0EA794F2" w14:textId="52C25039" w:rsidR="002A0A8F" w:rsidRPr="00622989" w:rsidRDefault="006D127E"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Чи може реалізація Програми</w:t>
            </w:r>
            <w:r w:rsidR="002A0A8F" w:rsidRPr="00622989">
              <w:rPr>
                <w:rFonts w:ascii="Times New Roman" w:hAnsi="Times New Roman" w:cs="Times New Roman"/>
                <w:sz w:val="24"/>
                <w:szCs w:val="28"/>
                <w:lang w:val="uk-UA"/>
              </w:rPr>
              <w:t xml:space="preserve"> причинити:</w:t>
            </w:r>
          </w:p>
        </w:tc>
        <w:tc>
          <w:tcPr>
            <w:tcW w:w="2552" w:type="dxa"/>
            <w:gridSpan w:val="3"/>
          </w:tcPr>
          <w:p w14:paraId="4E09B71E"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Негативний вплив</w:t>
            </w:r>
          </w:p>
        </w:tc>
        <w:tc>
          <w:tcPr>
            <w:tcW w:w="1525" w:type="dxa"/>
            <w:vMerge w:val="restart"/>
          </w:tcPr>
          <w:p w14:paraId="65C2E45F" w14:textId="77777777" w:rsidR="002A0A8F" w:rsidRPr="00622989" w:rsidRDefault="002A0A8F" w:rsidP="003F0243">
            <w:pPr>
              <w:ind w:left="-104"/>
              <w:contextualSpacing/>
              <w:jc w:val="center"/>
              <w:rPr>
                <w:rFonts w:ascii="Times New Roman" w:hAnsi="Times New Roman" w:cs="Times New Roman"/>
                <w:sz w:val="24"/>
                <w:szCs w:val="28"/>
                <w:lang w:val="uk-UA"/>
              </w:rPr>
            </w:pPr>
            <w:proofErr w:type="spellStart"/>
            <w:r w:rsidRPr="00622989">
              <w:rPr>
                <w:rFonts w:ascii="Times New Roman" w:hAnsi="Times New Roman" w:cs="Times New Roman"/>
                <w:sz w:val="24"/>
                <w:szCs w:val="28"/>
                <w:lang w:val="uk-UA"/>
              </w:rPr>
              <w:t>Помякшення</w:t>
            </w:r>
            <w:proofErr w:type="spellEnd"/>
            <w:r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lastRenderedPageBreak/>
              <w:t>існуючої ситуації</w:t>
            </w:r>
          </w:p>
        </w:tc>
      </w:tr>
      <w:tr w:rsidR="002A0A8F" w:rsidRPr="00622989" w14:paraId="05F6C2DE" w14:textId="77777777" w:rsidTr="00A93D93">
        <w:tc>
          <w:tcPr>
            <w:tcW w:w="5778" w:type="dxa"/>
            <w:vMerge/>
          </w:tcPr>
          <w:p w14:paraId="5E3228FE" w14:textId="77777777" w:rsidR="002A0A8F" w:rsidRPr="00622989" w:rsidRDefault="002A0A8F" w:rsidP="008213C8">
            <w:pPr>
              <w:contextualSpacing/>
              <w:jc w:val="both"/>
              <w:rPr>
                <w:rFonts w:ascii="Times New Roman" w:hAnsi="Times New Roman" w:cs="Times New Roman"/>
                <w:sz w:val="24"/>
                <w:szCs w:val="28"/>
                <w:lang w:val="uk-UA"/>
              </w:rPr>
            </w:pPr>
          </w:p>
        </w:tc>
        <w:tc>
          <w:tcPr>
            <w:tcW w:w="709" w:type="dxa"/>
          </w:tcPr>
          <w:p w14:paraId="69837874"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Так</w:t>
            </w:r>
          </w:p>
          <w:p w14:paraId="455B934F" w14:textId="66627084" w:rsidR="00A93D93" w:rsidRPr="00622989" w:rsidRDefault="00A93D93" w:rsidP="008213C8">
            <w:pPr>
              <w:contextualSpacing/>
              <w:jc w:val="center"/>
              <w:rPr>
                <w:rFonts w:ascii="Times New Roman" w:hAnsi="Times New Roman" w:cs="Times New Roman"/>
                <w:sz w:val="24"/>
                <w:szCs w:val="28"/>
                <w:lang w:val="uk-UA"/>
              </w:rPr>
            </w:pPr>
          </w:p>
        </w:tc>
        <w:tc>
          <w:tcPr>
            <w:tcW w:w="1276" w:type="dxa"/>
          </w:tcPr>
          <w:p w14:paraId="21C0BA12"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Ймовірно</w:t>
            </w:r>
          </w:p>
          <w:p w14:paraId="652F0661" w14:textId="05803011" w:rsidR="00A93D93" w:rsidRPr="00622989" w:rsidRDefault="00A93D93" w:rsidP="008213C8">
            <w:pPr>
              <w:contextualSpacing/>
              <w:jc w:val="center"/>
              <w:rPr>
                <w:rFonts w:ascii="Times New Roman" w:hAnsi="Times New Roman" w:cs="Times New Roman"/>
                <w:sz w:val="24"/>
                <w:szCs w:val="28"/>
                <w:lang w:val="uk-UA"/>
              </w:rPr>
            </w:pPr>
          </w:p>
        </w:tc>
        <w:tc>
          <w:tcPr>
            <w:tcW w:w="567" w:type="dxa"/>
          </w:tcPr>
          <w:p w14:paraId="02B96D85"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Ні</w:t>
            </w:r>
          </w:p>
          <w:p w14:paraId="5814986B" w14:textId="6BC1BE96" w:rsidR="003F0243" w:rsidRPr="00622989" w:rsidRDefault="003F0243" w:rsidP="008213C8">
            <w:pPr>
              <w:contextualSpacing/>
              <w:jc w:val="center"/>
              <w:rPr>
                <w:rFonts w:ascii="Times New Roman" w:hAnsi="Times New Roman" w:cs="Times New Roman"/>
                <w:sz w:val="24"/>
                <w:szCs w:val="28"/>
                <w:lang w:val="uk-UA"/>
              </w:rPr>
            </w:pPr>
          </w:p>
        </w:tc>
        <w:tc>
          <w:tcPr>
            <w:tcW w:w="1525" w:type="dxa"/>
            <w:vMerge/>
          </w:tcPr>
          <w:p w14:paraId="29283144" w14:textId="77777777" w:rsidR="002A0A8F" w:rsidRPr="00622989" w:rsidRDefault="002A0A8F" w:rsidP="008213C8">
            <w:pPr>
              <w:contextualSpacing/>
              <w:jc w:val="both"/>
              <w:rPr>
                <w:rFonts w:ascii="Times New Roman" w:hAnsi="Times New Roman" w:cs="Times New Roman"/>
                <w:sz w:val="24"/>
                <w:szCs w:val="28"/>
                <w:lang w:val="uk-UA"/>
              </w:rPr>
            </w:pPr>
          </w:p>
        </w:tc>
      </w:tr>
      <w:tr w:rsidR="00284815" w:rsidRPr="00622989" w14:paraId="5CE6DA30" w14:textId="77777777" w:rsidTr="00A93D93">
        <w:tc>
          <w:tcPr>
            <w:tcW w:w="5778" w:type="dxa"/>
          </w:tcPr>
          <w:p w14:paraId="669E64DC"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1</w:t>
            </w:r>
          </w:p>
        </w:tc>
        <w:tc>
          <w:tcPr>
            <w:tcW w:w="709" w:type="dxa"/>
          </w:tcPr>
          <w:p w14:paraId="65903E30"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2</w:t>
            </w:r>
          </w:p>
        </w:tc>
        <w:tc>
          <w:tcPr>
            <w:tcW w:w="1276" w:type="dxa"/>
          </w:tcPr>
          <w:p w14:paraId="69AE9159"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3</w:t>
            </w:r>
          </w:p>
        </w:tc>
        <w:tc>
          <w:tcPr>
            <w:tcW w:w="567" w:type="dxa"/>
          </w:tcPr>
          <w:p w14:paraId="690B0255"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4</w:t>
            </w:r>
          </w:p>
        </w:tc>
        <w:tc>
          <w:tcPr>
            <w:tcW w:w="1525" w:type="dxa"/>
          </w:tcPr>
          <w:p w14:paraId="66657282"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5</w:t>
            </w:r>
          </w:p>
        </w:tc>
      </w:tr>
      <w:tr w:rsidR="002A0A8F" w:rsidRPr="00622989" w14:paraId="7450DAA4" w14:textId="77777777" w:rsidTr="00284815">
        <w:tc>
          <w:tcPr>
            <w:tcW w:w="9855" w:type="dxa"/>
            <w:gridSpan w:val="5"/>
          </w:tcPr>
          <w:p w14:paraId="1F4D5209" w14:textId="77777777" w:rsidR="002A0A8F" w:rsidRPr="00622989" w:rsidRDefault="002A0A8F"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Повітря</w:t>
            </w:r>
          </w:p>
        </w:tc>
      </w:tr>
      <w:tr w:rsidR="002A0A8F" w:rsidRPr="00622989" w14:paraId="1D5261E4" w14:textId="77777777" w:rsidTr="00A93D93">
        <w:tc>
          <w:tcPr>
            <w:tcW w:w="5778" w:type="dxa"/>
          </w:tcPr>
          <w:p w14:paraId="31A6AE4E" w14:textId="7BF40C9F" w:rsidR="002A0A8F" w:rsidRPr="00622989" w:rsidRDefault="002A0A8F"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 Збільшення викидів забруднюючих</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речовин від стаціонарних джерел?</w:t>
            </w:r>
          </w:p>
        </w:tc>
        <w:tc>
          <w:tcPr>
            <w:tcW w:w="709" w:type="dxa"/>
          </w:tcPr>
          <w:p w14:paraId="6279AF9D"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71530C99"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567" w:type="dxa"/>
          </w:tcPr>
          <w:p w14:paraId="1A173F5F" w14:textId="77777777" w:rsidR="002A0A8F" w:rsidRPr="00622989" w:rsidRDefault="002A0A8F" w:rsidP="008213C8">
            <w:pPr>
              <w:contextualSpacing/>
              <w:jc w:val="center"/>
              <w:rPr>
                <w:rFonts w:ascii="Times New Roman" w:hAnsi="Times New Roman" w:cs="Times New Roman"/>
                <w:sz w:val="24"/>
                <w:szCs w:val="28"/>
                <w:lang w:val="uk-UA"/>
              </w:rPr>
            </w:pPr>
          </w:p>
        </w:tc>
        <w:tc>
          <w:tcPr>
            <w:tcW w:w="1525" w:type="dxa"/>
          </w:tcPr>
          <w:p w14:paraId="08E6E7AC"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66E48185" w14:textId="77777777" w:rsidTr="00A93D93">
        <w:tc>
          <w:tcPr>
            <w:tcW w:w="5778" w:type="dxa"/>
          </w:tcPr>
          <w:p w14:paraId="28527A82" w14:textId="5FC8DD26" w:rsidR="002A0A8F" w:rsidRPr="00622989" w:rsidRDefault="002A0A8F"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 Збільшення викидів забруднюючих</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речовин від пересувних джерел?</w:t>
            </w:r>
          </w:p>
        </w:tc>
        <w:tc>
          <w:tcPr>
            <w:tcW w:w="709" w:type="dxa"/>
          </w:tcPr>
          <w:p w14:paraId="7F328C16"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51353767"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019B5DBD"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4067BDAE"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7723E91E" w14:textId="77777777" w:rsidTr="00A93D93">
        <w:tc>
          <w:tcPr>
            <w:tcW w:w="5778" w:type="dxa"/>
          </w:tcPr>
          <w:tbl>
            <w:tblPr>
              <w:tblW w:w="5529" w:type="dxa"/>
              <w:tblBorders>
                <w:top w:val="nil"/>
                <w:left w:val="nil"/>
                <w:bottom w:val="nil"/>
                <w:right w:val="nil"/>
              </w:tblBorders>
              <w:tblLayout w:type="fixed"/>
              <w:tblLook w:val="0000" w:firstRow="0" w:lastRow="0" w:firstColumn="0" w:lastColumn="0" w:noHBand="0" w:noVBand="0"/>
            </w:tblPr>
            <w:tblGrid>
              <w:gridCol w:w="5529"/>
            </w:tblGrid>
            <w:tr w:rsidR="002A0A8F" w:rsidRPr="00622989" w14:paraId="11236C41" w14:textId="77777777" w:rsidTr="00A27E90">
              <w:trPr>
                <w:trHeight w:val="313"/>
              </w:trPr>
              <w:tc>
                <w:tcPr>
                  <w:tcW w:w="5529" w:type="dxa"/>
                </w:tcPr>
                <w:p w14:paraId="6749B14B" w14:textId="77777777" w:rsidR="002A0A8F" w:rsidRPr="00622989" w:rsidRDefault="002A0A8F" w:rsidP="008213C8">
                  <w:pPr>
                    <w:spacing w:after="0" w:line="240" w:lineRule="auto"/>
                    <w:contextualSpacing/>
                    <w:rPr>
                      <w:rFonts w:ascii="Times New Roman" w:hAnsi="Times New Roman" w:cs="Times New Roman"/>
                      <w:sz w:val="24"/>
                      <w:szCs w:val="28"/>
                    </w:rPr>
                  </w:pPr>
                  <w:r w:rsidRPr="00622989">
                    <w:rPr>
                      <w:rFonts w:ascii="Times New Roman" w:hAnsi="Times New Roman" w:cs="Times New Roman"/>
                      <w:sz w:val="24"/>
                      <w:szCs w:val="28"/>
                    </w:rPr>
                    <w:t xml:space="preserve">3. Погіршення якості атмосферного повітря? </w:t>
                  </w:r>
                </w:p>
              </w:tc>
            </w:tr>
          </w:tbl>
          <w:p w14:paraId="16FCC392" w14:textId="77777777" w:rsidR="002A0A8F" w:rsidRPr="00622989" w:rsidRDefault="002A0A8F" w:rsidP="008213C8">
            <w:pPr>
              <w:contextualSpacing/>
              <w:jc w:val="both"/>
              <w:rPr>
                <w:rFonts w:ascii="Times New Roman" w:hAnsi="Times New Roman" w:cs="Times New Roman"/>
                <w:sz w:val="24"/>
                <w:szCs w:val="28"/>
                <w:lang w:val="uk-UA"/>
              </w:rPr>
            </w:pPr>
          </w:p>
        </w:tc>
        <w:tc>
          <w:tcPr>
            <w:tcW w:w="709" w:type="dxa"/>
          </w:tcPr>
          <w:p w14:paraId="79E7763A"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3FAF8622"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567" w:type="dxa"/>
          </w:tcPr>
          <w:p w14:paraId="4BB991F4" w14:textId="77777777" w:rsidR="002A0A8F" w:rsidRPr="00622989" w:rsidRDefault="002A0A8F" w:rsidP="008213C8">
            <w:pPr>
              <w:contextualSpacing/>
              <w:jc w:val="center"/>
              <w:rPr>
                <w:rFonts w:ascii="Times New Roman" w:hAnsi="Times New Roman" w:cs="Times New Roman"/>
                <w:sz w:val="24"/>
                <w:szCs w:val="28"/>
                <w:lang w:val="uk-UA"/>
              </w:rPr>
            </w:pPr>
          </w:p>
        </w:tc>
        <w:tc>
          <w:tcPr>
            <w:tcW w:w="1525" w:type="dxa"/>
          </w:tcPr>
          <w:p w14:paraId="2921220C"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21D6D02D" w14:textId="77777777" w:rsidTr="00A93D93">
        <w:tc>
          <w:tcPr>
            <w:tcW w:w="5778" w:type="dxa"/>
          </w:tcPr>
          <w:p w14:paraId="37B31E08" w14:textId="77777777" w:rsidR="002A0A8F" w:rsidRPr="00622989" w:rsidRDefault="002A0A8F"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4. Зміни повітряних потоків, вологості, температури або ж будь-які локальні чи регіональні зміни клімату?</w:t>
            </w:r>
          </w:p>
        </w:tc>
        <w:tc>
          <w:tcPr>
            <w:tcW w:w="709" w:type="dxa"/>
          </w:tcPr>
          <w:p w14:paraId="6D93F5BD"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604755E2"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2BB6B39E"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1B15792F" w14:textId="77777777" w:rsidR="002A0A8F" w:rsidRPr="00622989" w:rsidRDefault="002A0A8F" w:rsidP="008213C8">
            <w:pPr>
              <w:contextualSpacing/>
              <w:jc w:val="center"/>
              <w:rPr>
                <w:rFonts w:ascii="Times New Roman" w:hAnsi="Times New Roman" w:cs="Times New Roman"/>
                <w:sz w:val="24"/>
                <w:szCs w:val="28"/>
                <w:lang w:val="uk-UA"/>
              </w:rPr>
            </w:pPr>
          </w:p>
        </w:tc>
      </w:tr>
      <w:tr w:rsidR="002A0A8F" w:rsidRPr="00622989" w14:paraId="2E3BA1D1" w14:textId="77777777" w:rsidTr="00284815">
        <w:tc>
          <w:tcPr>
            <w:tcW w:w="9855" w:type="dxa"/>
            <w:gridSpan w:val="5"/>
          </w:tcPr>
          <w:p w14:paraId="48FD087E" w14:textId="77777777" w:rsidR="002A0A8F" w:rsidRPr="00622989" w:rsidRDefault="002A0A8F"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Водні ресурси</w:t>
            </w:r>
          </w:p>
        </w:tc>
      </w:tr>
      <w:tr w:rsidR="002A0A8F" w:rsidRPr="00622989" w14:paraId="37348EDF" w14:textId="77777777" w:rsidTr="00A93D93">
        <w:tc>
          <w:tcPr>
            <w:tcW w:w="5778" w:type="dxa"/>
          </w:tcPr>
          <w:p w14:paraId="40BB92D0" w14:textId="77777777" w:rsidR="002A0A8F" w:rsidRPr="00622989" w:rsidRDefault="002A0A8F"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5. Збільшення обсягів скидів у поверхневі води?</w:t>
            </w:r>
          </w:p>
        </w:tc>
        <w:tc>
          <w:tcPr>
            <w:tcW w:w="709" w:type="dxa"/>
          </w:tcPr>
          <w:p w14:paraId="76FBFEC4"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3C6990CD"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38E4DC05"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3ED97399" w14:textId="77777777" w:rsidR="002A0A8F" w:rsidRPr="00622989" w:rsidRDefault="002A0A8F" w:rsidP="008213C8">
            <w:pPr>
              <w:contextualSpacing/>
              <w:jc w:val="center"/>
              <w:rPr>
                <w:rFonts w:ascii="Times New Roman" w:hAnsi="Times New Roman" w:cs="Times New Roman"/>
                <w:sz w:val="24"/>
                <w:szCs w:val="28"/>
                <w:lang w:val="uk-UA"/>
              </w:rPr>
            </w:pPr>
          </w:p>
        </w:tc>
      </w:tr>
      <w:tr w:rsidR="002A0A8F" w:rsidRPr="00622989" w14:paraId="69A64C9E" w14:textId="77777777" w:rsidTr="00A93D93">
        <w:tc>
          <w:tcPr>
            <w:tcW w:w="5778" w:type="dxa"/>
          </w:tcPr>
          <w:p w14:paraId="6F789703" w14:textId="5EE9415B" w:rsidR="002A0A8F" w:rsidRPr="00622989" w:rsidRDefault="00E94AFD" w:rsidP="008213C8">
            <w:pPr>
              <w:pStyle w:val="Default"/>
              <w:contextualSpacing/>
              <w:jc w:val="both"/>
              <w:rPr>
                <w:szCs w:val="28"/>
                <w:lang w:val="uk-UA"/>
              </w:rPr>
            </w:pPr>
            <w:r w:rsidRPr="00622989">
              <w:rPr>
                <w:szCs w:val="28"/>
                <w:lang w:val="uk-UA"/>
              </w:rPr>
              <w:t xml:space="preserve">6. </w:t>
            </w:r>
            <w:r w:rsidR="002A0A8F" w:rsidRPr="00622989">
              <w:rPr>
                <w:szCs w:val="28"/>
                <w:lang w:val="uk-UA"/>
              </w:rPr>
              <w:t>Будь-які зміни якості поверхневих вод (зокрема таких показників, як температура, розчинений кисень, прозорість, але не обмежуючись ними)?</w:t>
            </w:r>
          </w:p>
        </w:tc>
        <w:tc>
          <w:tcPr>
            <w:tcW w:w="709" w:type="dxa"/>
          </w:tcPr>
          <w:p w14:paraId="00464501"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22D1F508"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567" w:type="dxa"/>
          </w:tcPr>
          <w:p w14:paraId="6BB1FA30" w14:textId="77777777" w:rsidR="002A0A8F" w:rsidRPr="00622989" w:rsidRDefault="002A0A8F" w:rsidP="008213C8">
            <w:pPr>
              <w:contextualSpacing/>
              <w:jc w:val="center"/>
              <w:rPr>
                <w:rFonts w:ascii="Times New Roman" w:hAnsi="Times New Roman" w:cs="Times New Roman"/>
                <w:sz w:val="24"/>
                <w:szCs w:val="28"/>
                <w:lang w:val="uk-UA"/>
              </w:rPr>
            </w:pPr>
          </w:p>
        </w:tc>
        <w:tc>
          <w:tcPr>
            <w:tcW w:w="1525" w:type="dxa"/>
          </w:tcPr>
          <w:p w14:paraId="25D7FA33"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3D25B9B4" w14:textId="77777777" w:rsidTr="00A93D93">
        <w:tc>
          <w:tcPr>
            <w:tcW w:w="5778" w:type="dxa"/>
          </w:tcPr>
          <w:p w14:paraId="2BD63E4A" w14:textId="77777777" w:rsidR="002A0A8F" w:rsidRPr="00622989" w:rsidRDefault="00E94AFD"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7. Збільшення навантаження на каналізаційні системи та погіршення якості очистки стічних вод?</w:t>
            </w:r>
          </w:p>
        </w:tc>
        <w:tc>
          <w:tcPr>
            <w:tcW w:w="709" w:type="dxa"/>
          </w:tcPr>
          <w:p w14:paraId="55205E25"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55C8934C"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0AC7ACFE"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294452B5"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1DFFDDE8" w14:textId="77777777" w:rsidTr="00A93D93">
        <w:tc>
          <w:tcPr>
            <w:tcW w:w="5778" w:type="dxa"/>
          </w:tcPr>
          <w:p w14:paraId="6B5200F6" w14:textId="77777777" w:rsidR="002A0A8F" w:rsidRPr="00622989" w:rsidRDefault="00E94AFD"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8. Зміни напрямів і швидкості течії поверхневих вод або зміни обсягів води будь-якого поверхневого водного об’єкту, порушення гідрологічного та гідрохімічного режиму?</w:t>
            </w:r>
          </w:p>
        </w:tc>
        <w:tc>
          <w:tcPr>
            <w:tcW w:w="709" w:type="dxa"/>
          </w:tcPr>
          <w:p w14:paraId="43FBBDA6"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2BA772E1"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51EEF8F4"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57D192F6"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275C7195" w14:textId="77777777" w:rsidTr="00A93D93">
        <w:tc>
          <w:tcPr>
            <w:tcW w:w="5778" w:type="dxa"/>
          </w:tcPr>
          <w:p w14:paraId="7BF0CE64" w14:textId="77777777" w:rsidR="002A0A8F" w:rsidRPr="00622989" w:rsidRDefault="00E94AFD"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9. Забруднення підземних водоносних горизонтів?</w:t>
            </w:r>
          </w:p>
        </w:tc>
        <w:tc>
          <w:tcPr>
            <w:tcW w:w="709" w:type="dxa"/>
          </w:tcPr>
          <w:p w14:paraId="602ACC9C"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64F8674B"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289F944B"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0D08D83E"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E94AFD" w:rsidRPr="00622989" w14:paraId="2050CB54" w14:textId="77777777" w:rsidTr="00284815">
        <w:tc>
          <w:tcPr>
            <w:tcW w:w="9855" w:type="dxa"/>
            <w:gridSpan w:val="5"/>
          </w:tcPr>
          <w:p w14:paraId="207E174E" w14:textId="77777777" w:rsidR="00E94AFD" w:rsidRPr="00622989" w:rsidRDefault="00E94AFD"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Відходи</w:t>
            </w:r>
          </w:p>
        </w:tc>
      </w:tr>
      <w:tr w:rsidR="002A0A8F" w:rsidRPr="00622989" w14:paraId="4CBC2D79" w14:textId="77777777" w:rsidTr="00A93D93">
        <w:tc>
          <w:tcPr>
            <w:tcW w:w="5778" w:type="dxa"/>
          </w:tcPr>
          <w:tbl>
            <w:tblPr>
              <w:tblW w:w="5529" w:type="dxa"/>
              <w:tblBorders>
                <w:top w:val="nil"/>
                <w:left w:val="nil"/>
                <w:bottom w:val="nil"/>
                <w:right w:val="nil"/>
              </w:tblBorders>
              <w:tblLayout w:type="fixed"/>
              <w:tblLook w:val="0000" w:firstRow="0" w:lastRow="0" w:firstColumn="0" w:lastColumn="0" w:noHBand="0" w:noVBand="0"/>
            </w:tblPr>
            <w:tblGrid>
              <w:gridCol w:w="5529"/>
            </w:tblGrid>
            <w:tr w:rsidR="003510BA" w:rsidRPr="00622989" w14:paraId="2F3901EE" w14:textId="77777777" w:rsidTr="00A27E90">
              <w:trPr>
                <w:trHeight w:val="498"/>
              </w:trPr>
              <w:tc>
                <w:tcPr>
                  <w:tcW w:w="5529" w:type="dxa"/>
                </w:tcPr>
                <w:p w14:paraId="56950DA3" w14:textId="77777777" w:rsidR="003510BA" w:rsidRPr="00622989" w:rsidRDefault="003510BA" w:rsidP="008213C8">
                  <w:pPr>
                    <w:spacing w:after="0" w:line="240" w:lineRule="auto"/>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10. Збільшення кількості утворюваних твердих побутових відходів? </w:t>
                  </w:r>
                </w:p>
              </w:tc>
            </w:tr>
          </w:tbl>
          <w:p w14:paraId="390BC786" w14:textId="77777777" w:rsidR="002A0A8F" w:rsidRPr="00622989" w:rsidRDefault="002A0A8F" w:rsidP="008213C8">
            <w:pPr>
              <w:contextualSpacing/>
              <w:jc w:val="both"/>
              <w:rPr>
                <w:rFonts w:ascii="Times New Roman" w:hAnsi="Times New Roman" w:cs="Times New Roman"/>
                <w:sz w:val="24"/>
                <w:szCs w:val="28"/>
                <w:lang w:val="uk-UA"/>
              </w:rPr>
            </w:pPr>
          </w:p>
        </w:tc>
        <w:tc>
          <w:tcPr>
            <w:tcW w:w="709" w:type="dxa"/>
          </w:tcPr>
          <w:p w14:paraId="13F24523"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505300F1"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1B58045B"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1AABD2A1"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6DA50556" w14:textId="77777777" w:rsidTr="00A93D93">
        <w:trPr>
          <w:trHeight w:val="605"/>
        </w:trPr>
        <w:tc>
          <w:tcPr>
            <w:tcW w:w="5778" w:type="dxa"/>
          </w:tcPr>
          <w:p w14:paraId="6A2963A1" w14:textId="77777777" w:rsidR="002A0A8F"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11. Спорудження еколого-небезпечних об’єктів поводження з відходами?</w:t>
            </w:r>
          </w:p>
        </w:tc>
        <w:tc>
          <w:tcPr>
            <w:tcW w:w="709" w:type="dxa"/>
          </w:tcPr>
          <w:p w14:paraId="50E00E2D"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3E8CA366"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34654BBC"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2D17304F"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709ED4FD" w14:textId="77777777" w:rsidTr="00284815">
        <w:tc>
          <w:tcPr>
            <w:tcW w:w="9855" w:type="dxa"/>
            <w:gridSpan w:val="5"/>
          </w:tcPr>
          <w:p w14:paraId="6ECAAEBF" w14:textId="77777777" w:rsidR="003510BA" w:rsidRPr="00622989" w:rsidRDefault="003510BA"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Біорізноманіття</w:t>
            </w:r>
          </w:p>
        </w:tc>
      </w:tr>
      <w:tr w:rsidR="003510BA" w:rsidRPr="00622989" w14:paraId="53E2BF3C" w14:textId="77777777" w:rsidTr="00A93D93">
        <w:tc>
          <w:tcPr>
            <w:tcW w:w="5778" w:type="dxa"/>
          </w:tcPr>
          <w:tbl>
            <w:tblPr>
              <w:tblW w:w="5529" w:type="dxa"/>
              <w:tblBorders>
                <w:top w:val="nil"/>
                <w:left w:val="nil"/>
                <w:bottom w:val="nil"/>
                <w:right w:val="nil"/>
              </w:tblBorders>
              <w:tblLayout w:type="fixed"/>
              <w:tblLook w:val="0000" w:firstRow="0" w:lastRow="0" w:firstColumn="0" w:lastColumn="0" w:noHBand="0" w:noVBand="0"/>
            </w:tblPr>
            <w:tblGrid>
              <w:gridCol w:w="5529"/>
            </w:tblGrid>
            <w:tr w:rsidR="003510BA" w:rsidRPr="00622989" w14:paraId="62B34C40" w14:textId="77777777" w:rsidTr="00ED07A0">
              <w:trPr>
                <w:trHeight w:val="732"/>
              </w:trPr>
              <w:tc>
                <w:tcPr>
                  <w:tcW w:w="5529" w:type="dxa"/>
                </w:tcPr>
                <w:p w14:paraId="185DD4A4" w14:textId="508886AE" w:rsidR="0019758F" w:rsidRPr="00622989" w:rsidRDefault="003510BA" w:rsidP="008213C8">
                  <w:pPr>
                    <w:spacing w:after="0" w:line="240" w:lineRule="auto"/>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12. 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 </w:t>
                  </w:r>
                </w:p>
              </w:tc>
            </w:tr>
          </w:tbl>
          <w:p w14:paraId="138127B1" w14:textId="77777777" w:rsidR="003510BA" w:rsidRPr="00622989" w:rsidRDefault="003510BA" w:rsidP="008213C8">
            <w:pPr>
              <w:contextualSpacing/>
              <w:jc w:val="both"/>
              <w:rPr>
                <w:rFonts w:ascii="Times New Roman" w:hAnsi="Times New Roman" w:cs="Times New Roman"/>
                <w:sz w:val="24"/>
                <w:szCs w:val="28"/>
                <w:lang w:val="uk-UA"/>
              </w:rPr>
            </w:pPr>
          </w:p>
        </w:tc>
        <w:tc>
          <w:tcPr>
            <w:tcW w:w="709" w:type="dxa"/>
          </w:tcPr>
          <w:p w14:paraId="5CDC6F1D"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0F9FA61F" w14:textId="77777777" w:rsidR="003510BA" w:rsidRPr="00622989" w:rsidRDefault="003510BA" w:rsidP="008213C8">
            <w:pPr>
              <w:contextualSpacing/>
              <w:jc w:val="center"/>
              <w:rPr>
                <w:rFonts w:ascii="Times New Roman" w:hAnsi="Times New Roman" w:cs="Times New Roman"/>
                <w:sz w:val="24"/>
                <w:szCs w:val="28"/>
                <w:lang w:val="uk-UA"/>
              </w:rPr>
            </w:pPr>
          </w:p>
        </w:tc>
        <w:tc>
          <w:tcPr>
            <w:tcW w:w="567" w:type="dxa"/>
          </w:tcPr>
          <w:p w14:paraId="7AB4AD07"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005EE779"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4E528776" w14:textId="77777777" w:rsidTr="00A93D93">
        <w:tc>
          <w:tcPr>
            <w:tcW w:w="5778" w:type="dxa"/>
          </w:tcPr>
          <w:p w14:paraId="3CCF3611" w14:textId="77777777" w:rsidR="003510BA"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13. Зміни у кількості видів рослин або тварин, їхній чисельності або територіальному представництві?</w:t>
            </w:r>
          </w:p>
        </w:tc>
        <w:tc>
          <w:tcPr>
            <w:tcW w:w="709" w:type="dxa"/>
          </w:tcPr>
          <w:p w14:paraId="745A0729"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3CD199B2"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567" w:type="dxa"/>
          </w:tcPr>
          <w:p w14:paraId="5002076C" w14:textId="77777777" w:rsidR="003510BA" w:rsidRPr="00622989" w:rsidRDefault="003510BA" w:rsidP="008213C8">
            <w:pPr>
              <w:contextualSpacing/>
              <w:jc w:val="center"/>
              <w:rPr>
                <w:rFonts w:ascii="Times New Roman" w:hAnsi="Times New Roman" w:cs="Times New Roman"/>
                <w:sz w:val="24"/>
                <w:szCs w:val="28"/>
                <w:lang w:val="uk-UA"/>
              </w:rPr>
            </w:pPr>
          </w:p>
        </w:tc>
        <w:tc>
          <w:tcPr>
            <w:tcW w:w="1525" w:type="dxa"/>
          </w:tcPr>
          <w:p w14:paraId="78E39831"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7C9199B7" w14:textId="77777777" w:rsidTr="00A93D93">
        <w:tc>
          <w:tcPr>
            <w:tcW w:w="5778" w:type="dxa"/>
          </w:tcPr>
          <w:p w14:paraId="4F2396DA" w14:textId="77777777" w:rsidR="002A0A8F"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14. Негативний вплив на об’єкти екологічної мережі (зменшення площ, початок небезпечної діяльності у безпосередній близькості або на їх території тощо)?</w:t>
            </w:r>
          </w:p>
        </w:tc>
        <w:tc>
          <w:tcPr>
            <w:tcW w:w="709" w:type="dxa"/>
          </w:tcPr>
          <w:p w14:paraId="235F12FF"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11688666"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71F8AEA6"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6C510DF6"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35F64D78" w14:textId="77777777" w:rsidTr="00A93D93">
        <w:tc>
          <w:tcPr>
            <w:tcW w:w="5778" w:type="dxa"/>
          </w:tcPr>
          <w:p w14:paraId="78C2EB5A" w14:textId="77777777" w:rsidR="003510BA"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15. Негативний вплив на зелені насадження (зменшення площ, початок небезпечної діяльності у безпосередній близькості або на їх території тощо)?</w:t>
            </w:r>
          </w:p>
        </w:tc>
        <w:tc>
          <w:tcPr>
            <w:tcW w:w="709" w:type="dxa"/>
          </w:tcPr>
          <w:p w14:paraId="68CBCEDC"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6DCBAECD" w14:textId="77777777" w:rsidR="003510BA" w:rsidRPr="00622989" w:rsidRDefault="003510BA" w:rsidP="008213C8">
            <w:pPr>
              <w:contextualSpacing/>
              <w:jc w:val="center"/>
              <w:rPr>
                <w:rFonts w:ascii="Times New Roman" w:hAnsi="Times New Roman" w:cs="Times New Roman"/>
                <w:sz w:val="24"/>
                <w:szCs w:val="28"/>
                <w:lang w:val="uk-UA"/>
              </w:rPr>
            </w:pPr>
          </w:p>
        </w:tc>
        <w:tc>
          <w:tcPr>
            <w:tcW w:w="567" w:type="dxa"/>
          </w:tcPr>
          <w:p w14:paraId="39FDE95B"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5CEE1DB3"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313009BD" w14:textId="77777777" w:rsidTr="00284815">
        <w:tc>
          <w:tcPr>
            <w:tcW w:w="9855" w:type="dxa"/>
            <w:gridSpan w:val="5"/>
          </w:tcPr>
          <w:p w14:paraId="4506CE95" w14:textId="77777777" w:rsidR="003510BA" w:rsidRPr="00622989" w:rsidRDefault="003510BA"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Земельні ресурси</w:t>
            </w:r>
          </w:p>
        </w:tc>
      </w:tr>
      <w:tr w:rsidR="002A0A8F" w:rsidRPr="00622989" w14:paraId="31D2B75C" w14:textId="77777777" w:rsidTr="00A93D93">
        <w:tc>
          <w:tcPr>
            <w:tcW w:w="5778" w:type="dxa"/>
          </w:tcPr>
          <w:p w14:paraId="1AF268CF" w14:textId="77777777" w:rsidR="002A0A8F"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16. Порушення, переміщення, ущільнення ґрунтового шару?</w:t>
            </w:r>
          </w:p>
        </w:tc>
        <w:tc>
          <w:tcPr>
            <w:tcW w:w="709" w:type="dxa"/>
          </w:tcPr>
          <w:p w14:paraId="60AB9C2C"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32932F0F"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53811B94"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1B0BE166"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1273E20D" w14:textId="77777777" w:rsidTr="00A93D93">
        <w:tc>
          <w:tcPr>
            <w:tcW w:w="5778" w:type="dxa"/>
          </w:tcPr>
          <w:p w14:paraId="7BD10BD3" w14:textId="77777777" w:rsidR="003510BA"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17. Будь-яке посилення вітрової або водної ерозії ґрунтів?</w:t>
            </w:r>
          </w:p>
        </w:tc>
        <w:tc>
          <w:tcPr>
            <w:tcW w:w="709" w:type="dxa"/>
          </w:tcPr>
          <w:p w14:paraId="1DBFA1D4"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5BB00560" w14:textId="77777777" w:rsidR="003510BA" w:rsidRPr="00622989" w:rsidRDefault="003510BA" w:rsidP="008213C8">
            <w:pPr>
              <w:contextualSpacing/>
              <w:jc w:val="center"/>
              <w:rPr>
                <w:rFonts w:ascii="Times New Roman" w:hAnsi="Times New Roman" w:cs="Times New Roman"/>
                <w:sz w:val="24"/>
                <w:szCs w:val="28"/>
                <w:lang w:val="uk-UA"/>
              </w:rPr>
            </w:pPr>
          </w:p>
        </w:tc>
        <w:tc>
          <w:tcPr>
            <w:tcW w:w="567" w:type="dxa"/>
          </w:tcPr>
          <w:p w14:paraId="0ACB1908"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2C8C03A0"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162F344B" w14:textId="77777777" w:rsidTr="00A93D93">
        <w:tc>
          <w:tcPr>
            <w:tcW w:w="5778" w:type="dxa"/>
          </w:tcPr>
          <w:p w14:paraId="02B3C6CC" w14:textId="65AA1DE5" w:rsidR="002C465A"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18. Зміни в топографії або в характеристиках рельєфу?</w:t>
            </w:r>
          </w:p>
        </w:tc>
        <w:tc>
          <w:tcPr>
            <w:tcW w:w="709" w:type="dxa"/>
          </w:tcPr>
          <w:p w14:paraId="45DE2AD2"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771D824B" w14:textId="77777777" w:rsidR="003510BA" w:rsidRPr="00622989" w:rsidRDefault="003510BA" w:rsidP="008213C8">
            <w:pPr>
              <w:contextualSpacing/>
              <w:jc w:val="center"/>
              <w:rPr>
                <w:rFonts w:ascii="Times New Roman" w:hAnsi="Times New Roman" w:cs="Times New Roman"/>
                <w:sz w:val="24"/>
                <w:szCs w:val="28"/>
                <w:lang w:val="uk-UA"/>
              </w:rPr>
            </w:pPr>
          </w:p>
        </w:tc>
        <w:tc>
          <w:tcPr>
            <w:tcW w:w="567" w:type="dxa"/>
          </w:tcPr>
          <w:p w14:paraId="421C7D71"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5A053E2D"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FD4368" w:rsidRPr="00622989" w14:paraId="1498F537" w14:textId="77777777" w:rsidTr="00A93D93">
        <w:tc>
          <w:tcPr>
            <w:tcW w:w="5778" w:type="dxa"/>
          </w:tcPr>
          <w:p w14:paraId="32913942" w14:textId="4B040869" w:rsidR="00FD4368" w:rsidRPr="00622989" w:rsidRDefault="00FD4368" w:rsidP="00FD4368">
            <w:pPr>
              <w:contextualSpacing/>
              <w:jc w:val="center"/>
              <w:rPr>
                <w:rFonts w:ascii="Times New Roman" w:hAnsi="Times New Roman" w:cs="Times New Roman"/>
                <w:sz w:val="24"/>
                <w:szCs w:val="28"/>
              </w:rPr>
            </w:pPr>
            <w:r>
              <w:rPr>
                <w:rFonts w:ascii="Times New Roman" w:hAnsi="Times New Roman" w:cs="Times New Roman"/>
                <w:sz w:val="24"/>
                <w:szCs w:val="28"/>
              </w:rPr>
              <w:t>1</w:t>
            </w:r>
          </w:p>
        </w:tc>
        <w:tc>
          <w:tcPr>
            <w:tcW w:w="709" w:type="dxa"/>
          </w:tcPr>
          <w:p w14:paraId="084E6AE0" w14:textId="74C37E48" w:rsidR="00FD4368" w:rsidRPr="00622989" w:rsidRDefault="00FD4368" w:rsidP="00FD4368">
            <w:pPr>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1276" w:type="dxa"/>
          </w:tcPr>
          <w:p w14:paraId="4366DB4E" w14:textId="0AD07DB4" w:rsidR="00FD4368" w:rsidRPr="00622989" w:rsidRDefault="00FD4368" w:rsidP="00FD4368">
            <w:pPr>
              <w:contextualSpacing/>
              <w:jc w:val="center"/>
              <w:rPr>
                <w:rFonts w:ascii="Times New Roman" w:hAnsi="Times New Roman" w:cs="Times New Roman"/>
                <w:sz w:val="24"/>
                <w:szCs w:val="28"/>
              </w:rPr>
            </w:pPr>
            <w:r>
              <w:rPr>
                <w:rFonts w:ascii="Times New Roman" w:hAnsi="Times New Roman" w:cs="Times New Roman"/>
                <w:sz w:val="24"/>
                <w:szCs w:val="28"/>
              </w:rPr>
              <w:t>3</w:t>
            </w:r>
          </w:p>
        </w:tc>
        <w:tc>
          <w:tcPr>
            <w:tcW w:w="567" w:type="dxa"/>
          </w:tcPr>
          <w:p w14:paraId="5BF8278F" w14:textId="7B732B71" w:rsidR="00FD4368" w:rsidRPr="00622989" w:rsidRDefault="00FD4368" w:rsidP="00FD4368">
            <w:pPr>
              <w:contextualSpacing/>
              <w:jc w:val="center"/>
              <w:rPr>
                <w:rFonts w:ascii="Times New Roman" w:hAnsi="Times New Roman" w:cs="Times New Roman"/>
                <w:sz w:val="24"/>
                <w:szCs w:val="28"/>
              </w:rPr>
            </w:pPr>
            <w:r>
              <w:rPr>
                <w:rFonts w:ascii="Times New Roman" w:hAnsi="Times New Roman" w:cs="Times New Roman"/>
                <w:sz w:val="24"/>
                <w:szCs w:val="28"/>
              </w:rPr>
              <w:t>4</w:t>
            </w:r>
          </w:p>
        </w:tc>
        <w:tc>
          <w:tcPr>
            <w:tcW w:w="1525" w:type="dxa"/>
          </w:tcPr>
          <w:p w14:paraId="5A128C30" w14:textId="0C569214" w:rsidR="00FD4368" w:rsidRPr="00622989" w:rsidRDefault="00FD4368" w:rsidP="00FD4368">
            <w:pPr>
              <w:contextualSpacing/>
              <w:jc w:val="center"/>
              <w:rPr>
                <w:rFonts w:ascii="Times New Roman" w:hAnsi="Times New Roman" w:cs="Times New Roman"/>
                <w:sz w:val="24"/>
                <w:szCs w:val="28"/>
              </w:rPr>
            </w:pPr>
            <w:r>
              <w:rPr>
                <w:rFonts w:ascii="Times New Roman" w:hAnsi="Times New Roman" w:cs="Times New Roman"/>
                <w:sz w:val="24"/>
                <w:szCs w:val="28"/>
              </w:rPr>
              <w:t>5</w:t>
            </w:r>
          </w:p>
        </w:tc>
      </w:tr>
      <w:tr w:rsidR="00D47C69" w:rsidRPr="00622989" w14:paraId="1310B64F" w14:textId="77777777" w:rsidTr="00284815">
        <w:tc>
          <w:tcPr>
            <w:tcW w:w="9855" w:type="dxa"/>
            <w:gridSpan w:val="5"/>
          </w:tcPr>
          <w:p w14:paraId="2BF5E2F6" w14:textId="77777777" w:rsidR="00D47C69" w:rsidRPr="00622989" w:rsidRDefault="00D47C69"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Населення та інфраструктура</w:t>
            </w:r>
          </w:p>
        </w:tc>
      </w:tr>
      <w:tr w:rsidR="00D47C69" w:rsidRPr="00622989" w14:paraId="0B2C1F16" w14:textId="77777777" w:rsidTr="00A93D93">
        <w:tc>
          <w:tcPr>
            <w:tcW w:w="5778" w:type="dxa"/>
          </w:tcPr>
          <w:p w14:paraId="239D40D9" w14:textId="253BF013"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lastRenderedPageBreak/>
              <w:t>19.</w:t>
            </w:r>
            <w:r w:rsidRPr="00622989">
              <w:rPr>
                <w:rFonts w:ascii="TimesNewRomanPSMT" w:hAnsi="TimesNewRomanPSMT" w:cs="TimesNewRomanPSMT"/>
                <w:sz w:val="26"/>
                <w:szCs w:val="26"/>
                <w:lang w:val="uk-UA"/>
              </w:rPr>
              <w:t xml:space="preserve"> </w:t>
            </w:r>
            <w:r w:rsidRPr="00622989">
              <w:rPr>
                <w:rFonts w:ascii="Times New Roman" w:hAnsi="Times New Roman" w:cs="Times New Roman"/>
                <w:sz w:val="24"/>
                <w:szCs w:val="28"/>
                <w:lang w:val="uk-UA"/>
              </w:rPr>
              <w:t>Зміни в локалізації, розміщенні,</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щільності та зростанні кількості</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населення будь-якої території?</w:t>
            </w:r>
          </w:p>
        </w:tc>
        <w:tc>
          <w:tcPr>
            <w:tcW w:w="709" w:type="dxa"/>
          </w:tcPr>
          <w:p w14:paraId="62CD7F80"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00A133F6"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43530B68"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63E9609C"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D47C69" w:rsidRPr="00622989" w14:paraId="7C1A245E" w14:textId="77777777" w:rsidTr="00A93D93">
        <w:tc>
          <w:tcPr>
            <w:tcW w:w="5778" w:type="dxa"/>
          </w:tcPr>
          <w:p w14:paraId="49E83487" w14:textId="788663C7"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20. Появу будь-яких реальних або</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потенційних загроз для здоров’я</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людей?</w:t>
            </w:r>
          </w:p>
        </w:tc>
        <w:tc>
          <w:tcPr>
            <w:tcW w:w="709" w:type="dxa"/>
          </w:tcPr>
          <w:p w14:paraId="6C33FA27"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2110A594"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16ACD88A"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7FFBDB54" w14:textId="77777777" w:rsidR="00D47C69" w:rsidRPr="00622989" w:rsidRDefault="00D47C69" w:rsidP="008213C8">
            <w:pPr>
              <w:contextualSpacing/>
              <w:jc w:val="center"/>
              <w:rPr>
                <w:rFonts w:ascii="Times New Roman" w:hAnsi="Times New Roman" w:cs="Times New Roman"/>
                <w:sz w:val="24"/>
                <w:szCs w:val="28"/>
                <w:lang w:val="uk-UA"/>
              </w:rPr>
            </w:pPr>
          </w:p>
        </w:tc>
      </w:tr>
      <w:tr w:rsidR="00D47C69" w:rsidRPr="00622989" w14:paraId="7EE401DB" w14:textId="77777777" w:rsidTr="00A93D93">
        <w:tc>
          <w:tcPr>
            <w:tcW w:w="5778" w:type="dxa"/>
          </w:tcPr>
          <w:p w14:paraId="19BB5E4F" w14:textId="2AB07F2F"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21. Суттєвий вплив на нинішню</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транспортну систему? Зміни в</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структурі транспортних потоків?</w:t>
            </w:r>
          </w:p>
        </w:tc>
        <w:tc>
          <w:tcPr>
            <w:tcW w:w="709" w:type="dxa"/>
          </w:tcPr>
          <w:p w14:paraId="441DB75E"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4310739B"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692FCEB5"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6A19E7F1"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D47C69" w:rsidRPr="00622989" w14:paraId="7D06DB9D" w14:textId="77777777" w:rsidTr="00284815">
        <w:tc>
          <w:tcPr>
            <w:tcW w:w="9855" w:type="dxa"/>
            <w:gridSpan w:val="5"/>
          </w:tcPr>
          <w:p w14:paraId="0C2831B0" w14:textId="77777777" w:rsidR="00D47C69" w:rsidRPr="00622989" w:rsidRDefault="00D47C69"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Екологічне управління та моніторинг</w:t>
            </w:r>
          </w:p>
        </w:tc>
      </w:tr>
      <w:tr w:rsidR="00D47C69" w:rsidRPr="00622989" w14:paraId="16816457" w14:textId="77777777" w:rsidTr="00A93D93">
        <w:tc>
          <w:tcPr>
            <w:tcW w:w="5778" w:type="dxa"/>
          </w:tcPr>
          <w:p w14:paraId="42F2206F" w14:textId="0B2C077D"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22.</w:t>
            </w:r>
            <w:r w:rsidRPr="00622989">
              <w:rPr>
                <w:rFonts w:ascii="TimesNewRomanPSMT" w:hAnsi="TimesNewRomanPSMT" w:cs="TimesNewRomanPSMT"/>
                <w:sz w:val="26"/>
                <w:szCs w:val="26"/>
                <w:lang w:val="uk-UA"/>
              </w:rPr>
              <w:t xml:space="preserve"> </w:t>
            </w:r>
            <w:r w:rsidRPr="00622989">
              <w:rPr>
                <w:rFonts w:ascii="Times New Roman" w:hAnsi="Times New Roman" w:cs="Times New Roman"/>
                <w:sz w:val="24"/>
                <w:szCs w:val="28"/>
                <w:lang w:val="uk-UA"/>
              </w:rPr>
              <w:t>Послаблення правових і</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економічних механізмів контролю в</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галузі екологічної безпеки?</w:t>
            </w:r>
          </w:p>
        </w:tc>
        <w:tc>
          <w:tcPr>
            <w:tcW w:w="709" w:type="dxa"/>
          </w:tcPr>
          <w:p w14:paraId="5DD32767"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089B7589"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4EF8B773"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36A296D6"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D47C69" w:rsidRPr="00622989" w14:paraId="26873450" w14:textId="77777777" w:rsidTr="00A93D93">
        <w:tc>
          <w:tcPr>
            <w:tcW w:w="5778" w:type="dxa"/>
          </w:tcPr>
          <w:p w14:paraId="144D7F85" w14:textId="0379FFC6"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23.</w:t>
            </w:r>
            <w:r w:rsidRPr="00622989">
              <w:rPr>
                <w:lang w:val="uk-UA"/>
              </w:rPr>
              <w:t xml:space="preserve"> </w:t>
            </w:r>
            <w:r w:rsidRPr="00622989">
              <w:rPr>
                <w:rFonts w:ascii="Times New Roman" w:hAnsi="Times New Roman" w:cs="Times New Roman"/>
                <w:sz w:val="24"/>
                <w:szCs w:val="28"/>
                <w:lang w:val="uk-UA"/>
              </w:rPr>
              <w:t>Погіршення екологічного</w:t>
            </w:r>
            <w:r w:rsidR="00FC248A"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моніторингу?</w:t>
            </w:r>
          </w:p>
        </w:tc>
        <w:tc>
          <w:tcPr>
            <w:tcW w:w="709" w:type="dxa"/>
          </w:tcPr>
          <w:p w14:paraId="7C21C563"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369E7062"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774A3E88"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764DECED"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bl>
    <w:p w14:paraId="62F3F9BF" w14:textId="77777777" w:rsidR="005E676A" w:rsidRPr="00622989" w:rsidRDefault="005E676A" w:rsidP="00DF6ECE">
      <w:pPr>
        <w:spacing w:line="240" w:lineRule="auto"/>
        <w:contextualSpacing/>
        <w:jc w:val="both"/>
        <w:rPr>
          <w:rFonts w:ascii="Times New Roman" w:hAnsi="Times New Roman" w:cs="Times New Roman"/>
          <w:sz w:val="24"/>
          <w:szCs w:val="28"/>
        </w:rPr>
      </w:pPr>
    </w:p>
    <w:p w14:paraId="759CBDF6" w14:textId="2D2CB173"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На основі </w:t>
      </w:r>
      <w:r w:rsidR="009E59C4" w:rsidRPr="00622989">
        <w:rPr>
          <w:rFonts w:ascii="Times New Roman" w:hAnsi="Times New Roman" w:cs="Times New Roman"/>
          <w:sz w:val="24"/>
          <w:szCs w:val="28"/>
        </w:rPr>
        <w:t>оцінок, представлених у таблиці</w:t>
      </w:r>
      <w:r w:rsidRPr="00622989">
        <w:rPr>
          <w:rFonts w:ascii="Times New Roman" w:hAnsi="Times New Roman" w:cs="Times New Roman"/>
          <w:sz w:val="24"/>
          <w:szCs w:val="28"/>
        </w:rPr>
        <w:t>, можна зробити наступні висновки щодо ймовірних наслідків для д</w:t>
      </w:r>
      <w:r w:rsidR="0058646B" w:rsidRPr="00622989">
        <w:rPr>
          <w:rFonts w:ascii="Times New Roman" w:hAnsi="Times New Roman" w:cs="Times New Roman"/>
          <w:sz w:val="24"/>
          <w:szCs w:val="28"/>
        </w:rPr>
        <w:t>овкілля від реалізації Програми</w:t>
      </w:r>
      <w:r w:rsidRPr="00622989">
        <w:rPr>
          <w:rFonts w:ascii="Times New Roman" w:hAnsi="Times New Roman" w:cs="Times New Roman"/>
          <w:sz w:val="24"/>
          <w:szCs w:val="28"/>
        </w:rPr>
        <w:t>:</w:t>
      </w:r>
    </w:p>
    <w:p w14:paraId="4323EA98" w14:textId="59DF288D" w:rsidR="00CE6A7F" w:rsidRPr="00622989" w:rsidRDefault="007D76E2" w:rsidP="00CE6A7F">
      <w:pPr>
        <w:spacing w:line="240" w:lineRule="auto"/>
        <w:ind w:firstLine="567"/>
        <w:contextualSpacing/>
        <w:jc w:val="both"/>
        <w:rPr>
          <w:rFonts w:ascii="Times New Roman" w:hAnsi="Times New Roman" w:cs="Times New Roman"/>
          <w:b/>
          <w:sz w:val="24"/>
          <w:szCs w:val="28"/>
        </w:rPr>
      </w:pPr>
      <w:r w:rsidRPr="00622989">
        <w:rPr>
          <w:rFonts w:ascii="Times New Roman" w:hAnsi="Times New Roman" w:cs="Times New Roman"/>
          <w:b/>
          <w:sz w:val="24"/>
          <w:szCs w:val="28"/>
        </w:rPr>
        <w:t>Атмосферне повітря.</w:t>
      </w:r>
      <w:r w:rsidRPr="00622989">
        <w:rPr>
          <w:rFonts w:ascii="Times New Roman" w:hAnsi="Times New Roman" w:cs="Times New Roman"/>
          <w:sz w:val="24"/>
          <w:szCs w:val="28"/>
        </w:rPr>
        <w:t xml:space="preserve"> Однією з основних екологічних проблем є забруднення атмосферного повітря викидами забруднюючих речовин від підприємств, установ, організацій та автотранспорту. Більш детальна оцінка якості атмосферного повітря вимагає подальшого розвитку системи моніторингу якості повітря та здійснення інструментальних вимірів якості повітря в процесі оцінки вплив</w:t>
      </w:r>
      <w:r w:rsidR="002832D0">
        <w:rPr>
          <w:rFonts w:ascii="Times New Roman" w:hAnsi="Times New Roman" w:cs="Times New Roman"/>
          <w:sz w:val="24"/>
          <w:szCs w:val="28"/>
        </w:rPr>
        <w:t xml:space="preserve">у на довкілля інвестиційних </w:t>
      </w:r>
      <w:proofErr w:type="spellStart"/>
      <w:r w:rsidR="002832D0">
        <w:rPr>
          <w:rFonts w:ascii="Times New Roman" w:hAnsi="Times New Roman" w:cs="Times New Roman"/>
          <w:sz w:val="24"/>
          <w:szCs w:val="28"/>
        </w:rPr>
        <w:t>проє</w:t>
      </w:r>
      <w:r w:rsidRPr="00622989">
        <w:rPr>
          <w:rFonts w:ascii="Times New Roman" w:hAnsi="Times New Roman" w:cs="Times New Roman"/>
          <w:sz w:val="24"/>
          <w:szCs w:val="28"/>
        </w:rPr>
        <w:t>ктів</w:t>
      </w:r>
      <w:proofErr w:type="spellEnd"/>
      <w:r w:rsidRPr="00622989">
        <w:rPr>
          <w:rFonts w:ascii="Times New Roman" w:hAnsi="Times New Roman" w:cs="Times New Roman"/>
          <w:sz w:val="24"/>
          <w:szCs w:val="28"/>
        </w:rPr>
        <w:t xml:space="preserve"> на території громади. </w:t>
      </w:r>
      <w:r w:rsidR="00CE6A7F" w:rsidRPr="00622989">
        <w:rPr>
          <w:rFonts w:ascii="Times New Roman" w:hAnsi="Times New Roman" w:cs="Times New Roman"/>
          <w:sz w:val="24"/>
          <w:szCs w:val="28"/>
        </w:rPr>
        <w:t>В результаті реалізації Програми передбачається впровадження організаційно-технічних заходів, що має призвести до зниження викидів забруднюючих речовин в атмосферне повітря та покращення його стану.</w:t>
      </w:r>
    </w:p>
    <w:p w14:paraId="584D9FF8" w14:textId="6A8F0043" w:rsidR="00CE6A7F" w:rsidRPr="00622989" w:rsidRDefault="007D76E2" w:rsidP="00CE6A7F">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b/>
          <w:sz w:val="24"/>
          <w:szCs w:val="28"/>
        </w:rPr>
        <w:t>Водні ресурси.</w:t>
      </w:r>
      <w:r w:rsidRPr="00622989">
        <w:rPr>
          <w:rFonts w:ascii="Times New Roman" w:hAnsi="Times New Roman" w:cs="Times New Roman"/>
          <w:sz w:val="24"/>
          <w:szCs w:val="28"/>
        </w:rPr>
        <w:t xml:space="preserve"> </w:t>
      </w:r>
      <w:r w:rsidR="00CE6A7F" w:rsidRPr="00622989">
        <w:rPr>
          <w:rFonts w:ascii="Times New Roman" w:hAnsi="Times New Roman" w:cs="Times New Roman"/>
          <w:sz w:val="24"/>
          <w:szCs w:val="28"/>
        </w:rPr>
        <w:t xml:space="preserve">Програма передбачає виконання заходів, реалізація яких призведе до зменшення вмісту забруднюючих речовин у стічних водах міських очисних споруд внаслідок реконструкції очисних споруд, </w:t>
      </w:r>
      <w:r w:rsidR="006363B9" w:rsidRPr="00622989">
        <w:rPr>
          <w:rFonts w:ascii="Times New Roman" w:hAnsi="Times New Roman" w:cs="Times New Roman"/>
          <w:sz w:val="24"/>
          <w:szCs w:val="28"/>
        </w:rPr>
        <w:t>зменшення забруднення території,</w:t>
      </w:r>
      <w:r w:rsidR="00CE6A7F" w:rsidRPr="00622989">
        <w:rPr>
          <w:rFonts w:ascii="Times New Roman" w:hAnsi="Times New Roman" w:cs="Times New Roman"/>
          <w:sz w:val="24"/>
          <w:szCs w:val="28"/>
        </w:rPr>
        <w:t xml:space="preserve"> забезпечення безперебійного відведення стічних вод.</w:t>
      </w:r>
    </w:p>
    <w:p w14:paraId="77E0FD99" w14:textId="37BD1C10" w:rsidR="007D76E2" w:rsidRPr="00622989" w:rsidRDefault="007D76E2" w:rsidP="00CE6A7F">
      <w:pPr>
        <w:spacing w:line="240" w:lineRule="auto"/>
        <w:ind w:firstLine="567"/>
        <w:contextualSpacing/>
        <w:jc w:val="both"/>
        <w:rPr>
          <w:rFonts w:ascii="Times New Roman" w:hAnsi="Times New Roman" w:cs="Times New Roman"/>
          <w:b/>
          <w:sz w:val="24"/>
          <w:szCs w:val="28"/>
        </w:rPr>
      </w:pPr>
      <w:r w:rsidRPr="00622989">
        <w:rPr>
          <w:rFonts w:ascii="Times New Roman" w:hAnsi="Times New Roman" w:cs="Times New Roman"/>
          <w:b/>
          <w:sz w:val="24"/>
          <w:szCs w:val="28"/>
        </w:rPr>
        <w:t>Відходи.</w:t>
      </w:r>
      <w:r w:rsidRPr="00622989">
        <w:rPr>
          <w:rFonts w:ascii="Times New Roman" w:hAnsi="Times New Roman" w:cs="Times New Roman"/>
          <w:sz w:val="24"/>
          <w:szCs w:val="28"/>
        </w:rPr>
        <w:t xml:space="preserve"> </w:t>
      </w:r>
      <w:r w:rsidR="00CE6A7F" w:rsidRPr="00622989">
        <w:rPr>
          <w:rFonts w:ascii="Times New Roman" w:hAnsi="Times New Roman" w:cs="Times New Roman"/>
          <w:sz w:val="24"/>
          <w:szCs w:val="28"/>
        </w:rPr>
        <w:t>Програма передбачає виконання заходів, реалізація яких призведе до більш раціонального поводження з відходами.</w:t>
      </w:r>
    </w:p>
    <w:p w14:paraId="0D6DCFE5" w14:textId="50CD027F" w:rsidR="007D76E2" w:rsidRPr="00622989" w:rsidRDefault="007D76E2" w:rsidP="00A35F47">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b/>
          <w:sz w:val="24"/>
          <w:szCs w:val="28"/>
        </w:rPr>
        <w:t>Біорізноманіття та рекреаційні зони.</w:t>
      </w:r>
      <w:r w:rsidRPr="00622989">
        <w:rPr>
          <w:rFonts w:ascii="Times New Roman" w:hAnsi="Times New Roman" w:cs="Times New Roman"/>
          <w:sz w:val="24"/>
          <w:szCs w:val="28"/>
        </w:rPr>
        <w:t xml:space="preserve"> </w:t>
      </w:r>
      <w:r w:rsidR="00A35F47" w:rsidRPr="00622989">
        <w:rPr>
          <w:rFonts w:ascii="Times New Roman" w:hAnsi="Times New Roman" w:cs="Times New Roman"/>
          <w:bCs/>
          <w:sz w:val="24"/>
          <w:szCs w:val="28"/>
        </w:rPr>
        <w:t>Внаслідок виконання передбачених Програмою заходів сприятиме покращенню екологічного та санітарного стану території громади.</w:t>
      </w:r>
    </w:p>
    <w:p w14:paraId="40B69F0C" w14:textId="77777777" w:rsidR="00A35F47" w:rsidRPr="00622989" w:rsidRDefault="007D76E2" w:rsidP="00A35F47">
      <w:pPr>
        <w:spacing w:line="240" w:lineRule="auto"/>
        <w:ind w:firstLine="567"/>
        <w:contextualSpacing/>
        <w:jc w:val="both"/>
        <w:rPr>
          <w:rFonts w:ascii="Times New Roman" w:hAnsi="Times New Roman" w:cs="Times New Roman"/>
          <w:bCs/>
          <w:sz w:val="24"/>
          <w:szCs w:val="28"/>
        </w:rPr>
      </w:pPr>
      <w:r w:rsidRPr="00622989">
        <w:rPr>
          <w:rFonts w:ascii="Times New Roman" w:hAnsi="Times New Roman" w:cs="Times New Roman"/>
          <w:b/>
          <w:sz w:val="24"/>
          <w:szCs w:val="28"/>
        </w:rPr>
        <w:t>Земельні ресурси.</w:t>
      </w:r>
      <w:r w:rsidRPr="00622989">
        <w:rPr>
          <w:rFonts w:ascii="Times New Roman" w:hAnsi="Times New Roman" w:cs="Times New Roman"/>
          <w:sz w:val="24"/>
          <w:szCs w:val="28"/>
        </w:rPr>
        <w:t xml:space="preserve"> </w:t>
      </w:r>
      <w:r w:rsidR="00A35F47" w:rsidRPr="00622989">
        <w:rPr>
          <w:rFonts w:ascii="Times New Roman" w:hAnsi="Times New Roman" w:cs="Times New Roman"/>
          <w:bCs/>
          <w:sz w:val="24"/>
          <w:szCs w:val="28"/>
        </w:rPr>
        <w:t>Внаслідок реалізації Програми не передбачається будь-якого посилення вітрової або водної ерозії ґрунтів, змін у топографії або в характеристиках рельєфу, поява таких загроз, як землетруси, зсуви, селеві потоки, провали землі та інші подібні загрози.</w:t>
      </w:r>
    </w:p>
    <w:p w14:paraId="6340A960" w14:textId="3EE2C760" w:rsidR="00A35F47" w:rsidRPr="00622989" w:rsidRDefault="007D76E2" w:rsidP="00A35F47">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b/>
          <w:sz w:val="24"/>
          <w:szCs w:val="28"/>
        </w:rPr>
        <w:t>Населення та інфраструктура.</w:t>
      </w:r>
      <w:r w:rsidRPr="00622989">
        <w:rPr>
          <w:rFonts w:ascii="Times New Roman" w:hAnsi="Times New Roman" w:cs="Times New Roman"/>
          <w:sz w:val="24"/>
          <w:szCs w:val="28"/>
        </w:rPr>
        <w:t xml:space="preserve"> </w:t>
      </w:r>
      <w:r w:rsidR="00A35F47" w:rsidRPr="00622989">
        <w:rPr>
          <w:rFonts w:ascii="Times New Roman" w:hAnsi="Times New Roman" w:cs="Times New Roman"/>
          <w:sz w:val="24"/>
          <w:szCs w:val="28"/>
        </w:rPr>
        <w:t>Програма не передбачає появу нових ризиків для здоров’я населення регіону. Більше того, в наслідок виконання передбачених заходів, має знизитися рівень захворюваності населення громади.</w:t>
      </w:r>
    </w:p>
    <w:p w14:paraId="683EEFB6" w14:textId="68297A9E" w:rsidR="00A35F47" w:rsidRPr="00622989" w:rsidRDefault="007D76E2" w:rsidP="00A35F47">
      <w:pPr>
        <w:spacing w:line="240" w:lineRule="auto"/>
        <w:ind w:firstLine="567"/>
        <w:contextualSpacing/>
        <w:jc w:val="both"/>
        <w:rPr>
          <w:rFonts w:ascii="Times New Roman" w:hAnsi="Times New Roman" w:cs="Times New Roman"/>
          <w:bCs/>
          <w:sz w:val="24"/>
          <w:szCs w:val="28"/>
        </w:rPr>
      </w:pPr>
      <w:r w:rsidRPr="00622989">
        <w:rPr>
          <w:rFonts w:ascii="Times New Roman" w:hAnsi="Times New Roman" w:cs="Times New Roman"/>
          <w:b/>
          <w:sz w:val="24"/>
          <w:szCs w:val="28"/>
        </w:rPr>
        <w:t>Екологічне управління, моніторинг та інше.</w:t>
      </w:r>
      <w:r w:rsidRPr="00622989">
        <w:rPr>
          <w:rFonts w:ascii="Times New Roman" w:hAnsi="Times New Roman" w:cs="Times New Roman"/>
          <w:sz w:val="24"/>
          <w:szCs w:val="28"/>
        </w:rPr>
        <w:t xml:space="preserve"> </w:t>
      </w:r>
      <w:r w:rsidR="00A35F47" w:rsidRPr="00622989">
        <w:rPr>
          <w:rFonts w:ascii="Times New Roman" w:hAnsi="Times New Roman" w:cs="Times New Roman"/>
          <w:bCs/>
          <w:sz w:val="24"/>
          <w:szCs w:val="28"/>
        </w:rPr>
        <w:t xml:space="preserve">Заходи Програми спрямовані на збереження природних ресурсів і не передбачають послаблення правових і економічних механізмів контролю в галузі екологічної безпеки, а спрямовані на підвищення управління енергетичними ресурсами. Однією з умов сталого економічного </w:t>
      </w:r>
      <w:r w:rsidR="00ED04E4" w:rsidRPr="00622989">
        <w:rPr>
          <w:rFonts w:ascii="Times New Roman" w:hAnsi="Times New Roman" w:cs="Times New Roman"/>
          <w:bCs/>
          <w:sz w:val="24"/>
          <w:szCs w:val="28"/>
        </w:rPr>
        <w:t xml:space="preserve">та соціального </w:t>
      </w:r>
      <w:r w:rsidR="00A35F47" w:rsidRPr="00622989">
        <w:rPr>
          <w:rFonts w:ascii="Times New Roman" w:hAnsi="Times New Roman" w:cs="Times New Roman"/>
          <w:bCs/>
          <w:sz w:val="24"/>
          <w:szCs w:val="28"/>
        </w:rPr>
        <w:t xml:space="preserve">розвитку </w:t>
      </w:r>
      <w:r w:rsidR="00ED04E4" w:rsidRPr="00622989">
        <w:rPr>
          <w:rFonts w:ascii="Times New Roman" w:hAnsi="Times New Roman" w:cs="Times New Roman"/>
          <w:bCs/>
          <w:sz w:val="24"/>
          <w:szCs w:val="28"/>
        </w:rPr>
        <w:t>громади є розвиток рекреаційно-</w:t>
      </w:r>
      <w:r w:rsidR="00A35F47" w:rsidRPr="00622989">
        <w:rPr>
          <w:rFonts w:ascii="Times New Roman" w:hAnsi="Times New Roman" w:cs="Times New Roman"/>
          <w:bCs/>
          <w:sz w:val="24"/>
          <w:szCs w:val="28"/>
        </w:rPr>
        <w:t>курортної зони закладів оздоровлення та відпочинку, охорона навколишнього природного середовища, раціональне використання природних ресурсів, збереження екологічної безпеки життєдіяльності населення, дбайливе ставлення до використання енергоресурсів та зменшення частки використання традиційних видів палива.</w:t>
      </w:r>
    </w:p>
    <w:p w14:paraId="6F89F04A" w14:textId="77777777" w:rsidR="002A68F8" w:rsidRPr="00622989" w:rsidRDefault="002A68F8" w:rsidP="002A68F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Ймовірність того, що реалізація заходів Програми призведе до таких можливих впливів на стан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14:paraId="19D42CA3" w14:textId="59C2FCA5" w:rsidR="002A68F8" w:rsidRPr="00622989" w:rsidRDefault="002A68F8" w:rsidP="002A68F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Таким чином, реалізація багатьох оперативних завдань Програми має призвести до покращення екологічної ситуації в регіоні. Затвердження Програми, враховуючи екологічну складову а також наукові дослідження у даній галузі, у короткостроковий період (1-3 роки) буде мати незначний вплив на стан довкілля, який буде обумовлений впливом існуючих </w:t>
      </w:r>
      <w:r w:rsidRPr="00622989">
        <w:rPr>
          <w:rFonts w:ascii="Times New Roman" w:hAnsi="Times New Roman" w:cs="Times New Roman"/>
          <w:sz w:val="24"/>
          <w:szCs w:val="28"/>
        </w:rPr>
        <w:lastRenderedPageBreak/>
        <w:t>незмінних факторів. Реалізація положень Програми матиме позитивний вплив на рівень здоров’я населення, сприятиме зниженню рівня захворюваності населення, що є важливим індикатором регіонального розвитку на середньостроковий та довгостроковий період. У разі продовження розпочатої роботи вплив не буде відрізнятися від короткострокового.</w:t>
      </w:r>
    </w:p>
    <w:p w14:paraId="6D696A72" w14:textId="77777777" w:rsidR="002A68F8" w:rsidRPr="00622989" w:rsidRDefault="002A68F8" w:rsidP="007D76E2">
      <w:pPr>
        <w:spacing w:line="240" w:lineRule="auto"/>
        <w:ind w:firstLine="567"/>
        <w:contextualSpacing/>
        <w:jc w:val="both"/>
        <w:rPr>
          <w:rFonts w:ascii="Times New Roman" w:hAnsi="Times New Roman" w:cs="Times New Roman"/>
          <w:sz w:val="24"/>
          <w:szCs w:val="28"/>
        </w:rPr>
      </w:pPr>
    </w:p>
    <w:p w14:paraId="4790D262" w14:textId="407043B6" w:rsidR="00BF674B" w:rsidRPr="00F46565" w:rsidRDefault="002A68F8" w:rsidP="002A68F8">
      <w:pPr>
        <w:spacing w:line="240" w:lineRule="auto"/>
        <w:jc w:val="center"/>
        <w:rPr>
          <w:rFonts w:ascii="Times New Roman" w:hAnsi="Times New Roman" w:cs="Times New Roman"/>
          <w:b/>
          <w:i/>
          <w:sz w:val="24"/>
          <w:szCs w:val="28"/>
        </w:rPr>
      </w:pPr>
      <w:r w:rsidRPr="00F46565">
        <w:rPr>
          <w:rFonts w:ascii="Times New Roman" w:hAnsi="Times New Roman" w:cs="Times New Roman"/>
          <w:b/>
          <w:i/>
          <w:sz w:val="24"/>
          <w:szCs w:val="28"/>
        </w:rPr>
        <w:t xml:space="preserve">7. </w:t>
      </w:r>
      <w:r w:rsidR="00BF674B" w:rsidRPr="00F46565">
        <w:rPr>
          <w:rFonts w:ascii="Times New Roman" w:hAnsi="Times New Roman" w:cs="Times New Roman"/>
          <w:b/>
          <w:i/>
          <w:sz w:val="24"/>
          <w:szCs w:val="28"/>
        </w:rPr>
        <w:t>Заходи, що передбачається вжити для запобігання, зменшення та пом’якшення негативних наслідків виконання документа державного планування</w:t>
      </w:r>
    </w:p>
    <w:p w14:paraId="5DFDE062" w14:textId="4A921F07" w:rsidR="002A68F8" w:rsidRPr="00622989" w:rsidRDefault="002A68F8" w:rsidP="002A68F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Програма передбачає реалізацію завдань, спрямованих на зменшення викидів забруднюючих речовин в атмосферне повітря від стаціонарних і пересувних джерел, поліпшення якості атмосферного повітря. </w:t>
      </w:r>
    </w:p>
    <w:p w14:paraId="3D5C33E5" w14:textId="77777777" w:rsidR="007D76E2" w:rsidRPr="00622989" w:rsidRDefault="007D76E2" w:rsidP="009C14D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Заходи для забезпечення нормативного стану земельних ресурсів та ґрунтів під час будівництва та рекультивації включають: </w:t>
      </w:r>
    </w:p>
    <w:p w14:paraId="153F9E2D" w14:textId="786717FC"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дотримання екологічних вимог, установлених </w:t>
      </w:r>
      <w:r w:rsidR="002832D0">
        <w:rPr>
          <w:rFonts w:ascii="Times New Roman" w:hAnsi="Times New Roman" w:cs="Times New Roman"/>
          <w:sz w:val="24"/>
          <w:szCs w:val="28"/>
        </w:rPr>
        <w:t xml:space="preserve">законодавством України, при </w:t>
      </w:r>
      <w:proofErr w:type="spellStart"/>
      <w:r w:rsidR="002832D0">
        <w:rPr>
          <w:rFonts w:ascii="Times New Roman" w:hAnsi="Times New Roman" w:cs="Times New Roman"/>
          <w:sz w:val="24"/>
          <w:szCs w:val="28"/>
        </w:rPr>
        <w:t>проє</w:t>
      </w:r>
      <w:r w:rsidRPr="00622989">
        <w:rPr>
          <w:rFonts w:ascii="Times New Roman" w:hAnsi="Times New Roman" w:cs="Times New Roman"/>
          <w:sz w:val="24"/>
          <w:szCs w:val="28"/>
        </w:rPr>
        <w:t>ктуванні</w:t>
      </w:r>
      <w:proofErr w:type="spellEnd"/>
      <w:r w:rsidRPr="00622989">
        <w:rPr>
          <w:rFonts w:ascii="Times New Roman" w:hAnsi="Times New Roman" w:cs="Times New Roman"/>
          <w:sz w:val="24"/>
          <w:szCs w:val="28"/>
        </w:rPr>
        <w:t xml:space="preserve">, розміщенні та будівництві об’єктів; </w:t>
      </w:r>
    </w:p>
    <w:p w14:paraId="44A3F0D9" w14:textId="3286A004"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обов’язкове дотримання меж території, відведеної для будівництва; </w:t>
      </w:r>
    </w:p>
    <w:p w14:paraId="605BA021" w14:textId="119E9CDF"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максимальне збереження площі земельних ділянок з ґрунтовим і рослинним покривом; </w:t>
      </w:r>
    </w:p>
    <w:p w14:paraId="361AF006" w14:textId="49F8FEC3"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недопущення порушення гідрологічного режиму земельних ділянок; </w:t>
      </w:r>
    </w:p>
    <w:p w14:paraId="4276EE72" w14:textId="3D7C0E3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відокремлення небезпечних відходів на етапі збирання чи сортування та передача спеціалізованим підприємствам, які мають ліцензії на здійснення операцій у сфері поводження з небезпечними відходами.</w:t>
      </w:r>
    </w:p>
    <w:p w14:paraId="67A66434" w14:textId="7777777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Оптимізація системи поводження з відходами включатиме:</w:t>
      </w:r>
    </w:p>
    <w:p w14:paraId="755F0218" w14:textId="17B819A0"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реконструкція існуючого полігону та спорудження 2 нових карт полігону твердих побутових відходів;</w:t>
      </w:r>
    </w:p>
    <w:p w14:paraId="58E03F70" w14:textId="1BC39899"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встановлення нової системи очищення фільтрату;</w:t>
      </w:r>
    </w:p>
    <w:p w14:paraId="2DEE9B1B" w14:textId="4200690D"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встановлення нової системи відбору газу з тіла полігону та організація системи поводження зі </w:t>
      </w:r>
      <w:proofErr w:type="spellStart"/>
      <w:r w:rsidRPr="00622989">
        <w:rPr>
          <w:rFonts w:ascii="Times New Roman" w:hAnsi="Times New Roman" w:cs="Times New Roman"/>
          <w:sz w:val="24"/>
          <w:szCs w:val="28"/>
        </w:rPr>
        <w:t>звалищним</w:t>
      </w:r>
      <w:proofErr w:type="spellEnd"/>
      <w:r w:rsidRPr="00622989">
        <w:rPr>
          <w:rFonts w:ascii="Times New Roman" w:hAnsi="Times New Roman" w:cs="Times New Roman"/>
          <w:sz w:val="24"/>
          <w:szCs w:val="28"/>
        </w:rPr>
        <w:t xml:space="preserve"> газом;</w:t>
      </w:r>
    </w:p>
    <w:p w14:paraId="35C13878" w14:textId="536F19A0" w:rsidR="007D76E2" w:rsidRPr="00622989" w:rsidRDefault="007D76E2" w:rsidP="007D76E2">
      <w:pPr>
        <w:spacing w:line="240" w:lineRule="auto"/>
        <w:ind w:firstLine="567"/>
        <w:contextualSpacing/>
        <w:jc w:val="both"/>
        <w:rPr>
          <w:rFonts w:ascii="Times New Roman" w:hAnsi="Times New Roman" w:cs="Times New Roman"/>
          <w:sz w:val="24"/>
          <w:szCs w:val="28"/>
        </w:rPr>
      </w:pPr>
      <w:proofErr w:type="spellStart"/>
      <w:r w:rsidRPr="00622989">
        <w:rPr>
          <w:rFonts w:ascii="Times New Roman" w:hAnsi="Times New Roman" w:cs="Times New Roman"/>
          <w:sz w:val="24"/>
          <w:szCs w:val="28"/>
        </w:rPr>
        <w:t>проєктування</w:t>
      </w:r>
      <w:proofErr w:type="spellEnd"/>
      <w:r w:rsidRPr="00622989">
        <w:rPr>
          <w:rFonts w:ascii="Times New Roman" w:hAnsi="Times New Roman" w:cs="Times New Roman"/>
          <w:sz w:val="24"/>
          <w:szCs w:val="28"/>
        </w:rPr>
        <w:t xml:space="preserve"> та будівництво нового комплексу з переробки твердих побутових відходів;</w:t>
      </w:r>
    </w:p>
    <w:p w14:paraId="50A02F61" w14:textId="47ACC7EC"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впровадження системи роздільного збирання побутових відходів (придбання та впровадження установок, обладнання та машин для збору, транспортування, перероблення, знешкодження та складування побутових відходів, встановлення контейнерів для роздільного збирання побутових відходів; </w:t>
      </w:r>
    </w:p>
    <w:p w14:paraId="2C4689A3" w14:textId="08B61788"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будівництво нових та реконструкція існуючих контейнерних майданчиків;</w:t>
      </w:r>
    </w:p>
    <w:p w14:paraId="291AED2F" w14:textId="463EBB81"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організація інфраструктури збирання, перевезення, складування, видалення твердих побутових відходів на території громади;</w:t>
      </w:r>
    </w:p>
    <w:p w14:paraId="0909FC0B" w14:textId="18F85424"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заходи із закриття стихійних звалищ і звалищ, які не відповідають саніта</w:t>
      </w:r>
      <w:r w:rsidR="00AB341E">
        <w:rPr>
          <w:rFonts w:ascii="Times New Roman" w:hAnsi="Times New Roman" w:cs="Times New Roman"/>
          <w:sz w:val="24"/>
          <w:szCs w:val="28"/>
        </w:rPr>
        <w:t>рним і природоохоронним вимогам,</w:t>
      </w:r>
      <w:r w:rsidRPr="00622989">
        <w:rPr>
          <w:rFonts w:ascii="Times New Roman" w:hAnsi="Times New Roman" w:cs="Times New Roman"/>
          <w:sz w:val="24"/>
          <w:szCs w:val="28"/>
        </w:rPr>
        <w:t xml:space="preserve"> з огляду на велику кількість звалищ, їх закриття необхідно здійснювати поступово, надаючи пріоритет звалищам, які спричиняють найбільші негативні впливи на довкілля та соціальне середовище; </w:t>
      </w:r>
    </w:p>
    <w:p w14:paraId="5F16EEE9" w14:textId="0BCC87B3"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проведення моніторингу навколишнього середовища та оцінки впливу на довкілля існуючого полігону ТПВ;</w:t>
      </w:r>
    </w:p>
    <w:p w14:paraId="0DD85456" w14:textId="2464A5B9"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підвищення обізнаності щодо поводження з відходами населення громади.</w:t>
      </w:r>
    </w:p>
    <w:p w14:paraId="3F282C1A" w14:textId="7777777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Заходи щодо зменшення негативного впливу на поверхневі водойми: </w:t>
      </w:r>
    </w:p>
    <w:p w14:paraId="0330B884" w14:textId="31BA7642"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реконструкція каналізаційної мережі; </w:t>
      </w:r>
    </w:p>
    <w:p w14:paraId="7F2355F9" w14:textId="1DD669D3"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реконструкція міських очисних споруд;</w:t>
      </w:r>
    </w:p>
    <w:p w14:paraId="09A6303E" w14:textId="7777777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Для пом’якшення впливу на природоохоронні території необхідно забезпечити: </w:t>
      </w:r>
    </w:p>
    <w:p w14:paraId="47956B9A" w14:textId="13FE419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дотримання природоохоронного законодавства та охорону прибережної захисної смуги річок і прилеглих до неї територій. </w:t>
      </w:r>
    </w:p>
    <w:p w14:paraId="4C3DE1B1" w14:textId="143DE89E" w:rsidR="002A68F8" w:rsidRPr="00622989" w:rsidRDefault="002A68F8" w:rsidP="002A68F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lastRenderedPageBreak/>
        <w:t xml:space="preserve">Виконання заходів, передбачених </w:t>
      </w:r>
      <w:proofErr w:type="spellStart"/>
      <w:r w:rsidRPr="00622989">
        <w:rPr>
          <w:rFonts w:ascii="Times New Roman" w:hAnsi="Times New Roman" w:cs="Times New Roman"/>
          <w:sz w:val="24"/>
          <w:szCs w:val="28"/>
        </w:rPr>
        <w:t>проєктом</w:t>
      </w:r>
      <w:proofErr w:type="spellEnd"/>
      <w:r w:rsidRPr="00622989">
        <w:rPr>
          <w:rFonts w:ascii="Times New Roman" w:hAnsi="Times New Roman" w:cs="Times New Roman"/>
          <w:sz w:val="24"/>
          <w:szCs w:val="28"/>
        </w:rPr>
        <w:t xml:space="preserve"> Програми, матиме позитивний вплив на довкілля, поліпшить загальний екологічний стан території громади та забезпечить найбільш сприятливі умови для реалізації Програми.</w:t>
      </w:r>
    </w:p>
    <w:p w14:paraId="18361A7D" w14:textId="3BB42A08" w:rsidR="00BF674B" w:rsidRPr="00F46565" w:rsidRDefault="002A68F8" w:rsidP="0021250E">
      <w:pPr>
        <w:pStyle w:val="a6"/>
        <w:spacing w:line="240" w:lineRule="auto"/>
        <w:ind w:left="360"/>
        <w:jc w:val="center"/>
        <w:rPr>
          <w:rFonts w:ascii="Times New Roman" w:hAnsi="Times New Roman" w:cs="Times New Roman"/>
          <w:b/>
          <w:i/>
          <w:sz w:val="24"/>
          <w:szCs w:val="24"/>
        </w:rPr>
      </w:pPr>
      <w:r w:rsidRPr="00F46565">
        <w:rPr>
          <w:rFonts w:ascii="Times New Roman" w:hAnsi="Times New Roman" w:cs="Times New Roman"/>
          <w:b/>
          <w:i/>
          <w:sz w:val="24"/>
          <w:szCs w:val="24"/>
        </w:rPr>
        <w:t xml:space="preserve">8. </w:t>
      </w:r>
      <w:r w:rsidR="00BF674B" w:rsidRPr="00F46565">
        <w:rPr>
          <w:rFonts w:ascii="Times New Roman" w:hAnsi="Times New Roman" w:cs="Times New Roman"/>
          <w:b/>
          <w:i/>
          <w:sz w:val="24"/>
          <w:szCs w:val="24"/>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31005FDF" w14:textId="1F206DC4"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В якості базового приймається реалістичний сценарій, який полягає у розробці, затвердженні та реалізації</w:t>
      </w:r>
      <w:r w:rsidR="00587E8E" w:rsidRPr="00622989">
        <w:rPr>
          <w:rFonts w:ascii="Times New Roman" w:hAnsi="Times New Roman" w:cs="Times New Roman"/>
          <w:sz w:val="24"/>
          <w:szCs w:val="28"/>
        </w:rPr>
        <w:t xml:space="preserve"> Програми</w:t>
      </w:r>
      <w:r w:rsidRPr="00622989">
        <w:rPr>
          <w:rFonts w:ascii="Times New Roman" w:hAnsi="Times New Roman" w:cs="Times New Roman"/>
          <w:sz w:val="24"/>
          <w:szCs w:val="28"/>
        </w:rPr>
        <w:t>. Прийняття такого сценарію в якості базового обумовлено тим, що він найбільш повно відповідає Державній стратегії регіонального розвитку на 2021-2027 роки, Стратегії розвитку Хмельницької області на 2021– 2027 роки.</w:t>
      </w:r>
    </w:p>
    <w:p w14:paraId="766AAC6D" w14:textId="515FB920"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Альтернативним до базового сценарію є «нульовий сценарій», який охоплює розвиток ситуації за умови незатвердження або не реалізації</w:t>
      </w:r>
      <w:r w:rsidR="00587E8E" w:rsidRPr="00622989">
        <w:rPr>
          <w:rFonts w:ascii="Times New Roman" w:hAnsi="Times New Roman" w:cs="Times New Roman"/>
          <w:sz w:val="24"/>
          <w:szCs w:val="28"/>
        </w:rPr>
        <w:t xml:space="preserve"> Програми</w:t>
      </w:r>
      <w:r w:rsidRPr="00622989">
        <w:rPr>
          <w:rFonts w:ascii="Times New Roman" w:hAnsi="Times New Roman" w:cs="Times New Roman"/>
          <w:sz w:val="24"/>
          <w:szCs w:val="28"/>
        </w:rPr>
        <w:t>.</w:t>
      </w:r>
    </w:p>
    <w:p w14:paraId="7565B733" w14:textId="7C2ADB4B"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«Нульова альтернатива» формує інерційний розвиток громади. Задля подолання поточних (несприятливих) тенденцій будуть прийматись та реалізовуватись локальні рішення, що можуть мати позитивний тимчасовий ефект, але не забезпечать подальший сталий розвиток Старокостянтинівської міської територіальної громади. Ця альтернатива з часом призведе до загострення зазначених вище проблем, що негативно вплине на стан довкілля, здоров’я людей. Також не будуть виконуватись зобов’язання щодо реалізації стратегічного розвитку на території громади. У свою чергу, «базовий сценарій» передбачає перехід на більш високий рівень комплексного розвитку громади.</w:t>
      </w:r>
    </w:p>
    <w:p w14:paraId="5A32050E" w14:textId="4850461D"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Песимістичний сценарій розвитку громади ґрунтується на припущенні про поступове вичерпання наявних сильних сторін громади. Це проявляється у погіршенні стану навколишнього середовища, а, отже, втраті рекреаційних можливостей, що призведе не лише до погіршення умов проживання мешканців, але й до втрати основного джерела доходів жителів</w:t>
      </w:r>
      <w:r w:rsidR="00AB341E">
        <w:rPr>
          <w:rFonts w:ascii="Times New Roman" w:hAnsi="Times New Roman" w:cs="Times New Roman"/>
          <w:sz w:val="24"/>
          <w:szCs w:val="28"/>
        </w:rPr>
        <w:t xml:space="preserve"> громади</w:t>
      </w:r>
      <w:r w:rsidRPr="00622989">
        <w:rPr>
          <w:rFonts w:ascii="Times New Roman" w:hAnsi="Times New Roman" w:cs="Times New Roman"/>
          <w:sz w:val="24"/>
          <w:szCs w:val="28"/>
        </w:rPr>
        <w:t xml:space="preserve">. Це, у свою чергу, посилить відтік мешканців. </w:t>
      </w:r>
    </w:p>
    <w:p w14:paraId="4BF8C8B8" w14:textId="77777777"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 огляду на лише часткову реалізацію потенційних можливостей стійкого розвитку громади, підвищиться рівень впливу загроз стратегічного характеру. За заданих умов слабкі сторони розвитку громади виявляються надзвичайно вразливими до дії внутрішніх та зовнішніх чинників.</w:t>
      </w:r>
    </w:p>
    <w:p w14:paraId="2239247F" w14:textId="5C06F90C"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При оптимістичному сценарії буде реалізо</w:t>
      </w:r>
      <w:r w:rsidR="00587E8E" w:rsidRPr="00622989">
        <w:rPr>
          <w:rFonts w:ascii="Times New Roman" w:hAnsi="Times New Roman" w:cs="Times New Roman"/>
          <w:sz w:val="24"/>
          <w:szCs w:val="28"/>
        </w:rPr>
        <w:t>вано усі заплановані у Програмі</w:t>
      </w:r>
      <w:r w:rsidRPr="00622989">
        <w:rPr>
          <w:rFonts w:ascii="Times New Roman" w:hAnsi="Times New Roman" w:cs="Times New Roman"/>
          <w:sz w:val="24"/>
          <w:szCs w:val="28"/>
        </w:rPr>
        <w:t>, у тому числі ті, що пов’язані зі збереженням зовнішнього середовища. Це, у свою чергу, дасть поштовх до розвитку екологічно-орієнтованих виробництв із мінімальним впливом на природнє середовище. Крім того, завдяки поєднанню зусиль м</w:t>
      </w:r>
      <w:r w:rsidR="00931EBE">
        <w:rPr>
          <w:rFonts w:ascii="Times New Roman" w:hAnsi="Times New Roman" w:cs="Times New Roman"/>
          <w:sz w:val="24"/>
          <w:szCs w:val="28"/>
        </w:rPr>
        <w:t xml:space="preserve">ісцевих органів влади, бізнесу та </w:t>
      </w:r>
      <w:r w:rsidRPr="00622989">
        <w:rPr>
          <w:rFonts w:ascii="Times New Roman" w:hAnsi="Times New Roman" w:cs="Times New Roman"/>
          <w:sz w:val="24"/>
          <w:szCs w:val="28"/>
        </w:rPr>
        <w:t xml:space="preserve">мешканців вдасться зберегти природне біорізноманіття, сприяти відновленню природних ресурсів. </w:t>
      </w:r>
    </w:p>
    <w:p w14:paraId="4A81580F" w14:textId="12F690AB" w:rsidR="00B8442D" w:rsidRPr="00622989" w:rsidRDefault="00F95B3E" w:rsidP="00B8442D">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«Територіальна альтернатива». </w:t>
      </w:r>
      <w:r w:rsidR="00587E8E" w:rsidRPr="00622989">
        <w:rPr>
          <w:rFonts w:ascii="Times New Roman" w:hAnsi="Times New Roman" w:cs="Times New Roman"/>
          <w:sz w:val="24"/>
          <w:szCs w:val="28"/>
        </w:rPr>
        <w:t xml:space="preserve">Програма </w:t>
      </w:r>
      <w:r w:rsidRPr="00622989">
        <w:rPr>
          <w:rFonts w:ascii="Times New Roman" w:hAnsi="Times New Roman" w:cs="Times New Roman"/>
          <w:sz w:val="24"/>
          <w:szCs w:val="28"/>
        </w:rPr>
        <w:t xml:space="preserve">розроблена </w:t>
      </w:r>
      <w:r w:rsidR="00B8442D" w:rsidRPr="00622989">
        <w:rPr>
          <w:rFonts w:ascii="Times New Roman" w:hAnsi="Times New Roman" w:cs="Times New Roman"/>
          <w:sz w:val="24"/>
          <w:szCs w:val="28"/>
        </w:rPr>
        <w:t>на короткостроковий період</w:t>
      </w:r>
      <w:r w:rsidRPr="00622989">
        <w:rPr>
          <w:rFonts w:ascii="Times New Roman" w:hAnsi="Times New Roman" w:cs="Times New Roman"/>
          <w:sz w:val="24"/>
          <w:szCs w:val="28"/>
        </w:rPr>
        <w:t xml:space="preserve">. </w:t>
      </w:r>
      <w:r w:rsidR="00B8442D" w:rsidRPr="00622989">
        <w:rPr>
          <w:rFonts w:ascii="Times New Roman" w:hAnsi="Times New Roman" w:cs="Times New Roman"/>
          <w:sz w:val="24"/>
          <w:szCs w:val="28"/>
        </w:rPr>
        <w:t>Головним пріоритетом економічного</w:t>
      </w:r>
      <w:r w:rsidR="00C2450E">
        <w:rPr>
          <w:rFonts w:ascii="Times New Roman" w:hAnsi="Times New Roman" w:cs="Times New Roman"/>
          <w:sz w:val="24"/>
          <w:szCs w:val="28"/>
        </w:rPr>
        <w:t xml:space="preserve"> та соціального</w:t>
      </w:r>
      <w:r w:rsidR="00B8442D" w:rsidRPr="00622989">
        <w:rPr>
          <w:rFonts w:ascii="Times New Roman" w:hAnsi="Times New Roman" w:cs="Times New Roman"/>
          <w:sz w:val="24"/>
          <w:szCs w:val="28"/>
        </w:rPr>
        <w:t xml:space="preserve"> розвитку Старокостянтинівської місько</w:t>
      </w:r>
      <w:r w:rsidR="00A60B7E" w:rsidRPr="00622989">
        <w:rPr>
          <w:rFonts w:ascii="Times New Roman" w:hAnsi="Times New Roman" w:cs="Times New Roman"/>
          <w:sz w:val="24"/>
          <w:szCs w:val="28"/>
        </w:rPr>
        <w:t>ї територіальної громади на 202</w:t>
      </w:r>
      <w:r w:rsidR="002C257A">
        <w:rPr>
          <w:rFonts w:ascii="Times New Roman" w:hAnsi="Times New Roman" w:cs="Times New Roman"/>
          <w:sz w:val="24"/>
          <w:szCs w:val="28"/>
        </w:rPr>
        <w:t>5</w:t>
      </w:r>
      <w:r w:rsidR="00B8442D" w:rsidRPr="00622989">
        <w:rPr>
          <w:rFonts w:ascii="Times New Roman" w:hAnsi="Times New Roman" w:cs="Times New Roman"/>
          <w:sz w:val="24"/>
          <w:szCs w:val="28"/>
        </w:rPr>
        <w:t xml:space="preserve"> рік є створення умов для економічного зростання, розвитку сфер діяльності громади, залученню інвестицій, забезпечення належного функціонування інфраструктурних об’єктів, підвищення енергоефективності, розв’язання гострих соціальних проблем, створення комфортних умов проживання та підвищення добробуту населення, поліпшення якості та доступності суспільних послуг, екологічного стану довкілля.</w:t>
      </w:r>
    </w:p>
    <w:p w14:paraId="5F1C0872" w14:textId="77777777" w:rsidR="00B8442D" w:rsidRPr="00622989" w:rsidRDefault="00B8442D" w:rsidP="00B8442D">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Заходи Програми, спрямовані на досягнення цих пріоритетних цілей, пов’язані між собою балансом економічної, соціальної та екологічної складових.</w:t>
      </w:r>
    </w:p>
    <w:p w14:paraId="119675CE" w14:textId="133EF0F4"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Основним критерієм під час проведення стратегіч</w:t>
      </w:r>
      <w:r w:rsidR="00A60B7E" w:rsidRPr="00622989">
        <w:rPr>
          <w:rFonts w:ascii="Times New Roman" w:hAnsi="Times New Roman" w:cs="Times New Roman"/>
          <w:sz w:val="24"/>
          <w:szCs w:val="28"/>
        </w:rPr>
        <w:t>ної екологічної оцінки Програми</w:t>
      </w:r>
      <w:r w:rsidRPr="00622989">
        <w:rPr>
          <w:rFonts w:ascii="Times New Roman" w:hAnsi="Times New Roman" w:cs="Times New Roman"/>
          <w:sz w:val="24"/>
          <w:szCs w:val="28"/>
        </w:rPr>
        <w:t xml:space="preserve"> є її відповідність законодавству у сфері охорони навколишнього природного середовища.</w:t>
      </w:r>
    </w:p>
    <w:p w14:paraId="54321D6D" w14:textId="0A34AAEF"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Основні методи,</w:t>
      </w:r>
      <w:r w:rsidR="00C2450E">
        <w:rPr>
          <w:rFonts w:ascii="Times New Roman" w:hAnsi="Times New Roman" w:cs="Times New Roman"/>
          <w:sz w:val="24"/>
          <w:szCs w:val="28"/>
        </w:rPr>
        <w:t xml:space="preserve"> </w:t>
      </w:r>
      <w:r w:rsidRPr="00622989">
        <w:rPr>
          <w:rFonts w:ascii="Times New Roman" w:hAnsi="Times New Roman" w:cs="Times New Roman"/>
          <w:sz w:val="24"/>
          <w:szCs w:val="28"/>
        </w:rPr>
        <w:t xml:space="preserve">які використовувались для проведення стратегічної екологічної оцінки: </w:t>
      </w:r>
    </w:p>
    <w:p w14:paraId="219FC447" w14:textId="37CDCEA5"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lastRenderedPageBreak/>
        <w:t xml:space="preserve">метод контрольного переліку – цей метод використовувався для виявлення усіх важливих впливів та ризиків; </w:t>
      </w:r>
    </w:p>
    <w:p w14:paraId="09399DEE" w14:textId="7B68665C"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оцінка впливів – цей метод був використаний для кількісного оцінювання впливів та ризиків; </w:t>
      </w:r>
    </w:p>
    <w:p w14:paraId="026C678A" w14:textId="5D25EFF6"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оцінка величини і значимості впливів – метод був застосований для оцінки кумулятивних ефектів. </w:t>
      </w:r>
    </w:p>
    <w:p w14:paraId="13CCD5D4" w14:textId="68939C7B"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При підготовці Звіту стратегічної екологічної оцінки викон</w:t>
      </w:r>
      <w:r w:rsidR="004113CB">
        <w:rPr>
          <w:rFonts w:ascii="Times New Roman" w:hAnsi="Times New Roman" w:cs="Times New Roman"/>
          <w:sz w:val="24"/>
          <w:szCs w:val="28"/>
        </w:rPr>
        <w:t>авці стикалися з такими труднощами</w:t>
      </w:r>
      <w:r w:rsidRPr="00622989">
        <w:rPr>
          <w:rFonts w:ascii="Times New Roman" w:hAnsi="Times New Roman" w:cs="Times New Roman"/>
          <w:sz w:val="24"/>
          <w:szCs w:val="28"/>
        </w:rPr>
        <w:t xml:space="preserve">: </w:t>
      </w:r>
    </w:p>
    <w:p w14:paraId="3433DE71" w14:textId="333D7B36"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відсутність даних про стан навколишнього середовища безпосередньо на території Старокостянтинівської міської територіальної громади; </w:t>
      </w:r>
    </w:p>
    <w:p w14:paraId="44E956EA" w14:textId="1A7C3DAF"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розрізненість та </w:t>
      </w:r>
      <w:proofErr w:type="spellStart"/>
      <w:r w:rsidRPr="00622989">
        <w:rPr>
          <w:rFonts w:ascii="Times New Roman" w:hAnsi="Times New Roman" w:cs="Times New Roman"/>
          <w:sz w:val="24"/>
          <w:szCs w:val="28"/>
        </w:rPr>
        <w:t>неспівставність</w:t>
      </w:r>
      <w:proofErr w:type="spellEnd"/>
      <w:r w:rsidRPr="00622989">
        <w:rPr>
          <w:rFonts w:ascii="Times New Roman" w:hAnsi="Times New Roman" w:cs="Times New Roman"/>
          <w:sz w:val="24"/>
          <w:szCs w:val="28"/>
        </w:rPr>
        <w:t xml:space="preserve"> інформації, що є у відкритому доступі щодо територіальної громади з основних проблемних питань (стан довкілля, автотранспорт, соціальна сфера, промисловість, зелені зони); </w:t>
      </w:r>
    </w:p>
    <w:p w14:paraId="46B81BE2" w14:textId="2800364D"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наявність лише агрегованої інформації про стан здоров’я населення регіону, без можливості відокремлення даних по окремих громадах; </w:t>
      </w:r>
    </w:p>
    <w:p w14:paraId="201294E1" w14:textId="21734229"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відсутність затверджених </w:t>
      </w:r>
      <w:proofErr w:type="spellStart"/>
      <w:r w:rsidRPr="00622989">
        <w:rPr>
          <w:rFonts w:ascii="Times New Roman" w:hAnsi="Times New Roman" w:cs="Times New Roman"/>
          <w:sz w:val="24"/>
          <w:szCs w:val="28"/>
        </w:rPr>
        <w:t>методик</w:t>
      </w:r>
      <w:proofErr w:type="spellEnd"/>
      <w:r w:rsidRPr="00622989">
        <w:rPr>
          <w:rFonts w:ascii="Times New Roman" w:hAnsi="Times New Roman" w:cs="Times New Roman"/>
          <w:sz w:val="24"/>
          <w:szCs w:val="28"/>
        </w:rPr>
        <w:t xml:space="preserve">, що дозволяють здійснювати прогнозування впливу різних </w:t>
      </w:r>
      <w:proofErr w:type="spellStart"/>
      <w:r w:rsidRPr="00622989">
        <w:rPr>
          <w:rFonts w:ascii="Times New Roman" w:hAnsi="Times New Roman" w:cs="Times New Roman"/>
          <w:sz w:val="24"/>
          <w:szCs w:val="28"/>
        </w:rPr>
        <w:t>проєктів</w:t>
      </w:r>
      <w:proofErr w:type="spellEnd"/>
      <w:r w:rsidRPr="00622989">
        <w:rPr>
          <w:rFonts w:ascii="Times New Roman" w:hAnsi="Times New Roman" w:cs="Times New Roman"/>
          <w:sz w:val="24"/>
          <w:szCs w:val="28"/>
        </w:rPr>
        <w:t xml:space="preserve"> на довкілля, у тому числі на здоров’я населення.</w:t>
      </w:r>
    </w:p>
    <w:p w14:paraId="03E6452C" w14:textId="311B111C"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Також, поглиблення макроекономічних негативних тенденцій на національному та світовому ринках, політична нестабільність, продовження воєнного конфлікту може загальмувати інноваційну та інвестиційну активність, в т.</w:t>
      </w:r>
      <w:r w:rsidR="00F05F42">
        <w:rPr>
          <w:rFonts w:ascii="Times New Roman" w:hAnsi="Times New Roman" w:cs="Times New Roman"/>
          <w:sz w:val="24"/>
          <w:szCs w:val="28"/>
        </w:rPr>
        <w:t xml:space="preserve"> </w:t>
      </w:r>
      <w:r w:rsidRPr="00622989">
        <w:rPr>
          <w:rFonts w:ascii="Times New Roman" w:hAnsi="Times New Roman" w:cs="Times New Roman"/>
          <w:sz w:val="24"/>
          <w:szCs w:val="28"/>
        </w:rPr>
        <w:t>ч. у розвиток виробництва та бізнесу, курорту та туризму. Виникнення надзвичайних ситуацій техногенного характеру, недосконала нормативно-правова база щодо інструментів екологічної та податкової політики може негативно вплинути на рівень техногенного навантаження на навколишнє природне середовище та посилити загострення екологічних проблем.</w:t>
      </w:r>
    </w:p>
    <w:p w14:paraId="620FB07F" w14:textId="581E14C5" w:rsidR="00A60B7E" w:rsidRPr="00622989" w:rsidRDefault="00A60B7E" w:rsidP="00A60B7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У контексті стратегічної екологічної оцінки </w:t>
      </w:r>
      <w:proofErr w:type="spellStart"/>
      <w:r w:rsidRPr="00622989">
        <w:rPr>
          <w:rFonts w:ascii="Times New Roman" w:hAnsi="Times New Roman" w:cs="Times New Roman"/>
          <w:sz w:val="24"/>
          <w:szCs w:val="28"/>
        </w:rPr>
        <w:t>проєкту</w:t>
      </w:r>
      <w:proofErr w:type="spellEnd"/>
      <w:r w:rsidRPr="00622989">
        <w:rPr>
          <w:rFonts w:ascii="Times New Roman" w:hAnsi="Times New Roman" w:cs="Times New Roman"/>
          <w:sz w:val="24"/>
          <w:szCs w:val="28"/>
        </w:rPr>
        <w:t xml:space="preserve"> Програми з метою розгляду виправданих альтернатив та їх екологічних наслідків розглянуто «нульову альтернативу», тобто опис, прогнозування та оцінка ситуації у випадку незатвердження </w:t>
      </w:r>
      <w:proofErr w:type="spellStart"/>
      <w:r w:rsidRPr="00622989">
        <w:rPr>
          <w:rFonts w:ascii="Times New Roman" w:hAnsi="Times New Roman" w:cs="Times New Roman"/>
          <w:sz w:val="24"/>
          <w:szCs w:val="28"/>
        </w:rPr>
        <w:t>проєкту</w:t>
      </w:r>
      <w:proofErr w:type="spellEnd"/>
      <w:r w:rsidRPr="00622989">
        <w:rPr>
          <w:rFonts w:ascii="Times New Roman" w:hAnsi="Times New Roman" w:cs="Times New Roman"/>
          <w:sz w:val="24"/>
          <w:szCs w:val="28"/>
        </w:rPr>
        <w:t xml:space="preserve"> Програми. Прийнято рішення затвердити документ у тому вигляді, у якому він запропонований до затвердження.</w:t>
      </w:r>
    </w:p>
    <w:p w14:paraId="150FA668" w14:textId="77777777" w:rsidR="00A60B7E" w:rsidRPr="006A5EE4" w:rsidRDefault="00A60B7E" w:rsidP="00A60B7E">
      <w:pPr>
        <w:spacing w:line="240" w:lineRule="auto"/>
        <w:ind w:firstLine="567"/>
        <w:contextualSpacing/>
        <w:jc w:val="both"/>
        <w:rPr>
          <w:rFonts w:ascii="Times New Roman" w:hAnsi="Times New Roman" w:cs="Times New Roman"/>
          <w:sz w:val="12"/>
          <w:szCs w:val="28"/>
        </w:rPr>
      </w:pPr>
    </w:p>
    <w:p w14:paraId="3C924B67" w14:textId="4E0FDC7C" w:rsidR="00BF674B" w:rsidRDefault="00A60B7E" w:rsidP="00A60B7E">
      <w:pPr>
        <w:spacing w:line="240" w:lineRule="auto"/>
        <w:ind w:firstLine="567"/>
        <w:contextualSpacing/>
        <w:jc w:val="center"/>
        <w:rPr>
          <w:rFonts w:ascii="Times New Roman" w:hAnsi="Times New Roman" w:cs="Times New Roman"/>
          <w:b/>
          <w:i/>
          <w:sz w:val="24"/>
          <w:szCs w:val="24"/>
        </w:rPr>
      </w:pPr>
      <w:r w:rsidRPr="00F46565">
        <w:rPr>
          <w:rFonts w:ascii="Times New Roman" w:hAnsi="Times New Roman" w:cs="Times New Roman"/>
          <w:b/>
          <w:i/>
          <w:sz w:val="24"/>
          <w:szCs w:val="24"/>
        </w:rPr>
        <w:t>9.</w:t>
      </w:r>
      <w:r w:rsidRPr="00F46565">
        <w:rPr>
          <w:rFonts w:ascii="Times New Roman" w:hAnsi="Times New Roman" w:cs="Times New Roman"/>
          <w:sz w:val="24"/>
          <w:szCs w:val="24"/>
        </w:rPr>
        <w:t xml:space="preserve"> </w:t>
      </w:r>
      <w:r w:rsidR="00BF674B" w:rsidRPr="00F46565">
        <w:rPr>
          <w:rFonts w:ascii="Times New Roman" w:hAnsi="Times New Roman" w:cs="Times New Roman"/>
          <w:b/>
          <w:i/>
          <w:sz w:val="24"/>
          <w:szCs w:val="24"/>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518A635A" w14:textId="77777777" w:rsidR="004113CB" w:rsidRPr="004113CB" w:rsidRDefault="004113CB" w:rsidP="00A60B7E">
      <w:pPr>
        <w:spacing w:line="240" w:lineRule="auto"/>
        <w:ind w:firstLine="567"/>
        <w:contextualSpacing/>
        <w:jc w:val="center"/>
        <w:rPr>
          <w:rFonts w:ascii="Times New Roman" w:hAnsi="Times New Roman" w:cs="Times New Roman"/>
          <w:b/>
          <w:i/>
          <w:sz w:val="20"/>
          <w:szCs w:val="24"/>
        </w:rPr>
      </w:pPr>
    </w:p>
    <w:p w14:paraId="191DCC0C" w14:textId="4AE4FFED" w:rsidR="009D3BC5" w:rsidRPr="00622989" w:rsidRDefault="009D3BC5" w:rsidP="009D3BC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Заходи з моніторингу наслідків виконання документа державного планування для довкілля, у тому числі для здоров’я населення розроблено відповідно до «Порядку здійснення моніторингу наслідків виконання документа державного планування для довкілля, у тому числі для здоров’я населення» затвердженого </w:t>
      </w:r>
      <w:r w:rsidR="00377E82">
        <w:rPr>
          <w:rFonts w:ascii="Times New Roman" w:hAnsi="Times New Roman" w:cs="Times New Roman"/>
          <w:sz w:val="24"/>
          <w:szCs w:val="28"/>
        </w:rPr>
        <w:t xml:space="preserve">постановою </w:t>
      </w:r>
      <w:r w:rsidRPr="00622989">
        <w:rPr>
          <w:rFonts w:ascii="Times New Roman" w:hAnsi="Times New Roman" w:cs="Times New Roman"/>
          <w:sz w:val="24"/>
          <w:szCs w:val="28"/>
        </w:rPr>
        <w:t>Кабінету Міністр</w:t>
      </w:r>
      <w:r w:rsidR="00F05F42">
        <w:rPr>
          <w:rFonts w:ascii="Times New Roman" w:hAnsi="Times New Roman" w:cs="Times New Roman"/>
          <w:sz w:val="24"/>
          <w:szCs w:val="28"/>
        </w:rPr>
        <w:t>ів України від 16.12.2020</w:t>
      </w:r>
      <w:r w:rsidRPr="00622989">
        <w:rPr>
          <w:rFonts w:ascii="Times New Roman" w:hAnsi="Times New Roman" w:cs="Times New Roman"/>
          <w:sz w:val="24"/>
          <w:szCs w:val="28"/>
        </w:rPr>
        <w:t xml:space="preserve"> № 1272.</w:t>
      </w:r>
    </w:p>
    <w:p w14:paraId="1A4859CB" w14:textId="17660C14" w:rsidR="009D3BC5" w:rsidRPr="00622989" w:rsidRDefault="009D3BC5" w:rsidP="009D3BC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Моніторинг проводиться з метою виявлення наслідків виконання документа державного планування для довкілля, у тому числі для здоров’я населення, забезпечення здійснення заходів із запобігання, зменшення та пом’якшення негативних наслідків виконання документа державного планування, а також у разі виявлення негативних наслідків, не передбачених звітом про стратегічну екологічну оцінку, вжиття заходів для їх усунення.</w:t>
      </w:r>
    </w:p>
    <w:p w14:paraId="75DACC9E" w14:textId="7A5FFD21"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i/>
          <w:sz w:val="24"/>
          <w:szCs w:val="28"/>
        </w:rPr>
        <w:t>1. Зміст заходів, передбачених для здійснення моніторингу, та строки їх виконання.</w:t>
      </w:r>
      <w:r w:rsidRPr="00622989">
        <w:rPr>
          <w:rFonts w:ascii="Times New Roman" w:hAnsi="Times New Roman" w:cs="Times New Roman"/>
          <w:sz w:val="24"/>
          <w:szCs w:val="28"/>
        </w:rPr>
        <w:t xml:space="preserve"> Моніторинг наслідків виконання </w:t>
      </w:r>
      <w:r w:rsidR="003A0EBD" w:rsidRPr="00622989">
        <w:rPr>
          <w:rFonts w:ascii="Times New Roman" w:hAnsi="Times New Roman" w:cs="Times New Roman"/>
          <w:sz w:val="24"/>
          <w:szCs w:val="28"/>
        </w:rPr>
        <w:t>Програми</w:t>
      </w:r>
      <w:r w:rsidRPr="00622989">
        <w:rPr>
          <w:rFonts w:ascii="Times New Roman" w:hAnsi="Times New Roman" w:cs="Times New Roman"/>
          <w:sz w:val="24"/>
          <w:szCs w:val="28"/>
        </w:rPr>
        <w:t xml:space="preserve"> для довкілля доцільно інтегрувати у загальний процес моніторингу виконання </w:t>
      </w:r>
      <w:r w:rsidR="003A0EBD" w:rsidRPr="00622989">
        <w:rPr>
          <w:rFonts w:ascii="Times New Roman" w:hAnsi="Times New Roman" w:cs="Times New Roman"/>
          <w:sz w:val="24"/>
          <w:szCs w:val="28"/>
        </w:rPr>
        <w:t xml:space="preserve">Програми </w:t>
      </w:r>
      <w:r w:rsidR="00F05F42">
        <w:rPr>
          <w:rFonts w:ascii="Times New Roman" w:hAnsi="Times New Roman" w:cs="Times New Roman"/>
          <w:sz w:val="24"/>
          <w:szCs w:val="28"/>
        </w:rPr>
        <w:t>шляхом створення та підтримки</w:t>
      </w:r>
      <w:r w:rsidRPr="00622989">
        <w:rPr>
          <w:rFonts w:ascii="Times New Roman" w:hAnsi="Times New Roman" w:cs="Times New Roman"/>
          <w:sz w:val="24"/>
          <w:szCs w:val="28"/>
        </w:rPr>
        <w:t xml:space="preserve"> загальної системи моніторингу реалізації </w:t>
      </w:r>
      <w:r w:rsidR="003A0EBD" w:rsidRPr="00622989">
        <w:rPr>
          <w:rFonts w:ascii="Times New Roman" w:hAnsi="Times New Roman" w:cs="Times New Roman"/>
          <w:sz w:val="24"/>
          <w:szCs w:val="28"/>
        </w:rPr>
        <w:t>Програми</w:t>
      </w:r>
      <w:r w:rsidR="00DF01E6" w:rsidRPr="00622989">
        <w:rPr>
          <w:rFonts w:ascii="Times New Roman" w:hAnsi="Times New Roman" w:cs="Times New Roman"/>
          <w:sz w:val="24"/>
          <w:szCs w:val="28"/>
        </w:rPr>
        <w:t xml:space="preserve"> </w:t>
      </w:r>
      <w:r w:rsidRPr="00622989">
        <w:rPr>
          <w:rFonts w:ascii="Times New Roman" w:hAnsi="Times New Roman" w:cs="Times New Roman"/>
          <w:sz w:val="24"/>
          <w:szCs w:val="28"/>
        </w:rPr>
        <w:t xml:space="preserve">та наслідків для довкілля. </w:t>
      </w:r>
    </w:p>
    <w:p w14:paraId="134C5007" w14:textId="77777777"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Заходи з моніторингу передбачають: </w:t>
      </w:r>
    </w:p>
    <w:p w14:paraId="70714A25" w14:textId="28C2837B"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збір (вимірювання) даних, співставлення із цільовими значеннями по визначених екологічних індикаторах моніторингу, аналіз наслідків для довкілля, зумовлених реалізацією </w:t>
      </w:r>
      <w:r w:rsidR="003A0EBD" w:rsidRPr="00622989">
        <w:rPr>
          <w:rFonts w:ascii="Times New Roman" w:hAnsi="Times New Roman" w:cs="Times New Roman"/>
          <w:sz w:val="24"/>
          <w:szCs w:val="28"/>
        </w:rPr>
        <w:t>заходів Програми</w:t>
      </w:r>
      <w:r w:rsidRPr="00622989">
        <w:rPr>
          <w:rFonts w:ascii="Times New Roman" w:hAnsi="Times New Roman" w:cs="Times New Roman"/>
          <w:sz w:val="24"/>
          <w:szCs w:val="28"/>
        </w:rPr>
        <w:t xml:space="preserve">; </w:t>
      </w:r>
    </w:p>
    <w:p w14:paraId="6823B84E" w14:textId="2B651B20"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lastRenderedPageBreak/>
        <w:t xml:space="preserve">аналіз впливів на довкілля об’єктів, створених у рамках реалізації </w:t>
      </w:r>
      <w:r w:rsidR="003A0EBD" w:rsidRPr="00622989">
        <w:rPr>
          <w:rFonts w:ascii="Times New Roman" w:hAnsi="Times New Roman" w:cs="Times New Roman"/>
          <w:sz w:val="24"/>
          <w:szCs w:val="28"/>
        </w:rPr>
        <w:t>Програми;</w:t>
      </w:r>
    </w:p>
    <w:p w14:paraId="1FBCFEFF" w14:textId="6C653B18" w:rsidR="00C62047"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аналіз виникнення екологічних проблем, що мають відношення до сфери </w:t>
      </w:r>
      <w:r w:rsidR="003A0EBD" w:rsidRPr="00622989">
        <w:rPr>
          <w:rFonts w:ascii="Times New Roman" w:hAnsi="Times New Roman" w:cs="Times New Roman"/>
          <w:sz w:val="24"/>
          <w:szCs w:val="28"/>
        </w:rPr>
        <w:t>Програми</w:t>
      </w:r>
      <w:r w:rsidRPr="00622989">
        <w:rPr>
          <w:rFonts w:ascii="Times New Roman" w:hAnsi="Times New Roman" w:cs="Times New Roman"/>
          <w:sz w:val="24"/>
          <w:szCs w:val="28"/>
        </w:rPr>
        <w:t xml:space="preserve"> та не передбачені ним та звітом про СЕО. </w:t>
      </w:r>
    </w:p>
    <w:p w14:paraId="7DEEB005" w14:textId="5B77774B" w:rsidR="008F4255" w:rsidRPr="00622989" w:rsidRDefault="00175561" w:rsidP="008F425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i/>
          <w:sz w:val="24"/>
          <w:szCs w:val="28"/>
        </w:rPr>
        <w:t>Строки виконання заходів з моніторингу:</w:t>
      </w:r>
      <w:r w:rsidRPr="00622989">
        <w:rPr>
          <w:rFonts w:ascii="Times New Roman" w:hAnsi="Times New Roman" w:cs="Times New Roman"/>
          <w:sz w:val="24"/>
          <w:szCs w:val="28"/>
        </w:rPr>
        <w:t xml:space="preserve"> один раз на рік протягом строку дії документа державного планування (перше півріччя) та </w:t>
      </w:r>
      <w:r w:rsidR="00C62047" w:rsidRPr="00622989">
        <w:rPr>
          <w:rFonts w:ascii="Times New Roman" w:hAnsi="Times New Roman" w:cs="Times New Roman"/>
          <w:sz w:val="24"/>
          <w:szCs w:val="28"/>
        </w:rPr>
        <w:t>після закінчення такого строку.</w:t>
      </w:r>
    </w:p>
    <w:p w14:paraId="47E74592" w14:textId="37C305A4"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Аналіз впливів на довкілля об’єктів, створених у рамках реалізації </w:t>
      </w:r>
      <w:r w:rsidR="003A0EBD" w:rsidRPr="00622989">
        <w:rPr>
          <w:rFonts w:ascii="Times New Roman" w:hAnsi="Times New Roman" w:cs="Times New Roman"/>
          <w:sz w:val="24"/>
          <w:szCs w:val="28"/>
        </w:rPr>
        <w:t xml:space="preserve">Програми </w:t>
      </w:r>
      <w:r w:rsidRPr="00622989">
        <w:rPr>
          <w:rFonts w:ascii="Times New Roman" w:hAnsi="Times New Roman" w:cs="Times New Roman"/>
          <w:sz w:val="24"/>
          <w:szCs w:val="28"/>
        </w:rPr>
        <w:t xml:space="preserve">передбачає: </w:t>
      </w:r>
    </w:p>
    <w:p w14:paraId="5ED29472" w14:textId="0FDB6AE6"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отримання відповідальним за моніторинг структурним підрозділом </w:t>
      </w:r>
      <w:r w:rsidR="00C62047" w:rsidRPr="00622989">
        <w:rPr>
          <w:rFonts w:ascii="Times New Roman" w:hAnsi="Times New Roman" w:cs="Times New Roman"/>
          <w:sz w:val="24"/>
          <w:szCs w:val="28"/>
        </w:rPr>
        <w:t xml:space="preserve">Старокостянтинівської </w:t>
      </w:r>
      <w:r w:rsidRPr="00622989">
        <w:rPr>
          <w:rFonts w:ascii="Times New Roman" w:hAnsi="Times New Roman" w:cs="Times New Roman"/>
          <w:sz w:val="24"/>
          <w:szCs w:val="28"/>
        </w:rPr>
        <w:t xml:space="preserve">міської ради від відповідних суб’єктів господарювання даних їх внутрішнього контролю впливу на довкілля; </w:t>
      </w:r>
    </w:p>
    <w:p w14:paraId="740D6459" w14:textId="6E5C104B" w:rsidR="00E872E0"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отримання відповідальним за моніторинг структурним підрозділом </w:t>
      </w:r>
      <w:r w:rsidR="00E872E0" w:rsidRPr="00622989">
        <w:rPr>
          <w:rFonts w:ascii="Times New Roman" w:hAnsi="Times New Roman" w:cs="Times New Roman"/>
          <w:sz w:val="24"/>
          <w:szCs w:val="28"/>
        </w:rPr>
        <w:t>Старокостянтинівської</w:t>
      </w:r>
      <w:r w:rsidRPr="00622989">
        <w:rPr>
          <w:rFonts w:ascii="Times New Roman" w:hAnsi="Times New Roman" w:cs="Times New Roman"/>
          <w:sz w:val="24"/>
          <w:szCs w:val="28"/>
        </w:rPr>
        <w:t xml:space="preserve"> міської ради від контролюючих органів результатів контролю параметрів діяльності об’єктів, створених у рамках реалізації </w:t>
      </w:r>
      <w:r w:rsidR="00801F90" w:rsidRPr="00622989">
        <w:rPr>
          <w:rFonts w:ascii="Times New Roman" w:hAnsi="Times New Roman" w:cs="Times New Roman"/>
          <w:sz w:val="24"/>
          <w:szCs w:val="28"/>
        </w:rPr>
        <w:t>Програми</w:t>
      </w:r>
      <w:r w:rsidRPr="00622989">
        <w:rPr>
          <w:rFonts w:ascii="Times New Roman" w:hAnsi="Times New Roman" w:cs="Times New Roman"/>
          <w:sz w:val="24"/>
          <w:szCs w:val="28"/>
        </w:rPr>
        <w:t xml:space="preserve">, що характеризують їх вплив на довкілля; </w:t>
      </w:r>
    </w:p>
    <w:p w14:paraId="5C1FBCB7" w14:textId="7D0D48D9" w:rsidR="009D3BC5"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аналіз отриманих даних та їх оприлюднення.</w:t>
      </w:r>
    </w:p>
    <w:p w14:paraId="2E802A18" w14:textId="7D3AB867" w:rsidR="009D3BC5" w:rsidRPr="00622989" w:rsidRDefault="00E872E0"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2. </w:t>
      </w:r>
      <w:r w:rsidRPr="00622989">
        <w:rPr>
          <w:rFonts w:ascii="Times New Roman" w:hAnsi="Times New Roman" w:cs="Times New Roman"/>
          <w:i/>
          <w:sz w:val="24"/>
          <w:szCs w:val="28"/>
        </w:rPr>
        <w:t>Кількісні та якісні показники, одиниці їх вимірювання та цільові значення</w:t>
      </w:r>
      <w:r w:rsidRPr="00622989">
        <w:rPr>
          <w:rFonts w:ascii="Times New Roman" w:hAnsi="Times New Roman" w:cs="Times New Roman"/>
          <w:sz w:val="24"/>
          <w:szCs w:val="28"/>
        </w:rPr>
        <w:t xml:space="preserve">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 у тому числі для здоров’я населення, а також кількісні та якісні показники, одиниці їх вимірювання та цільові значення таких показників для запобігання, зменшення та пом’якшення негативних наслідків виконання документа державного планування для довкілля, у тому числі для здоров’</w:t>
      </w:r>
      <w:r w:rsidR="00CF4039" w:rsidRPr="00622989">
        <w:rPr>
          <w:rFonts w:ascii="Times New Roman" w:hAnsi="Times New Roman" w:cs="Times New Roman"/>
          <w:sz w:val="24"/>
          <w:szCs w:val="28"/>
        </w:rPr>
        <w:t>я населення наведені в табл</w:t>
      </w:r>
      <w:r w:rsidR="008F4255">
        <w:rPr>
          <w:rFonts w:ascii="Times New Roman" w:hAnsi="Times New Roman" w:cs="Times New Roman"/>
          <w:sz w:val="24"/>
          <w:szCs w:val="28"/>
        </w:rPr>
        <w:t>иці</w:t>
      </w:r>
      <w:r w:rsidR="00CF4039" w:rsidRPr="00622989">
        <w:rPr>
          <w:rFonts w:ascii="Times New Roman" w:hAnsi="Times New Roman" w:cs="Times New Roman"/>
          <w:sz w:val="24"/>
          <w:szCs w:val="28"/>
        </w:rPr>
        <w:t>.</w:t>
      </w:r>
    </w:p>
    <w:p w14:paraId="2903BAAC" w14:textId="0B7116C9" w:rsidR="006E1C12" w:rsidRDefault="00CF4039" w:rsidP="006C0A0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3. </w:t>
      </w:r>
      <w:r w:rsidRPr="0005509D">
        <w:rPr>
          <w:rFonts w:ascii="Times New Roman" w:hAnsi="Times New Roman" w:cs="Times New Roman"/>
          <w:i/>
          <w:sz w:val="24"/>
          <w:szCs w:val="28"/>
        </w:rPr>
        <w:t>Методи визначення кожного із показників, які дають змогу швидко та без надлишкових витрат їх вимірювати наведені в табл</w:t>
      </w:r>
      <w:r w:rsidR="008F4255">
        <w:rPr>
          <w:rFonts w:ascii="Times New Roman" w:hAnsi="Times New Roman" w:cs="Times New Roman"/>
          <w:i/>
          <w:sz w:val="24"/>
          <w:szCs w:val="28"/>
        </w:rPr>
        <w:t>иці</w:t>
      </w:r>
      <w:r w:rsidRPr="0005509D">
        <w:rPr>
          <w:rFonts w:ascii="Times New Roman" w:hAnsi="Times New Roman" w:cs="Times New Roman"/>
          <w:i/>
          <w:sz w:val="24"/>
          <w:szCs w:val="28"/>
        </w:rPr>
        <w:t>.</w:t>
      </w:r>
      <w:r w:rsidRPr="00622989">
        <w:rPr>
          <w:rFonts w:ascii="Times New Roman" w:hAnsi="Times New Roman" w:cs="Times New Roman"/>
          <w:sz w:val="24"/>
          <w:szCs w:val="28"/>
        </w:rPr>
        <w:t xml:space="preserve"> </w:t>
      </w:r>
    </w:p>
    <w:p w14:paraId="6D340545" w14:textId="77777777" w:rsidR="002C465A" w:rsidRDefault="002C465A" w:rsidP="006C0A04">
      <w:pPr>
        <w:spacing w:line="240" w:lineRule="auto"/>
        <w:ind w:firstLine="567"/>
        <w:contextualSpacing/>
        <w:jc w:val="both"/>
        <w:rPr>
          <w:rFonts w:ascii="Times New Roman" w:hAnsi="Times New Roman" w:cs="Times New Roman"/>
          <w:sz w:val="24"/>
          <w:szCs w:val="28"/>
        </w:rPr>
      </w:pPr>
    </w:p>
    <w:tbl>
      <w:tblPr>
        <w:tblStyle w:val="a5"/>
        <w:tblW w:w="0" w:type="auto"/>
        <w:tblLook w:val="04A0" w:firstRow="1" w:lastRow="0" w:firstColumn="1" w:lastColumn="0" w:noHBand="0" w:noVBand="1"/>
      </w:tblPr>
      <w:tblGrid>
        <w:gridCol w:w="2660"/>
        <w:gridCol w:w="3909"/>
        <w:gridCol w:w="3285"/>
      </w:tblGrid>
      <w:tr w:rsidR="00CF4039" w:rsidRPr="00622989" w14:paraId="1B69AC9D" w14:textId="77777777" w:rsidTr="0002681F">
        <w:tc>
          <w:tcPr>
            <w:tcW w:w="2660" w:type="dxa"/>
            <w:vAlign w:val="center"/>
          </w:tcPr>
          <w:p w14:paraId="7D9C0354" w14:textId="2BDD7DAC" w:rsidR="00CF4039" w:rsidRPr="00622989" w:rsidRDefault="00872699" w:rsidP="00182215">
            <w:pPr>
              <w:contextualSpacing/>
              <w:jc w:val="center"/>
              <w:rPr>
                <w:rFonts w:ascii="Times New Roman" w:hAnsi="Times New Roman" w:cs="Times New Roman"/>
                <w:sz w:val="24"/>
                <w:szCs w:val="28"/>
                <w:lang w:val="uk-UA"/>
              </w:rPr>
            </w:pPr>
            <w:r>
              <w:rPr>
                <w:rFonts w:ascii="Times New Roman" w:hAnsi="Times New Roman" w:cs="Times New Roman"/>
                <w:sz w:val="24"/>
                <w:szCs w:val="28"/>
              </w:rPr>
              <w:br w:type="page"/>
            </w:r>
            <w:r w:rsidR="00182215" w:rsidRPr="00622989">
              <w:rPr>
                <w:rFonts w:ascii="Times New Roman" w:hAnsi="Times New Roman" w:cs="Times New Roman"/>
                <w:sz w:val="24"/>
                <w:szCs w:val="28"/>
                <w:lang w:val="uk-UA"/>
              </w:rPr>
              <w:t>Показник</w:t>
            </w:r>
          </w:p>
        </w:tc>
        <w:tc>
          <w:tcPr>
            <w:tcW w:w="3909" w:type="dxa"/>
            <w:vAlign w:val="center"/>
          </w:tcPr>
          <w:p w14:paraId="3D5FA385" w14:textId="77777777" w:rsidR="00182215"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Кількісна та якісна характеристика</w:t>
            </w:r>
          </w:p>
          <w:p w14:paraId="1910F797" w14:textId="77777777" w:rsidR="00182215"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(одиниці вимірювання),</w:t>
            </w:r>
          </w:p>
          <w:p w14:paraId="653898E3" w14:textId="7687B27A"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цільові значення</w:t>
            </w:r>
          </w:p>
        </w:tc>
        <w:tc>
          <w:tcPr>
            <w:tcW w:w="3285" w:type="dxa"/>
            <w:vAlign w:val="center"/>
          </w:tcPr>
          <w:p w14:paraId="2B04D4F1" w14:textId="77777777" w:rsidR="00182215"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Методи визначення показників</w:t>
            </w:r>
          </w:p>
          <w:p w14:paraId="474E218B" w14:textId="7961483C"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(джерело даних)</w:t>
            </w:r>
          </w:p>
        </w:tc>
      </w:tr>
      <w:tr w:rsidR="00CF4039" w:rsidRPr="00622989" w14:paraId="1BF7172F" w14:textId="77777777" w:rsidTr="0002681F">
        <w:tc>
          <w:tcPr>
            <w:tcW w:w="2660" w:type="dxa"/>
            <w:vAlign w:val="center"/>
          </w:tcPr>
          <w:p w14:paraId="400FB1B7" w14:textId="0DEE1C73"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1</w:t>
            </w:r>
          </w:p>
        </w:tc>
        <w:tc>
          <w:tcPr>
            <w:tcW w:w="3909" w:type="dxa"/>
            <w:vAlign w:val="center"/>
          </w:tcPr>
          <w:p w14:paraId="3521998A" w14:textId="269D248A"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2</w:t>
            </w:r>
          </w:p>
        </w:tc>
        <w:tc>
          <w:tcPr>
            <w:tcW w:w="3285" w:type="dxa"/>
            <w:vAlign w:val="center"/>
          </w:tcPr>
          <w:p w14:paraId="650C17BA" w14:textId="7C5F69B8"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3</w:t>
            </w:r>
          </w:p>
        </w:tc>
      </w:tr>
      <w:tr w:rsidR="009F4C32" w:rsidRPr="00622989" w14:paraId="36D06A55" w14:textId="77777777" w:rsidTr="00182215">
        <w:tc>
          <w:tcPr>
            <w:tcW w:w="9854" w:type="dxa"/>
            <w:gridSpan w:val="3"/>
            <w:vAlign w:val="center"/>
          </w:tcPr>
          <w:p w14:paraId="1E8D8913" w14:textId="78D90AB6" w:rsidR="009F4C32" w:rsidRPr="00622989" w:rsidRDefault="009F4C32" w:rsidP="00182215">
            <w:pPr>
              <w:contextualSpacing/>
              <w:jc w:val="center"/>
              <w:rPr>
                <w:rFonts w:ascii="Times New Roman" w:hAnsi="Times New Roman" w:cs="Times New Roman"/>
                <w:b/>
                <w:i/>
                <w:sz w:val="24"/>
                <w:szCs w:val="28"/>
                <w:lang w:val="uk-UA"/>
              </w:rPr>
            </w:pPr>
            <w:r w:rsidRPr="00622989">
              <w:rPr>
                <w:rFonts w:ascii="Times New Roman" w:hAnsi="Times New Roman" w:cs="Times New Roman"/>
                <w:b/>
                <w:i/>
                <w:sz w:val="24"/>
                <w:szCs w:val="28"/>
                <w:lang w:val="uk-UA"/>
              </w:rPr>
              <w:t>Кількісні та якісні показники, одиниці їх вимірювання та цільові значення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 у тому числі для здоров’я населення</w:t>
            </w:r>
          </w:p>
        </w:tc>
      </w:tr>
      <w:tr w:rsidR="00182215" w:rsidRPr="00622989" w14:paraId="6D2717E3" w14:textId="77777777" w:rsidTr="00182215">
        <w:tc>
          <w:tcPr>
            <w:tcW w:w="9854" w:type="dxa"/>
            <w:gridSpan w:val="3"/>
            <w:vAlign w:val="center"/>
          </w:tcPr>
          <w:p w14:paraId="2285414E" w14:textId="44FA8780" w:rsidR="00182215" w:rsidRPr="00622989" w:rsidRDefault="00182215" w:rsidP="00182215">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Атмосферне повітря</w:t>
            </w:r>
          </w:p>
        </w:tc>
      </w:tr>
      <w:tr w:rsidR="00D76669" w:rsidRPr="00622989" w14:paraId="2366AD21" w14:textId="77777777" w:rsidTr="0002681F">
        <w:tc>
          <w:tcPr>
            <w:tcW w:w="2660" w:type="dxa"/>
            <w:vMerge w:val="restart"/>
          </w:tcPr>
          <w:p w14:paraId="3ADAFAEA"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Вміст</w:t>
            </w:r>
          </w:p>
          <w:p w14:paraId="7DD8BE31"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забруднюючих</w:t>
            </w:r>
          </w:p>
          <w:p w14:paraId="7F05602C"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речовин в</w:t>
            </w:r>
          </w:p>
          <w:p w14:paraId="0C477A4A"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атмосферному</w:t>
            </w:r>
          </w:p>
          <w:p w14:paraId="624EA63F" w14:textId="35AAF1B8"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повітрі</w:t>
            </w:r>
          </w:p>
        </w:tc>
        <w:tc>
          <w:tcPr>
            <w:tcW w:w="3909" w:type="dxa"/>
          </w:tcPr>
          <w:p w14:paraId="7E4C9B6B" w14:textId="01A71812" w:rsidR="00D76669" w:rsidRPr="00622989" w:rsidRDefault="00D76669"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Перелік забруднюючих речовин згідно з Постановою КМУ «Деякі питання здійснення державного моніторингу в галузі охорони атмосферного повітря». Значення повинні дорівнювати або бути менше ГДК (мг/дм3 )</w:t>
            </w:r>
          </w:p>
        </w:tc>
        <w:tc>
          <w:tcPr>
            <w:tcW w:w="3285" w:type="dxa"/>
          </w:tcPr>
          <w:p w14:paraId="5BF36496" w14:textId="040B4847" w:rsidR="00D76669" w:rsidRPr="00622989" w:rsidRDefault="00D76669"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Автоматичні станції моніторингу відповідно до Постанови КМУ «Деякі питання здійснення державного моніторингу в галузі охорони атмосферного повітря»; лабораторні вимірювання</w:t>
            </w:r>
          </w:p>
        </w:tc>
      </w:tr>
      <w:tr w:rsidR="00D76669" w:rsidRPr="00622989" w14:paraId="2514B119" w14:textId="77777777" w:rsidTr="0002681F">
        <w:tc>
          <w:tcPr>
            <w:tcW w:w="2660" w:type="dxa"/>
            <w:vMerge/>
          </w:tcPr>
          <w:p w14:paraId="55D824F6" w14:textId="77777777" w:rsidR="00D76669" w:rsidRPr="00622989" w:rsidRDefault="00D76669" w:rsidP="00D16FE5">
            <w:pPr>
              <w:contextualSpacing/>
              <w:jc w:val="both"/>
              <w:rPr>
                <w:rFonts w:ascii="Times New Roman" w:hAnsi="Times New Roman" w:cs="Times New Roman"/>
                <w:sz w:val="24"/>
                <w:szCs w:val="28"/>
                <w:lang w:val="uk-UA"/>
              </w:rPr>
            </w:pPr>
          </w:p>
        </w:tc>
        <w:tc>
          <w:tcPr>
            <w:tcW w:w="3909" w:type="dxa"/>
          </w:tcPr>
          <w:p w14:paraId="600EE4D4" w14:textId="588350A8" w:rsidR="00D76669" w:rsidRPr="00622989" w:rsidRDefault="00D76669" w:rsidP="00F60821">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Річні обсяги викидів парникових газів. Значення повинні</w:t>
            </w:r>
            <w:r w:rsidR="00F60821" w:rsidRPr="00622989">
              <w:rPr>
                <w:rFonts w:ascii="Times New Roman" w:hAnsi="Times New Roman" w:cs="Times New Roman"/>
                <w:sz w:val="24"/>
                <w:szCs w:val="28"/>
                <w:lang w:val="uk-UA"/>
              </w:rPr>
              <w:t xml:space="preserve"> бути не більше прогнозованих </w:t>
            </w:r>
            <w:r w:rsidR="000F3A37">
              <w:rPr>
                <w:rFonts w:ascii="Times New Roman" w:hAnsi="Times New Roman" w:cs="Times New Roman"/>
                <w:sz w:val="24"/>
                <w:szCs w:val="28"/>
                <w:lang w:val="uk-UA"/>
              </w:rPr>
              <w:t>(т</w:t>
            </w:r>
            <w:r w:rsidRPr="00622989">
              <w:rPr>
                <w:rFonts w:ascii="Times New Roman" w:hAnsi="Times New Roman" w:cs="Times New Roman"/>
                <w:sz w:val="24"/>
                <w:szCs w:val="28"/>
                <w:lang w:val="uk-UA"/>
              </w:rPr>
              <w:t xml:space="preserve"> еквіваленту СО2)</w:t>
            </w:r>
          </w:p>
        </w:tc>
        <w:tc>
          <w:tcPr>
            <w:tcW w:w="3285" w:type="dxa"/>
          </w:tcPr>
          <w:p w14:paraId="5D1F2513" w14:textId="77777777" w:rsidR="00D76669" w:rsidRDefault="00D76669"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Статистична звітність суб’єктів господарювання відповідно до Закону України «Про засади моніторингу, звітності та верифікації викидів парникових газів»</w:t>
            </w:r>
          </w:p>
          <w:p w14:paraId="7D63E6CB" w14:textId="77777777" w:rsidR="002C257A" w:rsidRDefault="002C257A" w:rsidP="00D16FE5">
            <w:pPr>
              <w:contextualSpacing/>
              <w:jc w:val="both"/>
              <w:rPr>
                <w:rFonts w:ascii="Times New Roman" w:hAnsi="Times New Roman" w:cs="Times New Roman"/>
                <w:sz w:val="24"/>
                <w:szCs w:val="28"/>
                <w:lang w:val="uk-UA"/>
              </w:rPr>
            </w:pPr>
          </w:p>
          <w:p w14:paraId="366D95B2" w14:textId="670FEA88" w:rsidR="002C257A" w:rsidRPr="00622989" w:rsidRDefault="002C257A" w:rsidP="00D16FE5">
            <w:pPr>
              <w:contextualSpacing/>
              <w:jc w:val="both"/>
              <w:rPr>
                <w:rFonts w:ascii="Times New Roman" w:hAnsi="Times New Roman" w:cs="Times New Roman"/>
                <w:sz w:val="24"/>
                <w:szCs w:val="28"/>
                <w:lang w:val="uk-UA"/>
              </w:rPr>
            </w:pPr>
          </w:p>
        </w:tc>
      </w:tr>
      <w:tr w:rsidR="00FD4368" w:rsidRPr="00622989" w14:paraId="176D022A" w14:textId="77777777" w:rsidTr="0002681F">
        <w:tc>
          <w:tcPr>
            <w:tcW w:w="2660" w:type="dxa"/>
          </w:tcPr>
          <w:p w14:paraId="5F83E0BA" w14:textId="4BF8B716" w:rsidR="00FD4368" w:rsidRPr="00622989" w:rsidRDefault="00FD4368" w:rsidP="00FD4368">
            <w:pPr>
              <w:contextualSpacing/>
              <w:jc w:val="center"/>
              <w:rPr>
                <w:rFonts w:ascii="Times New Roman" w:hAnsi="Times New Roman" w:cs="Times New Roman"/>
                <w:sz w:val="24"/>
                <w:szCs w:val="28"/>
              </w:rPr>
            </w:pPr>
            <w:r>
              <w:rPr>
                <w:rFonts w:ascii="Times New Roman" w:hAnsi="Times New Roman" w:cs="Times New Roman"/>
                <w:sz w:val="24"/>
                <w:szCs w:val="28"/>
              </w:rPr>
              <w:lastRenderedPageBreak/>
              <w:t>1</w:t>
            </w:r>
          </w:p>
        </w:tc>
        <w:tc>
          <w:tcPr>
            <w:tcW w:w="3909" w:type="dxa"/>
          </w:tcPr>
          <w:p w14:paraId="615139EE" w14:textId="6CC0D2CF" w:rsidR="00FD4368" w:rsidRPr="00622989" w:rsidRDefault="00FD4368" w:rsidP="00FD4368">
            <w:pPr>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3285" w:type="dxa"/>
          </w:tcPr>
          <w:p w14:paraId="042841B2" w14:textId="3C644211" w:rsidR="00FD4368" w:rsidRPr="00622989" w:rsidRDefault="00FD4368" w:rsidP="00FD4368">
            <w:pPr>
              <w:contextualSpacing/>
              <w:jc w:val="center"/>
              <w:rPr>
                <w:rFonts w:ascii="Times New Roman" w:hAnsi="Times New Roman" w:cs="Times New Roman"/>
                <w:sz w:val="24"/>
                <w:szCs w:val="28"/>
              </w:rPr>
            </w:pPr>
            <w:r>
              <w:rPr>
                <w:rFonts w:ascii="Times New Roman" w:hAnsi="Times New Roman" w:cs="Times New Roman"/>
                <w:sz w:val="24"/>
                <w:szCs w:val="28"/>
              </w:rPr>
              <w:t>3</w:t>
            </w:r>
          </w:p>
        </w:tc>
      </w:tr>
      <w:tr w:rsidR="00D76669" w:rsidRPr="00622989" w14:paraId="1D1B4A91" w14:textId="77777777" w:rsidTr="00A409DD">
        <w:tc>
          <w:tcPr>
            <w:tcW w:w="9854" w:type="dxa"/>
            <w:gridSpan w:val="3"/>
          </w:tcPr>
          <w:p w14:paraId="72C8D188" w14:textId="098A614C" w:rsidR="00D76669" w:rsidRPr="00622989" w:rsidRDefault="00D76669" w:rsidP="00D76669">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Водні ресурси</w:t>
            </w:r>
          </w:p>
        </w:tc>
      </w:tr>
      <w:tr w:rsidR="00D76669" w:rsidRPr="00622989" w14:paraId="0B947961" w14:textId="77777777" w:rsidTr="0002681F">
        <w:tc>
          <w:tcPr>
            <w:tcW w:w="2660" w:type="dxa"/>
          </w:tcPr>
          <w:p w14:paraId="4A094C4F" w14:textId="019B61A4"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Вміст</w:t>
            </w:r>
            <w:r w:rsidR="002C257A">
              <w:rPr>
                <w:rFonts w:ascii="Times New Roman" w:hAnsi="Times New Roman" w:cs="Times New Roman"/>
                <w:sz w:val="24"/>
                <w:szCs w:val="28"/>
                <w:lang w:val="uk-UA"/>
              </w:rPr>
              <w:t xml:space="preserve"> з</w:t>
            </w:r>
            <w:r w:rsidRPr="00622989">
              <w:rPr>
                <w:rFonts w:ascii="Times New Roman" w:hAnsi="Times New Roman" w:cs="Times New Roman"/>
                <w:sz w:val="24"/>
                <w:szCs w:val="28"/>
                <w:lang w:val="uk-UA"/>
              </w:rPr>
              <w:t>абруднюючих</w:t>
            </w:r>
          </w:p>
          <w:p w14:paraId="52203F18" w14:textId="568C781B"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речовин у</w:t>
            </w:r>
            <w:r w:rsidR="002C257A">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контрольних</w:t>
            </w:r>
          </w:p>
          <w:p w14:paraId="363E9E3F" w14:textId="0E616AE1"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створах річок</w:t>
            </w:r>
          </w:p>
        </w:tc>
        <w:tc>
          <w:tcPr>
            <w:tcW w:w="3909" w:type="dxa"/>
          </w:tcPr>
          <w:p w14:paraId="1B49A830" w14:textId="6AC2567B" w:rsidR="002C465A" w:rsidRPr="00622989" w:rsidRDefault="00D76669" w:rsidP="002C257A">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 xml:space="preserve">Концентрація </w:t>
            </w:r>
            <w:proofErr w:type="spellStart"/>
            <w:r w:rsidRPr="00622989">
              <w:rPr>
                <w:rFonts w:ascii="Times New Roman" w:hAnsi="Times New Roman" w:cs="Times New Roman"/>
                <w:sz w:val="24"/>
                <w:szCs w:val="28"/>
                <w:lang w:val="uk-UA"/>
              </w:rPr>
              <w:t>сполук</w:t>
            </w:r>
            <w:proofErr w:type="spellEnd"/>
            <w:r w:rsidRPr="00622989">
              <w:rPr>
                <w:rFonts w:ascii="Times New Roman" w:hAnsi="Times New Roman" w:cs="Times New Roman"/>
                <w:sz w:val="24"/>
                <w:szCs w:val="28"/>
                <w:lang w:val="uk-UA"/>
              </w:rPr>
              <w:t xml:space="preserve"> групи азоту, БСК, ХСК, фосфатів, завислих речовин. Значення повинні дорівнювати або бути менше ГДК (мг/дм3 )</w:t>
            </w:r>
          </w:p>
        </w:tc>
        <w:tc>
          <w:tcPr>
            <w:tcW w:w="3285" w:type="dxa"/>
          </w:tcPr>
          <w:p w14:paraId="73C5EFFC" w14:textId="65E88AC2" w:rsidR="00D76669" w:rsidRPr="00622989" w:rsidRDefault="00D76669"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Річний звіт Регіонального офісу водних ресурсів у Хмельницькій області. Статистичні дані</w:t>
            </w:r>
          </w:p>
        </w:tc>
      </w:tr>
      <w:tr w:rsidR="00D76669" w:rsidRPr="00622989" w14:paraId="3C3AB719" w14:textId="77777777" w:rsidTr="00A409DD">
        <w:tc>
          <w:tcPr>
            <w:tcW w:w="9854" w:type="dxa"/>
            <w:gridSpan w:val="3"/>
          </w:tcPr>
          <w:p w14:paraId="34765F81" w14:textId="519C64D4" w:rsidR="00D76669" w:rsidRPr="00622989" w:rsidRDefault="00D76669" w:rsidP="00D76669">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Озеленення, природно-заповідний фонд, екологічна мережа, біорізноманіття</w:t>
            </w:r>
          </w:p>
        </w:tc>
      </w:tr>
      <w:tr w:rsidR="009F4C32" w:rsidRPr="00622989" w14:paraId="468F99F1" w14:textId="77777777" w:rsidTr="0002681F">
        <w:tc>
          <w:tcPr>
            <w:tcW w:w="2660" w:type="dxa"/>
          </w:tcPr>
          <w:p w14:paraId="0FCC5568" w14:textId="1E1F58ED" w:rsidR="009F4C32"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 xml:space="preserve">Площа зелених насаджень загального </w:t>
            </w:r>
            <w:proofErr w:type="spellStart"/>
            <w:r w:rsidRPr="00622989">
              <w:rPr>
                <w:rFonts w:ascii="Times New Roman" w:hAnsi="Times New Roman" w:cs="Times New Roman"/>
                <w:sz w:val="24"/>
                <w:szCs w:val="28"/>
                <w:lang w:val="uk-UA"/>
              </w:rPr>
              <w:t>користуваня</w:t>
            </w:r>
            <w:proofErr w:type="spellEnd"/>
          </w:p>
        </w:tc>
        <w:tc>
          <w:tcPr>
            <w:tcW w:w="3909" w:type="dxa"/>
          </w:tcPr>
          <w:p w14:paraId="2CF526A9" w14:textId="58A7F383" w:rsidR="009F4C32" w:rsidRPr="00622989" w:rsidRDefault="000F3A37" w:rsidP="00D16FE5">
            <w:pPr>
              <w:contextualSpacing/>
              <w:jc w:val="both"/>
              <w:rPr>
                <w:rFonts w:ascii="Times New Roman" w:hAnsi="Times New Roman" w:cs="Times New Roman"/>
                <w:sz w:val="24"/>
                <w:szCs w:val="28"/>
                <w:lang w:val="uk-UA"/>
              </w:rPr>
            </w:pPr>
            <w:r>
              <w:rPr>
                <w:rFonts w:ascii="Times New Roman" w:hAnsi="Times New Roman" w:cs="Times New Roman"/>
                <w:sz w:val="24"/>
                <w:szCs w:val="28"/>
                <w:lang w:val="uk-UA"/>
              </w:rPr>
              <w:t>Кількість (м</w:t>
            </w:r>
            <w:r>
              <w:rPr>
                <w:rFonts w:ascii="Times New Roman" w:hAnsi="Times New Roman" w:cs="Times New Roman"/>
                <w:sz w:val="24"/>
                <w:szCs w:val="28"/>
                <w:vertAlign w:val="superscript"/>
                <w:lang w:val="uk-UA"/>
              </w:rPr>
              <w:t>2</w:t>
            </w:r>
            <w:r w:rsidR="009F4C32" w:rsidRPr="00622989">
              <w:rPr>
                <w:rFonts w:ascii="Times New Roman" w:hAnsi="Times New Roman" w:cs="Times New Roman"/>
                <w:sz w:val="24"/>
                <w:szCs w:val="28"/>
                <w:lang w:val="uk-UA"/>
              </w:rPr>
              <w:t>) на одного мешканця. Щорічне збільшення показника – не менше, ніж на 5 %</w:t>
            </w:r>
          </w:p>
        </w:tc>
        <w:tc>
          <w:tcPr>
            <w:tcW w:w="3285" w:type="dxa"/>
            <w:vMerge w:val="restart"/>
          </w:tcPr>
          <w:p w14:paraId="53D8FDDB" w14:textId="1221C2D0" w:rsidR="009F4C32" w:rsidRPr="00622989" w:rsidRDefault="009F4C32" w:rsidP="005478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Відділу з питань охорони, раціонального використання природних ресурсів та благоустрою виконавчого комітету міської ради</w:t>
            </w:r>
          </w:p>
        </w:tc>
      </w:tr>
      <w:tr w:rsidR="009F4C32" w:rsidRPr="00622989" w14:paraId="12003928" w14:textId="77777777" w:rsidTr="0002681F">
        <w:tc>
          <w:tcPr>
            <w:tcW w:w="2660" w:type="dxa"/>
          </w:tcPr>
          <w:p w14:paraId="637075D3" w14:textId="33EDD7CF" w:rsidR="009F4C32"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Природно-заповідний фонд</w:t>
            </w:r>
          </w:p>
        </w:tc>
        <w:tc>
          <w:tcPr>
            <w:tcW w:w="3909" w:type="dxa"/>
          </w:tcPr>
          <w:p w14:paraId="6C6509C0" w14:textId="77A21CD5" w:rsidR="009F4C32"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Збільшення кількості територій ПЗФ, не менше 1 од.</w:t>
            </w:r>
          </w:p>
        </w:tc>
        <w:tc>
          <w:tcPr>
            <w:tcW w:w="3285" w:type="dxa"/>
            <w:vMerge/>
          </w:tcPr>
          <w:p w14:paraId="7B33EC61" w14:textId="77777777" w:rsidR="009F4C32" w:rsidRPr="00622989" w:rsidRDefault="009F4C32" w:rsidP="00D16FE5">
            <w:pPr>
              <w:contextualSpacing/>
              <w:jc w:val="both"/>
              <w:rPr>
                <w:rFonts w:ascii="Times New Roman" w:hAnsi="Times New Roman" w:cs="Times New Roman"/>
                <w:sz w:val="24"/>
                <w:szCs w:val="28"/>
                <w:lang w:val="uk-UA"/>
              </w:rPr>
            </w:pPr>
          </w:p>
        </w:tc>
      </w:tr>
      <w:tr w:rsidR="009F4C32" w:rsidRPr="00622989" w14:paraId="49770FFB" w14:textId="77777777" w:rsidTr="0002681F">
        <w:tc>
          <w:tcPr>
            <w:tcW w:w="2660" w:type="dxa"/>
          </w:tcPr>
          <w:p w14:paraId="44A3CEBF" w14:textId="075B4E6D" w:rsidR="009F4C32"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Біорізноманіття</w:t>
            </w:r>
          </w:p>
        </w:tc>
        <w:tc>
          <w:tcPr>
            <w:tcW w:w="3909" w:type="dxa"/>
          </w:tcPr>
          <w:p w14:paraId="5B3F3D04" w14:textId="365635E7" w:rsidR="005E198B"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Кількість видів рослин і тварин, що занесені до Червоної книги та регіонально рідкісні. Кількість угруповань, зан</w:t>
            </w:r>
            <w:r w:rsidR="0002681F" w:rsidRPr="00622989">
              <w:rPr>
                <w:rFonts w:ascii="Times New Roman" w:hAnsi="Times New Roman" w:cs="Times New Roman"/>
                <w:sz w:val="24"/>
                <w:szCs w:val="28"/>
                <w:lang w:val="uk-UA"/>
              </w:rPr>
              <w:t>есених до Зеленої книги (2 од.)</w:t>
            </w:r>
          </w:p>
        </w:tc>
        <w:tc>
          <w:tcPr>
            <w:tcW w:w="3285" w:type="dxa"/>
            <w:vMerge/>
          </w:tcPr>
          <w:p w14:paraId="2414B52C" w14:textId="77777777" w:rsidR="009F4C32" w:rsidRPr="00622989" w:rsidRDefault="009F4C32" w:rsidP="00D16FE5">
            <w:pPr>
              <w:contextualSpacing/>
              <w:jc w:val="both"/>
              <w:rPr>
                <w:rFonts w:ascii="Times New Roman" w:hAnsi="Times New Roman" w:cs="Times New Roman"/>
                <w:sz w:val="24"/>
                <w:szCs w:val="28"/>
                <w:lang w:val="uk-UA"/>
              </w:rPr>
            </w:pPr>
          </w:p>
        </w:tc>
      </w:tr>
      <w:tr w:rsidR="005E198B" w:rsidRPr="00622989" w14:paraId="51D1EC39" w14:textId="77777777" w:rsidTr="009F4C32">
        <w:tc>
          <w:tcPr>
            <w:tcW w:w="9854" w:type="dxa"/>
            <w:gridSpan w:val="3"/>
            <w:vAlign w:val="center"/>
          </w:tcPr>
          <w:p w14:paraId="1275F202" w14:textId="0E40785C" w:rsidR="005E198B" w:rsidRPr="00622989" w:rsidRDefault="005E198B" w:rsidP="005E198B">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Здоров’я населення</w:t>
            </w:r>
          </w:p>
        </w:tc>
      </w:tr>
      <w:tr w:rsidR="005E198B" w:rsidRPr="00622989" w14:paraId="5C9EA1A3" w14:textId="77777777" w:rsidTr="0002681F">
        <w:tc>
          <w:tcPr>
            <w:tcW w:w="2660" w:type="dxa"/>
          </w:tcPr>
          <w:p w14:paraId="062B8A45"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Рівень</w:t>
            </w:r>
          </w:p>
          <w:p w14:paraId="4F643B01"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захворюваності</w:t>
            </w:r>
          </w:p>
          <w:p w14:paraId="2CB79783" w14:textId="7C99EC4F"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дорослих</w:t>
            </w:r>
          </w:p>
        </w:tc>
        <w:tc>
          <w:tcPr>
            <w:tcW w:w="3909" w:type="dxa"/>
          </w:tcPr>
          <w:p w14:paraId="550EB090"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Загальна захворюваність по</w:t>
            </w:r>
          </w:p>
          <w:p w14:paraId="1A3C419A" w14:textId="1F446F55"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нозологіях за рік (на 1000 осіб)</w:t>
            </w:r>
          </w:p>
        </w:tc>
        <w:tc>
          <w:tcPr>
            <w:tcW w:w="3285" w:type="dxa"/>
            <w:vMerge w:val="restart"/>
          </w:tcPr>
          <w:p w14:paraId="14AD6F97" w14:textId="782A2DFE"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Управління охорони здоров’я та медичного забезпечення виконавчого комітету міської ради</w:t>
            </w:r>
          </w:p>
        </w:tc>
      </w:tr>
      <w:tr w:rsidR="005E198B" w:rsidRPr="00622989" w14:paraId="200552FB" w14:textId="77777777" w:rsidTr="0002681F">
        <w:tc>
          <w:tcPr>
            <w:tcW w:w="2660" w:type="dxa"/>
          </w:tcPr>
          <w:p w14:paraId="285786E4" w14:textId="11BE5A82"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Рівень захворюваності дітей та</w:t>
            </w:r>
            <w:r w:rsidR="00872699">
              <w:rPr>
                <w:rFonts w:ascii="Times New Roman" w:hAnsi="Times New Roman" w:cs="Times New Roman"/>
                <w:sz w:val="24"/>
                <w:szCs w:val="28"/>
                <w:lang w:val="uk-UA"/>
              </w:rPr>
              <w:t xml:space="preserve"> п</w:t>
            </w:r>
            <w:r w:rsidRPr="00622989">
              <w:rPr>
                <w:rFonts w:ascii="Times New Roman" w:hAnsi="Times New Roman" w:cs="Times New Roman"/>
                <w:sz w:val="24"/>
                <w:szCs w:val="28"/>
                <w:lang w:val="uk-UA"/>
              </w:rPr>
              <w:t>ідлітків</w:t>
            </w:r>
          </w:p>
        </w:tc>
        <w:tc>
          <w:tcPr>
            <w:tcW w:w="3909" w:type="dxa"/>
          </w:tcPr>
          <w:p w14:paraId="3C85E085"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Загальна захворюваність по</w:t>
            </w:r>
          </w:p>
          <w:p w14:paraId="2041CA28" w14:textId="77777777" w:rsidR="005E198B"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нозологіях за рік (на 1000 осіб)</w:t>
            </w:r>
          </w:p>
          <w:p w14:paraId="40DEB0B8" w14:textId="1F76810E" w:rsidR="00654C45" w:rsidRPr="00622989" w:rsidRDefault="00654C45" w:rsidP="005E198B">
            <w:pPr>
              <w:contextualSpacing/>
              <w:jc w:val="both"/>
              <w:rPr>
                <w:rFonts w:ascii="Times New Roman" w:hAnsi="Times New Roman" w:cs="Times New Roman"/>
                <w:sz w:val="24"/>
                <w:szCs w:val="28"/>
                <w:lang w:val="uk-UA"/>
              </w:rPr>
            </w:pPr>
          </w:p>
        </w:tc>
        <w:tc>
          <w:tcPr>
            <w:tcW w:w="3285" w:type="dxa"/>
            <w:vMerge/>
          </w:tcPr>
          <w:p w14:paraId="3A2E5F28" w14:textId="77777777" w:rsidR="005E198B" w:rsidRPr="00622989" w:rsidRDefault="005E198B" w:rsidP="005E198B">
            <w:pPr>
              <w:contextualSpacing/>
              <w:jc w:val="both"/>
              <w:rPr>
                <w:rFonts w:ascii="Times New Roman" w:hAnsi="Times New Roman" w:cs="Times New Roman"/>
                <w:sz w:val="24"/>
                <w:szCs w:val="28"/>
                <w:lang w:val="uk-UA"/>
              </w:rPr>
            </w:pPr>
          </w:p>
        </w:tc>
      </w:tr>
      <w:tr w:rsidR="005E198B" w:rsidRPr="00622989" w14:paraId="4EAA60C0" w14:textId="77777777" w:rsidTr="00A409DD">
        <w:tc>
          <w:tcPr>
            <w:tcW w:w="9854" w:type="dxa"/>
            <w:gridSpan w:val="3"/>
          </w:tcPr>
          <w:p w14:paraId="1CF5123D" w14:textId="77777777" w:rsidR="005E198B" w:rsidRPr="00622989" w:rsidRDefault="005E198B" w:rsidP="005E198B">
            <w:pPr>
              <w:contextualSpacing/>
              <w:jc w:val="center"/>
              <w:rPr>
                <w:rFonts w:ascii="Times New Roman" w:hAnsi="Times New Roman" w:cs="Times New Roman"/>
                <w:b/>
                <w:i/>
                <w:sz w:val="24"/>
                <w:szCs w:val="28"/>
                <w:lang w:val="uk-UA"/>
              </w:rPr>
            </w:pPr>
            <w:r w:rsidRPr="00622989">
              <w:rPr>
                <w:rFonts w:ascii="Times New Roman" w:hAnsi="Times New Roman" w:cs="Times New Roman"/>
                <w:b/>
                <w:i/>
                <w:sz w:val="24"/>
                <w:szCs w:val="28"/>
                <w:lang w:val="uk-UA"/>
              </w:rPr>
              <w:t>Кількісні та якісні показники, одиниці їх вимірювання та цільові значення таких</w:t>
            </w:r>
          </w:p>
          <w:p w14:paraId="00C97545" w14:textId="77777777" w:rsidR="005E198B" w:rsidRPr="00622989" w:rsidRDefault="005E198B" w:rsidP="005E198B">
            <w:pPr>
              <w:contextualSpacing/>
              <w:jc w:val="center"/>
              <w:rPr>
                <w:rFonts w:ascii="Times New Roman" w:hAnsi="Times New Roman" w:cs="Times New Roman"/>
                <w:b/>
                <w:i/>
                <w:sz w:val="24"/>
                <w:szCs w:val="28"/>
                <w:lang w:val="uk-UA"/>
              </w:rPr>
            </w:pPr>
            <w:r w:rsidRPr="00622989">
              <w:rPr>
                <w:rFonts w:ascii="Times New Roman" w:hAnsi="Times New Roman" w:cs="Times New Roman"/>
                <w:b/>
                <w:i/>
                <w:sz w:val="24"/>
                <w:szCs w:val="28"/>
                <w:lang w:val="uk-UA"/>
              </w:rPr>
              <w:t>показників для запобігання, зменшення та пом’якшення негативних наслідків</w:t>
            </w:r>
          </w:p>
          <w:p w14:paraId="4BA49A01" w14:textId="77777777" w:rsidR="005E198B" w:rsidRPr="00622989" w:rsidRDefault="005E198B" w:rsidP="005E198B">
            <w:pPr>
              <w:contextualSpacing/>
              <w:jc w:val="center"/>
              <w:rPr>
                <w:rFonts w:ascii="Times New Roman" w:hAnsi="Times New Roman" w:cs="Times New Roman"/>
                <w:b/>
                <w:i/>
                <w:sz w:val="24"/>
                <w:szCs w:val="28"/>
                <w:lang w:val="uk-UA"/>
              </w:rPr>
            </w:pPr>
            <w:r w:rsidRPr="00622989">
              <w:rPr>
                <w:rFonts w:ascii="Times New Roman" w:hAnsi="Times New Roman" w:cs="Times New Roman"/>
                <w:b/>
                <w:i/>
                <w:sz w:val="24"/>
                <w:szCs w:val="28"/>
                <w:lang w:val="uk-UA"/>
              </w:rPr>
              <w:t>виконання документа державного планування для довкілля, у тому числі для здоров’я</w:t>
            </w:r>
          </w:p>
          <w:p w14:paraId="647098FF" w14:textId="04B4EC37" w:rsidR="005E198B" w:rsidRPr="00622989" w:rsidRDefault="005E198B" w:rsidP="005E198B">
            <w:pPr>
              <w:contextualSpacing/>
              <w:jc w:val="center"/>
              <w:rPr>
                <w:rFonts w:ascii="Times New Roman" w:hAnsi="Times New Roman" w:cs="Times New Roman"/>
                <w:sz w:val="24"/>
                <w:szCs w:val="28"/>
                <w:lang w:val="uk-UA"/>
              </w:rPr>
            </w:pPr>
            <w:r w:rsidRPr="00622989">
              <w:rPr>
                <w:rFonts w:ascii="Times New Roman" w:hAnsi="Times New Roman" w:cs="Times New Roman"/>
                <w:b/>
                <w:i/>
                <w:sz w:val="24"/>
                <w:szCs w:val="28"/>
                <w:lang w:val="uk-UA"/>
              </w:rPr>
              <w:t>населення</w:t>
            </w:r>
          </w:p>
        </w:tc>
      </w:tr>
      <w:tr w:rsidR="005E198B" w:rsidRPr="00622989" w14:paraId="66335F9A" w14:textId="77777777" w:rsidTr="00A409DD">
        <w:tc>
          <w:tcPr>
            <w:tcW w:w="9854" w:type="dxa"/>
            <w:gridSpan w:val="3"/>
          </w:tcPr>
          <w:p w14:paraId="1575E087" w14:textId="689D4765" w:rsidR="005E198B" w:rsidRPr="00622989" w:rsidRDefault="005E198B" w:rsidP="005E198B">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Атмосферне повітря</w:t>
            </w:r>
          </w:p>
        </w:tc>
      </w:tr>
      <w:tr w:rsidR="005E198B" w:rsidRPr="00622989" w14:paraId="574CA5D8" w14:textId="77777777" w:rsidTr="0002681F">
        <w:tc>
          <w:tcPr>
            <w:tcW w:w="2660" w:type="dxa"/>
          </w:tcPr>
          <w:p w14:paraId="3370B37A" w14:textId="0DE7CC2A"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Покращення стану атмосферного повітря</w:t>
            </w:r>
          </w:p>
        </w:tc>
        <w:tc>
          <w:tcPr>
            <w:tcW w:w="3909" w:type="dxa"/>
          </w:tcPr>
          <w:p w14:paraId="05A22618" w14:textId="057B65F4"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Кількість нових одиниць електротранспорту (од.)</w:t>
            </w:r>
          </w:p>
        </w:tc>
        <w:tc>
          <w:tcPr>
            <w:tcW w:w="3285" w:type="dxa"/>
          </w:tcPr>
          <w:p w14:paraId="389C17DF" w14:textId="6D474B2F" w:rsidR="00E42328"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Управління житлово-комунального господарства та інфраструктури виконавчого комітету міської ради</w:t>
            </w:r>
          </w:p>
        </w:tc>
      </w:tr>
      <w:tr w:rsidR="005E198B" w:rsidRPr="00622989" w14:paraId="3A7FC147" w14:textId="77777777" w:rsidTr="00A409DD">
        <w:tc>
          <w:tcPr>
            <w:tcW w:w="9854" w:type="dxa"/>
            <w:gridSpan w:val="3"/>
          </w:tcPr>
          <w:p w14:paraId="6F0C0098" w14:textId="7DFC7B6F" w:rsidR="005E198B" w:rsidRPr="00622989" w:rsidRDefault="005E198B" w:rsidP="005E198B">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Водні ресурси</w:t>
            </w:r>
          </w:p>
        </w:tc>
      </w:tr>
      <w:tr w:rsidR="005E198B" w:rsidRPr="00622989" w14:paraId="71264839" w14:textId="77777777" w:rsidTr="0002681F">
        <w:tc>
          <w:tcPr>
            <w:tcW w:w="2660" w:type="dxa"/>
          </w:tcPr>
          <w:p w14:paraId="5F1371AC" w14:textId="0ED5C745"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Покращення стану водних ресурсів</w:t>
            </w:r>
          </w:p>
        </w:tc>
        <w:tc>
          <w:tcPr>
            <w:tcW w:w="3909" w:type="dxa"/>
          </w:tcPr>
          <w:p w14:paraId="07FCC322" w14:textId="0CA702AC"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Кількість очисних споруд (од.)</w:t>
            </w:r>
          </w:p>
        </w:tc>
        <w:tc>
          <w:tcPr>
            <w:tcW w:w="3285" w:type="dxa"/>
          </w:tcPr>
          <w:p w14:paraId="06D69532" w14:textId="37415B70"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Відділу з питань охорони, раціонального використання природних ресурсів та благоустрою виконавчого комітету міської ради</w:t>
            </w:r>
          </w:p>
        </w:tc>
      </w:tr>
      <w:tr w:rsidR="005E198B" w:rsidRPr="00622989" w14:paraId="44113075" w14:textId="77777777" w:rsidTr="00A409DD">
        <w:tc>
          <w:tcPr>
            <w:tcW w:w="9854" w:type="dxa"/>
            <w:gridSpan w:val="3"/>
          </w:tcPr>
          <w:p w14:paraId="4B562D35" w14:textId="177135CC" w:rsidR="005E198B" w:rsidRPr="00622989" w:rsidRDefault="005E198B" w:rsidP="005E198B">
            <w:pPr>
              <w:contextualSpacing/>
              <w:jc w:val="center"/>
              <w:rPr>
                <w:rFonts w:ascii="Times New Roman" w:hAnsi="Times New Roman" w:cs="Times New Roman"/>
                <w:i/>
                <w:sz w:val="24"/>
                <w:szCs w:val="28"/>
                <w:lang w:val="uk-UA"/>
              </w:rPr>
            </w:pPr>
            <w:r w:rsidRPr="00622989">
              <w:rPr>
                <w:rFonts w:ascii="Times New Roman" w:hAnsi="Times New Roman" w:cs="Times New Roman"/>
                <w:sz w:val="24"/>
                <w:szCs w:val="28"/>
                <w:lang w:val="uk-UA"/>
              </w:rPr>
              <w:t>Відходи</w:t>
            </w:r>
          </w:p>
        </w:tc>
      </w:tr>
      <w:tr w:rsidR="005E198B" w:rsidRPr="00622989" w14:paraId="49FB4C7D" w14:textId="77777777" w:rsidTr="0002681F">
        <w:tc>
          <w:tcPr>
            <w:tcW w:w="2660" w:type="dxa"/>
            <w:vMerge w:val="restart"/>
          </w:tcPr>
          <w:p w14:paraId="5A826508"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Система</w:t>
            </w:r>
          </w:p>
          <w:p w14:paraId="576AC204"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поводження</w:t>
            </w:r>
          </w:p>
          <w:p w14:paraId="35A1F2B0"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 твердими</w:t>
            </w:r>
          </w:p>
          <w:p w14:paraId="20E81E9C"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побутовими</w:t>
            </w:r>
          </w:p>
          <w:p w14:paraId="6ACB0B6F" w14:textId="25BB0D21"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відходами</w:t>
            </w:r>
          </w:p>
        </w:tc>
        <w:tc>
          <w:tcPr>
            <w:tcW w:w="3909" w:type="dxa"/>
          </w:tcPr>
          <w:p w14:paraId="52156189"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Обсяги ТПВ, зібрані</w:t>
            </w:r>
          </w:p>
          <w:p w14:paraId="194B983E"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муніципальною компанією для</w:t>
            </w:r>
          </w:p>
          <w:p w14:paraId="0A82A055" w14:textId="7EC6C048"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транспортування на полігон (т)</w:t>
            </w:r>
          </w:p>
        </w:tc>
        <w:tc>
          <w:tcPr>
            <w:tcW w:w="3285" w:type="dxa"/>
            <w:vMerge w:val="restart"/>
          </w:tcPr>
          <w:p w14:paraId="504D8BDC" w14:textId="05A76505"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Управління житлово-комунального господарства та інфраструктури виконавчого комітету міської ради, КП «Комбінат комунальних підприємств»</w:t>
            </w:r>
          </w:p>
        </w:tc>
      </w:tr>
      <w:tr w:rsidR="005E198B" w:rsidRPr="00622989" w14:paraId="346DBB9B" w14:textId="77777777" w:rsidTr="0002681F">
        <w:tc>
          <w:tcPr>
            <w:tcW w:w="2660" w:type="dxa"/>
            <w:vMerge/>
          </w:tcPr>
          <w:p w14:paraId="76603380" w14:textId="77777777" w:rsidR="005E198B" w:rsidRPr="00622989" w:rsidRDefault="005E198B" w:rsidP="005E198B">
            <w:pPr>
              <w:contextualSpacing/>
              <w:jc w:val="both"/>
              <w:rPr>
                <w:rFonts w:ascii="Times New Roman" w:hAnsi="Times New Roman" w:cs="Times New Roman"/>
                <w:sz w:val="24"/>
                <w:szCs w:val="28"/>
                <w:lang w:val="uk-UA"/>
              </w:rPr>
            </w:pPr>
          </w:p>
        </w:tc>
        <w:tc>
          <w:tcPr>
            <w:tcW w:w="3909" w:type="dxa"/>
          </w:tcPr>
          <w:p w14:paraId="63A49DF3" w14:textId="52CC89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Кількість відсортованого сміття (т)</w:t>
            </w:r>
          </w:p>
        </w:tc>
        <w:tc>
          <w:tcPr>
            <w:tcW w:w="3285" w:type="dxa"/>
            <w:vMerge/>
          </w:tcPr>
          <w:p w14:paraId="3D4C5536" w14:textId="77777777" w:rsidR="005E198B" w:rsidRPr="00622989" w:rsidRDefault="005E198B" w:rsidP="005E198B">
            <w:pPr>
              <w:contextualSpacing/>
              <w:jc w:val="both"/>
              <w:rPr>
                <w:rFonts w:ascii="Times New Roman" w:hAnsi="Times New Roman" w:cs="Times New Roman"/>
                <w:sz w:val="24"/>
                <w:szCs w:val="28"/>
                <w:lang w:val="uk-UA"/>
              </w:rPr>
            </w:pPr>
          </w:p>
        </w:tc>
      </w:tr>
      <w:tr w:rsidR="005E198B" w:rsidRPr="00622989" w14:paraId="6F86EC4C" w14:textId="77777777" w:rsidTr="0002681F">
        <w:tc>
          <w:tcPr>
            <w:tcW w:w="2660" w:type="dxa"/>
            <w:vMerge/>
          </w:tcPr>
          <w:p w14:paraId="73BDE254" w14:textId="77777777" w:rsidR="005E198B" w:rsidRPr="00622989" w:rsidRDefault="005E198B" w:rsidP="005E198B">
            <w:pPr>
              <w:contextualSpacing/>
              <w:jc w:val="both"/>
              <w:rPr>
                <w:rFonts w:ascii="Times New Roman" w:hAnsi="Times New Roman" w:cs="Times New Roman"/>
                <w:sz w:val="24"/>
                <w:szCs w:val="28"/>
                <w:lang w:val="uk-UA"/>
              </w:rPr>
            </w:pPr>
          </w:p>
        </w:tc>
        <w:tc>
          <w:tcPr>
            <w:tcW w:w="3909" w:type="dxa"/>
          </w:tcPr>
          <w:p w14:paraId="757854F8"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Обсяги відходів, що були</w:t>
            </w:r>
          </w:p>
          <w:p w14:paraId="2460926D"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реалізовані, як вторинна сировина</w:t>
            </w:r>
          </w:p>
          <w:p w14:paraId="56A0B849" w14:textId="564F2261"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(папір, скло, пластик тощо) (куб.</w:t>
            </w:r>
            <w:r>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м)</w:t>
            </w:r>
          </w:p>
        </w:tc>
        <w:tc>
          <w:tcPr>
            <w:tcW w:w="3285" w:type="dxa"/>
            <w:vMerge/>
          </w:tcPr>
          <w:p w14:paraId="6ECAA773" w14:textId="77777777" w:rsidR="005E198B" w:rsidRPr="00622989" w:rsidRDefault="005E198B" w:rsidP="005E198B">
            <w:pPr>
              <w:contextualSpacing/>
              <w:jc w:val="both"/>
              <w:rPr>
                <w:rFonts w:ascii="Times New Roman" w:hAnsi="Times New Roman" w:cs="Times New Roman"/>
                <w:sz w:val="24"/>
                <w:szCs w:val="28"/>
                <w:lang w:val="uk-UA"/>
              </w:rPr>
            </w:pPr>
          </w:p>
        </w:tc>
      </w:tr>
    </w:tbl>
    <w:p w14:paraId="668F97A4" w14:textId="483B5E1A" w:rsidR="00E872E0" w:rsidRPr="00654C45" w:rsidRDefault="00E872E0" w:rsidP="00D16FE5">
      <w:pPr>
        <w:spacing w:line="240" w:lineRule="auto"/>
        <w:ind w:firstLine="567"/>
        <w:contextualSpacing/>
        <w:jc w:val="both"/>
        <w:rPr>
          <w:rFonts w:ascii="Times New Roman" w:hAnsi="Times New Roman" w:cs="Times New Roman"/>
          <w:sz w:val="2"/>
          <w:szCs w:val="28"/>
        </w:rPr>
      </w:pPr>
    </w:p>
    <w:p w14:paraId="2895D9F9" w14:textId="3B8A4296" w:rsidR="00CF4039" w:rsidRPr="00622989" w:rsidRDefault="00993D7B"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i/>
          <w:sz w:val="24"/>
          <w:szCs w:val="28"/>
        </w:rPr>
        <w:lastRenderedPageBreak/>
        <w:t>4. Періодичність вимірювання показників, проведення їх аналізу та співставлення із цільовими значеннями</w:t>
      </w:r>
      <w:r w:rsidRPr="00622989">
        <w:rPr>
          <w:rFonts w:ascii="Times New Roman" w:hAnsi="Times New Roman" w:cs="Times New Roman"/>
          <w:sz w:val="24"/>
          <w:szCs w:val="28"/>
        </w:rPr>
        <w:t xml:space="preserve"> проводиться </w:t>
      </w:r>
      <w:r w:rsidR="00F60821" w:rsidRPr="00622989">
        <w:rPr>
          <w:rFonts w:ascii="Times New Roman" w:hAnsi="Times New Roman" w:cs="Times New Roman"/>
          <w:sz w:val="24"/>
          <w:szCs w:val="28"/>
        </w:rPr>
        <w:t>Старокостянтинівською</w:t>
      </w:r>
      <w:r w:rsidRPr="00622989">
        <w:rPr>
          <w:rFonts w:ascii="Times New Roman" w:hAnsi="Times New Roman" w:cs="Times New Roman"/>
          <w:sz w:val="24"/>
          <w:szCs w:val="28"/>
        </w:rPr>
        <w:t xml:space="preserve"> міською радою (виконавчими органами) та оприлюднюється на власному офіційному веб-сайті один раз на рік протягом строку дії документа державного планування (в кінці року) та після закінчення такого строку.</w:t>
      </w:r>
    </w:p>
    <w:p w14:paraId="7FAAD3A8" w14:textId="77777777" w:rsidR="00C5278E" w:rsidRPr="00622989" w:rsidRDefault="00F60821" w:rsidP="00D16FE5">
      <w:pPr>
        <w:spacing w:line="240" w:lineRule="auto"/>
        <w:ind w:firstLine="567"/>
        <w:contextualSpacing/>
        <w:jc w:val="both"/>
        <w:rPr>
          <w:rFonts w:ascii="Times New Roman" w:hAnsi="Times New Roman" w:cs="Times New Roman"/>
          <w:i/>
          <w:sz w:val="24"/>
          <w:szCs w:val="28"/>
        </w:rPr>
      </w:pPr>
      <w:r w:rsidRPr="00622989">
        <w:rPr>
          <w:rFonts w:ascii="Times New Roman" w:hAnsi="Times New Roman" w:cs="Times New Roman"/>
          <w:i/>
          <w:sz w:val="24"/>
          <w:szCs w:val="28"/>
        </w:rPr>
        <w:t xml:space="preserve">5. Засоби і способи виявлення наявності або відсутності наслідків для довкілля, у тому числі для здоров’я населення, з урахуванням можливості виявлення негативних наслідків виконання документа державного планування, не передбачених звітом про стратегічну екологічну оцінку: </w:t>
      </w:r>
    </w:p>
    <w:p w14:paraId="2974785D" w14:textId="5DE68C07" w:rsidR="00C5278E" w:rsidRPr="00622989" w:rsidRDefault="00F6082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результати інспекторських перевірок діяльності суб’єктів господарювання, що вхо</w:t>
      </w:r>
      <w:r w:rsidR="00C5278E" w:rsidRPr="00622989">
        <w:rPr>
          <w:rFonts w:ascii="Times New Roman" w:hAnsi="Times New Roman" w:cs="Times New Roman"/>
          <w:sz w:val="24"/>
          <w:szCs w:val="28"/>
        </w:rPr>
        <w:t xml:space="preserve">дили у сферу реалізації </w:t>
      </w:r>
      <w:r w:rsidR="00801F90" w:rsidRPr="00622989">
        <w:rPr>
          <w:rFonts w:ascii="Times New Roman" w:hAnsi="Times New Roman" w:cs="Times New Roman"/>
          <w:sz w:val="24"/>
          <w:szCs w:val="28"/>
        </w:rPr>
        <w:t>Програми</w:t>
      </w:r>
      <w:r w:rsidRPr="00622989">
        <w:rPr>
          <w:rFonts w:ascii="Times New Roman" w:hAnsi="Times New Roman" w:cs="Times New Roman"/>
          <w:sz w:val="24"/>
          <w:szCs w:val="28"/>
        </w:rPr>
        <w:t xml:space="preserve">; </w:t>
      </w:r>
    </w:p>
    <w:p w14:paraId="5C8FCE5B" w14:textId="40E3D977" w:rsidR="00C5278E" w:rsidRPr="00622989" w:rsidRDefault="00F6082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дані системи державного моніторингу навколишнього природного середовища, що можуть характеризувати вплив на довкілля об’єктів, що входили у сферу реалізації </w:t>
      </w:r>
      <w:r w:rsidR="00801F90" w:rsidRPr="00622989">
        <w:rPr>
          <w:rFonts w:ascii="Times New Roman" w:hAnsi="Times New Roman" w:cs="Times New Roman"/>
          <w:sz w:val="24"/>
          <w:szCs w:val="28"/>
        </w:rPr>
        <w:t>Програми</w:t>
      </w:r>
      <w:r w:rsidR="00C5278E" w:rsidRPr="00622989">
        <w:rPr>
          <w:rFonts w:ascii="Times New Roman" w:hAnsi="Times New Roman" w:cs="Times New Roman"/>
          <w:sz w:val="24"/>
          <w:szCs w:val="28"/>
        </w:rPr>
        <w:t>;</w:t>
      </w:r>
    </w:p>
    <w:p w14:paraId="6D553E17" w14:textId="1005FB5B" w:rsidR="00CF4039" w:rsidRPr="00622989" w:rsidRDefault="00F60821" w:rsidP="006E1C1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звернення громадськості та інформація засобів масової інформації.</w:t>
      </w:r>
    </w:p>
    <w:p w14:paraId="50888310" w14:textId="2EAFAEC7" w:rsidR="00C5278E" w:rsidRDefault="00C5278E" w:rsidP="006E1C1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У разі, коли під час здійснення моніторингу виявлено не передбачені звітом про стратегічну екологічну оцінку негативні наслідки виконання документа державного планування для довкілля, у тому числі для здоров’я населення, замовник вживає заходів для їх усунення.</w:t>
      </w:r>
    </w:p>
    <w:p w14:paraId="24D0C8A9" w14:textId="77777777" w:rsidR="001E74A2" w:rsidRPr="001E74A2" w:rsidRDefault="001E74A2" w:rsidP="006E1C12">
      <w:pPr>
        <w:spacing w:line="240" w:lineRule="auto"/>
        <w:ind w:firstLine="567"/>
        <w:contextualSpacing/>
        <w:jc w:val="both"/>
        <w:rPr>
          <w:rFonts w:ascii="Times New Roman" w:hAnsi="Times New Roman" w:cs="Times New Roman"/>
          <w:sz w:val="8"/>
          <w:szCs w:val="28"/>
        </w:rPr>
      </w:pPr>
    </w:p>
    <w:p w14:paraId="17F02C3E" w14:textId="77777777" w:rsidR="001E74A2" w:rsidRPr="001E74A2" w:rsidRDefault="001E74A2" w:rsidP="001E74A2">
      <w:pPr>
        <w:spacing w:line="240" w:lineRule="auto"/>
        <w:ind w:firstLine="567"/>
        <w:contextualSpacing/>
        <w:jc w:val="center"/>
        <w:rPr>
          <w:rFonts w:ascii="Times New Roman" w:hAnsi="Times New Roman" w:cs="Times New Roman"/>
          <w:b/>
          <w:i/>
          <w:sz w:val="24"/>
          <w:szCs w:val="28"/>
        </w:rPr>
      </w:pPr>
      <w:r w:rsidRPr="001E74A2">
        <w:rPr>
          <w:rFonts w:ascii="Times New Roman" w:hAnsi="Times New Roman" w:cs="Times New Roman"/>
          <w:b/>
          <w:i/>
          <w:sz w:val="24"/>
          <w:szCs w:val="28"/>
        </w:rPr>
        <w:t>10. Опис ймовірних транскордонних наслідків для довкілля,</w:t>
      </w:r>
    </w:p>
    <w:p w14:paraId="73DE066F" w14:textId="0D881618" w:rsidR="001E74A2" w:rsidRDefault="001E74A2" w:rsidP="001E74A2">
      <w:pPr>
        <w:spacing w:line="240" w:lineRule="auto"/>
        <w:ind w:firstLine="567"/>
        <w:contextualSpacing/>
        <w:jc w:val="center"/>
        <w:rPr>
          <w:rFonts w:ascii="Times New Roman" w:hAnsi="Times New Roman" w:cs="Times New Roman"/>
          <w:b/>
          <w:i/>
          <w:sz w:val="24"/>
          <w:szCs w:val="28"/>
        </w:rPr>
      </w:pPr>
      <w:r w:rsidRPr="001E74A2">
        <w:rPr>
          <w:rFonts w:ascii="Times New Roman" w:hAnsi="Times New Roman" w:cs="Times New Roman"/>
          <w:b/>
          <w:i/>
          <w:sz w:val="24"/>
          <w:szCs w:val="28"/>
        </w:rPr>
        <w:t>у тому числі для здоров’я населення</w:t>
      </w:r>
      <w:r w:rsidR="00021A4E">
        <w:rPr>
          <w:rFonts w:ascii="Times New Roman" w:hAnsi="Times New Roman" w:cs="Times New Roman"/>
          <w:b/>
          <w:i/>
          <w:sz w:val="24"/>
          <w:szCs w:val="28"/>
        </w:rPr>
        <w:t xml:space="preserve"> </w:t>
      </w:r>
    </w:p>
    <w:p w14:paraId="06473431" w14:textId="77777777" w:rsidR="00187AC2" w:rsidRPr="00654C45" w:rsidRDefault="00187AC2" w:rsidP="001E74A2">
      <w:pPr>
        <w:spacing w:line="240" w:lineRule="auto"/>
        <w:ind w:firstLine="567"/>
        <w:contextualSpacing/>
        <w:jc w:val="center"/>
        <w:rPr>
          <w:rFonts w:ascii="Times New Roman" w:hAnsi="Times New Roman" w:cs="Times New Roman"/>
          <w:b/>
          <w:i/>
          <w:sz w:val="8"/>
          <w:szCs w:val="28"/>
        </w:rPr>
      </w:pPr>
    </w:p>
    <w:p w14:paraId="310FD41F" w14:textId="62576012" w:rsidR="001E74A2" w:rsidRDefault="001E74A2" w:rsidP="001E74A2">
      <w:pPr>
        <w:spacing w:line="240" w:lineRule="auto"/>
        <w:ind w:firstLine="567"/>
        <w:contextualSpacing/>
        <w:jc w:val="both"/>
        <w:rPr>
          <w:rFonts w:ascii="Times New Roman" w:hAnsi="Times New Roman" w:cs="Times New Roman"/>
          <w:sz w:val="24"/>
          <w:szCs w:val="28"/>
        </w:rPr>
      </w:pPr>
      <w:r w:rsidRPr="001E74A2">
        <w:rPr>
          <w:rFonts w:ascii="Times New Roman" w:hAnsi="Times New Roman" w:cs="Times New Roman"/>
          <w:sz w:val="24"/>
          <w:szCs w:val="28"/>
        </w:rPr>
        <w:t>Беручи до уваги географічне розташування Старокостянтинівської міської територіальної  громади ймовірні транскордонні наслідки для довкілля та здоров’я населення при виконанні документа державного планування – не очікуються.</w:t>
      </w:r>
    </w:p>
    <w:p w14:paraId="4D0D7884" w14:textId="77777777" w:rsidR="00187AC2" w:rsidRPr="001E74A2" w:rsidRDefault="00187AC2" w:rsidP="001E74A2">
      <w:pPr>
        <w:spacing w:line="240" w:lineRule="auto"/>
        <w:ind w:firstLine="567"/>
        <w:contextualSpacing/>
        <w:jc w:val="both"/>
        <w:rPr>
          <w:rFonts w:ascii="Times New Roman" w:hAnsi="Times New Roman" w:cs="Times New Roman"/>
          <w:sz w:val="24"/>
          <w:szCs w:val="28"/>
        </w:rPr>
      </w:pPr>
    </w:p>
    <w:p w14:paraId="38D4A0AD" w14:textId="53B504FA" w:rsidR="00A61437" w:rsidRDefault="00BF674B" w:rsidP="0055232F">
      <w:pPr>
        <w:spacing w:line="240" w:lineRule="auto"/>
        <w:contextualSpacing/>
        <w:jc w:val="center"/>
        <w:rPr>
          <w:rFonts w:ascii="Times New Roman" w:hAnsi="Times New Roman" w:cs="Times New Roman"/>
          <w:b/>
          <w:i/>
          <w:sz w:val="24"/>
          <w:szCs w:val="28"/>
        </w:rPr>
      </w:pPr>
      <w:r w:rsidRPr="00F46565">
        <w:rPr>
          <w:rFonts w:ascii="Times New Roman" w:hAnsi="Times New Roman" w:cs="Times New Roman"/>
          <w:b/>
          <w:i/>
          <w:sz w:val="24"/>
          <w:szCs w:val="28"/>
        </w:rPr>
        <w:t>11. Резюме нетехнічного характеру, розраховане на широку аудиторію</w:t>
      </w:r>
    </w:p>
    <w:p w14:paraId="628CC6C1" w14:textId="77777777" w:rsidR="00187AC2" w:rsidRPr="00187AC2" w:rsidRDefault="00187AC2" w:rsidP="0055232F">
      <w:pPr>
        <w:spacing w:line="240" w:lineRule="auto"/>
        <w:contextualSpacing/>
        <w:jc w:val="center"/>
        <w:rPr>
          <w:rFonts w:ascii="Times New Roman" w:hAnsi="Times New Roman" w:cs="Times New Roman"/>
          <w:b/>
          <w:i/>
          <w:sz w:val="18"/>
          <w:szCs w:val="28"/>
        </w:rPr>
      </w:pPr>
    </w:p>
    <w:p w14:paraId="4AC51574" w14:textId="2D82CB83" w:rsidR="0023520B" w:rsidRPr="00622989" w:rsidRDefault="0023520B" w:rsidP="002816AC">
      <w:pPr>
        <w:spacing w:line="240" w:lineRule="auto"/>
        <w:ind w:firstLine="567"/>
        <w:contextualSpacing/>
        <w:jc w:val="both"/>
        <w:rPr>
          <w:rFonts w:ascii="Times New Roman" w:hAnsi="Times New Roman" w:cs="Times New Roman"/>
          <w:sz w:val="24"/>
          <w:szCs w:val="28"/>
        </w:rPr>
      </w:pPr>
      <w:bookmarkStart w:id="2" w:name="_Hlk103343641"/>
      <w:r w:rsidRPr="00622989">
        <w:rPr>
          <w:rFonts w:ascii="Times New Roman" w:hAnsi="Times New Roman" w:cs="Times New Roman"/>
          <w:sz w:val="24"/>
          <w:szCs w:val="28"/>
        </w:rPr>
        <w:t>Головною метою Програми економічного та соціального розвитку Старокостянтинівської міської територіальної громади на 202</w:t>
      </w:r>
      <w:r w:rsidR="002C257A">
        <w:rPr>
          <w:rFonts w:ascii="Times New Roman" w:hAnsi="Times New Roman" w:cs="Times New Roman"/>
          <w:sz w:val="24"/>
          <w:szCs w:val="28"/>
        </w:rPr>
        <w:t>5</w:t>
      </w:r>
      <w:r w:rsidRPr="00622989">
        <w:rPr>
          <w:rFonts w:ascii="Times New Roman" w:hAnsi="Times New Roman" w:cs="Times New Roman"/>
          <w:sz w:val="24"/>
          <w:szCs w:val="28"/>
        </w:rPr>
        <w:t xml:space="preserve"> рік є створення умов для економічного зростання, розвитку сфер діяльності громади, залученню інвестицій, забезпечення належного функціонування інфраструктурних об’єктів, підвищення енергоефективності, розв’язання гострих соціальних проблем, створення комфортних умов проживання та підвищення добробуту населення, поліпшення якості та доступності суспільних послуг, екологічного стану довкілля.</w:t>
      </w:r>
    </w:p>
    <w:p w14:paraId="4AB34DA6" w14:textId="0794DC38" w:rsidR="0023520B" w:rsidRPr="00622989" w:rsidRDefault="0023520B" w:rsidP="00B97A3D">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Програма містить аналіз економічного і соціального розвитку </w:t>
      </w:r>
      <w:r w:rsidR="002C257A">
        <w:rPr>
          <w:rFonts w:ascii="Times New Roman" w:hAnsi="Times New Roman" w:cs="Times New Roman"/>
          <w:sz w:val="24"/>
          <w:szCs w:val="28"/>
        </w:rPr>
        <w:t xml:space="preserve">за 9 місяців </w:t>
      </w:r>
      <w:r w:rsidRPr="00622989">
        <w:rPr>
          <w:rFonts w:ascii="Times New Roman" w:hAnsi="Times New Roman" w:cs="Times New Roman"/>
          <w:sz w:val="24"/>
          <w:szCs w:val="28"/>
        </w:rPr>
        <w:t>202</w:t>
      </w:r>
      <w:r w:rsidR="002C257A">
        <w:rPr>
          <w:rFonts w:ascii="Times New Roman" w:hAnsi="Times New Roman" w:cs="Times New Roman"/>
          <w:sz w:val="24"/>
          <w:szCs w:val="28"/>
        </w:rPr>
        <w:t>4</w:t>
      </w:r>
      <w:r w:rsidRPr="00622989">
        <w:rPr>
          <w:rFonts w:ascii="Times New Roman" w:hAnsi="Times New Roman" w:cs="Times New Roman"/>
          <w:sz w:val="24"/>
          <w:szCs w:val="28"/>
        </w:rPr>
        <w:t xml:space="preserve"> ро</w:t>
      </w:r>
      <w:r w:rsidR="002C257A">
        <w:rPr>
          <w:rFonts w:ascii="Times New Roman" w:hAnsi="Times New Roman" w:cs="Times New Roman"/>
          <w:sz w:val="24"/>
          <w:szCs w:val="28"/>
        </w:rPr>
        <w:t xml:space="preserve">ку </w:t>
      </w:r>
      <w:r w:rsidRPr="00622989">
        <w:rPr>
          <w:rFonts w:ascii="Times New Roman" w:hAnsi="Times New Roman" w:cs="Times New Roman"/>
          <w:sz w:val="24"/>
          <w:szCs w:val="28"/>
        </w:rPr>
        <w:t xml:space="preserve">Старокостянтинівської міської територіальної громади. На основі проведеного аналізу визначені основні чинники, </w:t>
      </w:r>
      <w:r w:rsidR="00B97A3D">
        <w:rPr>
          <w:rFonts w:ascii="Times New Roman" w:hAnsi="Times New Roman" w:cs="Times New Roman"/>
          <w:sz w:val="24"/>
          <w:szCs w:val="28"/>
        </w:rPr>
        <w:t xml:space="preserve">які стримують розвиток громади. </w:t>
      </w:r>
      <w:r w:rsidRPr="00622989">
        <w:rPr>
          <w:rFonts w:ascii="Times New Roman" w:hAnsi="Times New Roman" w:cs="Times New Roman"/>
          <w:sz w:val="24"/>
          <w:szCs w:val="28"/>
        </w:rPr>
        <w:t>У Програмі визначені основні прогнозні показники економічного і соціального розвитку громади та заходи (</w:t>
      </w:r>
      <w:proofErr w:type="spellStart"/>
      <w:r w:rsidRPr="00622989">
        <w:rPr>
          <w:rFonts w:ascii="Times New Roman" w:hAnsi="Times New Roman" w:cs="Times New Roman"/>
          <w:sz w:val="24"/>
          <w:szCs w:val="28"/>
        </w:rPr>
        <w:t>проєкти</w:t>
      </w:r>
      <w:proofErr w:type="spellEnd"/>
      <w:r w:rsidRPr="00622989">
        <w:rPr>
          <w:rFonts w:ascii="Times New Roman" w:hAnsi="Times New Roman" w:cs="Times New Roman"/>
          <w:sz w:val="24"/>
          <w:szCs w:val="28"/>
        </w:rPr>
        <w:t>), які потребують фінансування та реалізація яких планується у 202</w:t>
      </w:r>
      <w:r w:rsidR="002C257A">
        <w:rPr>
          <w:rFonts w:ascii="Times New Roman" w:hAnsi="Times New Roman" w:cs="Times New Roman"/>
          <w:sz w:val="24"/>
          <w:szCs w:val="28"/>
        </w:rPr>
        <w:t>5</w:t>
      </w:r>
      <w:r w:rsidRPr="00622989">
        <w:rPr>
          <w:rFonts w:ascii="Times New Roman" w:hAnsi="Times New Roman" w:cs="Times New Roman"/>
          <w:sz w:val="24"/>
          <w:szCs w:val="28"/>
        </w:rPr>
        <w:t xml:space="preserve"> році.</w:t>
      </w:r>
    </w:p>
    <w:bookmarkEnd w:id="2"/>
    <w:p w14:paraId="5EA42BBA" w14:textId="2CBDBD32" w:rsidR="007623C9" w:rsidRPr="00622989" w:rsidRDefault="007623C9" w:rsidP="007623C9">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Загальна екологічна ситуація в межах громади є типовою в порівнянні з іншими громадами Хмельниччини, хоча, за даними Головного управління статистики у Хмельницькій області, </w:t>
      </w:r>
      <w:r w:rsidR="00083CE5">
        <w:rPr>
          <w:rFonts w:ascii="Times New Roman" w:hAnsi="Times New Roman" w:cs="Times New Roman"/>
          <w:sz w:val="24"/>
          <w:szCs w:val="28"/>
        </w:rPr>
        <w:t xml:space="preserve">спостерігається </w:t>
      </w:r>
      <w:r w:rsidRPr="00622989">
        <w:rPr>
          <w:rFonts w:ascii="Times New Roman" w:hAnsi="Times New Roman" w:cs="Times New Roman"/>
          <w:sz w:val="24"/>
          <w:szCs w:val="28"/>
        </w:rPr>
        <w:t xml:space="preserve">зростання в 1,5-2 рази викидів забруднюючих речовин в атмосферне повітря. Атмосферне повітря забруднюється різними газами, суспендованими дрібними часточками і рідкими речовинами, які негативно впливають на живі істоти, погіршуючи умови їх існування. </w:t>
      </w:r>
      <w:r w:rsidR="002816AC" w:rsidRPr="00622989">
        <w:rPr>
          <w:rFonts w:ascii="Times New Roman" w:hAnsi="Times New Roman" w:cs="Times New Roman"/>
          <w:sz w:val="24"/>
          <w:szCs w:val="28"/>
        </w:rPr>
        <w:t>Водні ресурси представлені поверхневими та підземними водами. Поверхневі включають річки, водосховища, ставки тощо</w:t>
      </w:r>
      <w:r w:rsidR="00083CE5">
        <w:rPr>
          <w:rFonts w:ascii="Times New Roman" w:hAnsi="Times New Roman" w:cs="Times New Roman"/>
          <w:sz w:val="24"/>
          <w:szCs w:val="28"/>
        </w:rPr>
        <w:t>.</w:t>
      </w:r>
    </w:p>
    <w:p w14:paraId="6EE6064B" w14:textId="77777777" w:rsidR="00743B35" w:rsidRPr="00622989" w:rsidRDefault="00743B35" w:rsidP="00743B3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Реалізація Програми покращить не тільки соціально-економічні показники, а також дозволить вирішити певні проблеми в охороні довкілля. На це спрямовані такі заходи Програми, як капітальний ремонт-очищення русла річок, реконструкція парків, впровадження комплексу заходів щодо зменшення викидів в атмосферне повітря </w:t>
      </w:r>
      <w:r w:rsidRPr="00622989">
        <w:rPr>
          <w:rFonts w:ascii="Times New Roman" w:hAnsi="Times New Roman" w:cs="Times New Roman"/>
          <w:sz w:val="24"/>
          <w:szCs w:val="28"/>
        </w:rPr>
        <w:lastRenderedPageBreak/>
        <w:t xml:space="preserve">(модернізація, реконструкція, технічне переоснащення </w:t>
      </w:r>
      <w:proofErr w:type="spellStart"/>
      <w:r w:rsidRPr="00622989">
        <w:rPr>
          <w:rFonts w:ascii="Times New Roman" w:hAnsi="Times New Roman" w:cs="Times New Roman"/>
          <w:sz w:val="24"/>
          <w:szCs w:val="28"/>
        </w:rPr>
        <w:t>котелень</w:t>
      </w:r>
      <w:proofErr w:type="spellEnd"/>
      <w:r w:rsidRPr="00622989">
        <w:rPr>
          <w:rFonts w:ascii="Times New Roman" w:hAnsi="Times New Roman" w:cs="Times New Roman"/>
          <w:sz w:val="24"/>
          <w:szCs w:val="28"/>
        </w:rPr>
        <w:t>, центральних теплових пунктів, придбання нових тролейбусів, впровадження відновлювальних джерел енергії тощо), оптимізація системи поводження з відходами, водопостачання та водовідведення.</w:t>
      </w:r>
    </w:p>
    <w:p w14:paraId="098C58A5" w14:textId="0C3C7064" w:rsidR="00743B35" w:rsidRPr="00622989" w:rsidRDefault="006C03F9" w:rsidP="006C03F9">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У ході проведення СЕО здійснено оцінку факторів ризику і потенційного впливу на стан довкілля, враховано екологічні завдання місцевого рівня. </w:t>
      </w:r>
      <w:r w:rsidR="00743B35" w:rsidRPr="00622989">
        <w:rPr>
          <w:rFonts w:ascii="Times New Roman" w:hAnsi="Times New Roman" w:cs="Times New Roman"/>
          <w:sz w:val="24"/>
          <w:szCs w:val="28"/>
        </w:rPr>
        <w:t>Заходи з моніторингу наслідків виконання Програми включають збір та аналіз даних по визначених індикаторах моніторингу, які в кінці року разом з інформацією про підсумки її виконання повинні бути оприлюднені на сайті.</w:t>
      </w:r>
    </w:p>
    <w:p w14:paraId="027B8E9A" w14:textId="67E256C9" w:rsidR="00743B35" w:rsidRDefault="00743B35" w:rsidP="00640CAB">
      <w:pPr>
        <w:spacing w:line="240" w:lineRule="auto"/>
        <w:ind w:firstLine="567"/>
        <w:contextualSpacing/>
        <w:jc w:val="both"/>
        <w:rPr>
          <w:rFonts w:ascii="Times New Roman" w:hAnsi="Times New Roman" w:cs="Times New Roman"/>
          <w:sz w:val="24"/>
          <w:szCs w:val="28"/>
        </w:rPr>
      </w:pPr>
    </w:p>
    <w:p w14:paraId="712839B4" w14:textId="77777777" w:rsidR="00CB4472" w:rsidRDefault="00CB4472" w:rsidP="00640CAB">
      <w:pPr>
        <w:spacing w:line="240" w:lineRule="auto"/>
        <w:ind w:firstLine="567"/>
        <w:contextualSpacing/>
        <w:jc w:val="both"/>
        <w:rPr>
          <w:rFonts w:ascii="Times New Roman" w:hAnsi="Times New Roman" w:cs="Times New Roman"/>
          <w:sz w:val="24"/>
          <w:szCs w:val="28"/>
        </w:rPr>
      </w:pPr>
    </w:p>
    <w:p w14:paraId="172906C6" w14:textId="77777777"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 xml:space="preserve">Головний спеціаліст відділу економічного </w:t>
      </w:r>
    </w:p>
    <w:p w14:paraId="1BF5A9A9" w14:textId="77777777"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розвитку та промисловості управління економіки</w:t>
      </w:r>
    </w:p>
    <w:p w14:paraId="3A7A66B3" w14:textId="63D98BBB"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виконавчого комітету міської ради</w:t>
      </w:r>
      <w:r w:rsidRPr="002816AC">
        <w:rPr>
          <w:rFonts w:ascii="Times New Roman" w:eastAsia="Times New Roman" w:hAnsi="Times New Roman" w:cs="Times New Roman"/>
          <w:noProof/>
          <w:szCs w:val="24"/>
          <w:lang w:eastAsia="ru-RU"/>
        </w:rPr>
        <w:tab/>
      </w:r>
      <w:r w:rsidRPr="002816AC">
        <w:rPr>
          <w:rFonts w:ascii="Times New Roman" w:eastAsia="Times New Roman" w:hAnsi="Times New Roman" w:cs="Times New Roman"/>
          <w:noProof/>
          <w:szCs w:val="24"/>
          <w:lang w:eastAsia="ru-RU"/>
        </w:rPr>
        <w:tab/>
      </w:r>
      <w:r w:rsidRPr="002816AC">
        <w:rPr>
          <w:rFonts w:ascii="Times New Roman" w:eastAsia="Times New Roman" w:hAnsi="Times New Roman" w:cs="Times New Roman"/>
          <w:noProof/>
          <w:szCs w:val="24"/>
          <w:lang w:eastAsia="ru-RU"/>
        </w:rPr>
        <w:tab/>
      </w:r>
      <w:r w:rsidRPr="002816AC">
        <w:rPr>
          <w:rFonts w:ascii="Times New Roman" w:eastAsia="Times New Roman" w:hAnsi="Times New Roman" w:cs="Times New Roman"/>
          <w:noProof/>
          <w:szCs w:val="24"/>
          <w:lang w:eastAsia="ru-RU"/>
        </w:rPr>
        <w:tab/>
        <w:t xml:space="preserve">         </w:t>
      </w:r>
      <w:r w:rsidR="002816AC">
        <w:rPr>
          <w:rFonts w:ascii="Times New Roman" w:eastAsia="Times New Roman" w:hAnsi="Times New Roman" w:cs="Times New Roman"/>
          <w:noProof/>
          <w:szCs w:val="24"/>
          <w:lang w:eastAsia="ru-RU"/>
        </w:rPr>
        <w:t xml:space="preserve">    </w:t>
      </w:r>
      <w:r w:rsidR="00B97A3D">
        <w:rPr>
          <w:rFonts w:ascii="Times New Roman" w:eastAsia="Times New Roman" w:hAnsi="Times New Roman" w:cs="Times New Roman"/>
          <w:noProof/>
          <w:szCs w:val="24"/>
          <w:lang w:eastAsia="ru-RU"/>
        </w:rPr>
        <w:t xml:space="preserve">     </w:t>
      </w:r>
      <w:r w:rsidR="002816AC">
        <w:rPr>
          <w:rFonts w:ascii="Times New Roman" w:eastAsia="Times New Roman" w:hAnsi="Times New Roman" w:cs="Times New Roman"/>
          <w:noProof/>
          <w:szCs w:val="24"/>
          <w:lang w:eastAsia="ru-RU"/>
        </w:rPr>
        <w:t xml:space="preserve">         </w:t>
      </w:r>
      <w:r w:rsidRPr="002816AC">
        <w:rPr>
          <w:rFonts w:ascii="Times New Roman" w:eastAsia="Times New Roman" w:hAnsi="Times New Roman" w:cs="Times New Roman"/>
          <w:noProof/>
          <w:szCs w:val="24"/>
          <w:lang w:eastAsia="ru-RU"/>
        </w:rPr>
        <w:t xml:space="preserve">     Анастасія ГРІНЧЕНКО</w:t>
      </w:r>
    </w:p>
    <w:p w14:paraId="04C2C49C" w14:textId="04D3D800" w:rsidR="00AF01E0" w:rsidRDefault="00AF01E0" w:rsidP="008213C8">
      <w:pPr>
        <w:spacing w:line="240" w:lineRule="auto"/>
        <w:ind w:firstLine="567"/>
        <w:contextualSpacing/>
        <w:jc w:val="both"/>
        <w:rPr>
          <w:rFonts w:ascii="Times New Roman" w:hAnsi="Times New Roman" w:cs="Times New Roman"/>
          <w:szCs w:val="28"/>
        </w:rPr>
      </w:pPr>
    </w:p>
    <w:p w14:paraId="4E121C1D" w14:textId="77777777" w:rsidR="00CB4472" w:rsidRPr="002816AC" w:rsidRDefault="00CB4472" w:rsidP="008213C8">
      <w:pPr>
        <w:spacing w:line="240" w:lineRule="auto"/>
        <w:ind w:firstLine="567"/>
        <w:contextualSpacing/>
        <w:jc w:val="both"/>
        <w:rPr>
          <w:rFonts w:ascii="Times New Roman" w:hAnsi="Times New Roman" w:cs="Times New Roman"/>
          <w:szCs w:val="28"/>
        </w:rPr>
      </w:pPr>
    </w:p>
    <w:p w14:paraId="3EFD5782" w14:textId="5DABC3EE" w:rsidR="00B514F8" w:rsidRPr="002816AC" w:rsidRDefault="00B514F8" w:rsidP="008213C8">
      <w:pPr>
        <w:shd w:val="clear" w:color="auto" w:fill="FFFFFF"/>
        <w:tabs>
          <w:tab w:val="left" w:pos="464"/>
        </w:tabs>
        <w:spacing w:after="0" w:line="240" w:lineRule="auto"/>
        <w:contextualSpacing/>
        <w:jc w:val="both"/>
        <w:rPr>
          <w:rFonts w:ascii="Times New Roman" w:eastAsia="Calibri" w:hAnsi="Times New Roman" w:cs="Times New Roman"/>
          <w:color w:val="000000"/>
          <w:szCs w:val="24"/>
          <w:lang w:eastAsia="ru-RU"/>
        </w:rPr>
      </w:pPr>
      <w:r w:rsidRPr="002816AC">
        <w:rPr>
          <w:rFonts w:ascii="Times New Roman" w:eastAsia="Calibri" w:hAnsi="Times New Roman" w:cs="Times New Roman"/>
          <w:color w:val="000000"/>
          <w:szCs w:val="24"/>
          <w:lang w:eastAsia="ru-RU"/>
        </w:rPr>
        <w:t>Начальник</w:t>
      </w:r>
      <w:r w:rsidR="00EB2973" w:rsidRPr="002816AC">
        <w:rPr>
          <w:rFonts w:ascii="Times New Roman" w:eastAsia="Calibri" w:hAnsi="Times New Roman" w:cs="Times New Roman"/>
          <w:color w:val="000000"/>
          <w:szCs w:val="24"/>
          <w:lang w:eastAsia="ru-RU"/>
        </w:rPr>
        <w:t xml:space="preserve"> управління </w:t>
      </w:r>
      <w:r w:rsidR="0002209B" w:rsidRPr="002816AC">
        <w:rPr>
          <w:rFonts w:ascii="Times New Roman" w:eastAsia="Calibri" w:hAnsi="Times New Roman" w:cs="Times New Roman"/>
          <w:color w:val="000000"/>
          <w:szCs w:val="24"/>
          <w:lang w:eastAsia="ru-RU"/>
        </w:rPr>
        <w:t xml:space="preserve">економіки </w:t>
      </w:r>
    </w:p>
    <w:p w14:paraId="29B30C4C" w14:textId="46F03C15" w:rsidR="00EB2973" w:rsidRPr="002816AC" w:rsidRDefault="00EB2973" w:rsidP="008213C8">
      <w:pPr>
        <w:shd w:val="clear" w:color="auto" w:fill="FFFFFF"/>
        <w:tabs>
          <w:tab w:val="left" w:pos="464"/>
          <w:tab w:val="left" w:pos="6804"/>
        </w:tabs>
        <w:spacing w:after="0" w:line="240" w:lineRule="auto"/>
        <w:contextualSpacing/>
        <w:jc w:val="both"/>
        <w:rPr>
          <w:rFonts w:ascii="Times New Roman" w:eastAsia="Calibri" w:hAnsi="Times New Roman" w:cs="Times New Roman"/>
          <w:color w:val="000000"/>
          <w:szCs w:val="24"/>
          <w:lang w:eastAsia="ru-RU"/>
        </w:rPr>
      </w:pPr>
      <w:r w:rsidRPr="002816AC">
        <w:rPr>
          <w:rFonts w:ascii="Times New Roman" w:eastAsia="Calibri" w:hAnsi="Times New Roman" w:cs="Times New Roman"/>
          <w:color w:val="000000"/>
          <w:szCs w:val="24"/>
          <w:lang w:eastAsia="ru-RU"/>
        </w:rPr>
        <w:t>виконавчого комітету міської ради</w:t>
      </w:r>
      <w:r w:rsidRPr="002816AC">
        <w:rPr>
          <w:rFonts w:ascii="Times New Roman" w:eastAsia="Calibri" w:hAnsi="Times New Roman" w:cs="Times New Roman"/>
          <w:color w:val="000000"/>
          <w:szCs w:val="24"/>
          <w:lang w:eastAsia="ru-RU"/>
        </w:rPr>
        <w:tab/>
        <w:t xml:space="preserve">          </w:t>
      </w:r>
      <w:r w:rsidR="00B97A3D">
        <w:rPr>
          <w:rFonts w:ascii="Times New Roman" w:eastAsia="Calibri" w:hAnsi="Times New Roman" w:cs="Times New Roman"/>
          <w:color w:val="000000"/>
          <w:szCs w:val="24"/>
          <w:lang w:eastAsia="ru-RU"/>
        </w:rPr>
        <w:t xml:space="preserve">      </w:t>
      </w:r>
      <w:r w:rsidRPr="002816AC">
        <w:rPr>
          <w:rFonts w:ascii="Times New Roman" w:eastAsia="Calibri" w:hAnsi="Times New Roman" w:cs="Times New Roman"/>
          <w:color w:val="000000"/>
          <w:szCs w:val="24"/>
          <w:lang w:eastAsia="ru-RU"/>
        </w:rPr>
        <w:t xml:space="preserve"> </w:t>
      </w:r>
      <w:r w:rsidR="0002209B" w:rsidRPr="002816AC">
        <w:rPr>
          <w:rFonts w:ascii="Times New Roman" w:eastAsia="Calibri" w:hAnsi="Times New Roman" w:cs="Times New Roman"/>
          <w:color w:val="000000"/>
          <w:szCs w:val="24"/>
          <w:lang w:eastAsia="ru-RU"/>
        </w:rPr>
        <w:t>Альона ПАСІЧНИК</w:t>
      </w:r>
    </w:p>
    <w:p w14:paraId="54EB8DE9" w14:textId="4BD3AA2F" w:rsidR="00EB2973" w:rsidRDefault="00EB2973" w:rsidP="008213C8">
      <w:pPr>
        <w:spacing w:line="240" w:lineRule="auto"/>
        <w:ind w:firstLine="567"/>
        <w:contextualSpacing/>
        <w:jc w:val="both"/>
        <w:rPr>
          <w:rFonts w:ascii="Times New Roman" w:hAnsi="Times New Roman" w:cs="Times New Roman"/>
          <w:szCs w:val="28"/>
        </w:rPr>
      </w:pPr>
    </w:p>
    <w:p w14:paraId="1234B501" w14:textId="77777777" w:rsidR="00CB4472" w:rsidRPr="002816AC" w:rsidRDefault="00CB4472" w:rsidP="008213C8">
      <w:pPr>
        <w:spacing w:line="240" w:lineRule="auto"/>
        <w:ind w:firstLine="567"/>
        <w:contextualSpacing/>
        <w:jc w:val="both"/>
        <w:rPr>
          <w:rFonts w:ascii="Times New Roman" w:hAnsi="Times New Roman" w:cs="Times New Roman"/>
          <w:szCs w:val="28"/>
        </w:rPr>
      </w:pPr>
    </w:p>
    <w:p w14:paraId="6BAFF65D" w14:textId="77777777"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Начальник відділу з питань охорони,</w:t>
      </w:r>
    </w:p>
    <w:p w14:paraId="588B3C01" w14:textId="7CFFDD1D" w:rsidR="00EB2973" w:rsidRPr="002816AC" w:rsidRDefault="00EB2973" w:rsidP="00B97A3D">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рацонального використання природних</w:t>
      </w:r>
      <w:r w:rsidR="00B97A3D" w:rsidRPr="00B97A3D">
        <w:rPr>
          <w:rFonts w:ascii="Times New Roman" w:eastAsia="Times New Roman" w:hAnsi="Times New Roman" w:cs="Times New Roman"/>
          <w:noProof/>
          <w:szCs w:val="24"/>
          <w:lang w:eastAsia="ru-RU"/>
        </w:rPr>
        <w:t xml:space="preserve"> </w:t>
      </w:r>
      <w:r w:rsidR="00B97A3D" w:rsidRPr="002816AC">
        <w:rPr>
          <w:rFonts w:ascii="Times New Roman" w:eastAsia="Times New Roman" w:hAnsi="Times New Roman" w:cs="Times New Roman"/>
          <w:noProof/>
          <w:szCs w:val="24"/>
          <w:lang w:eastAsia="ru-RU"/>
        </w:rPr>
        <w:t>ресурсів</w:t>
      </w:r>
    </w:p>
    <w:p w14:paraId="728B2BA1" w14:textId="4FBD0A2A"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та благоустрою виконавчого</w:t>
      </w:r>
      <w:r w:rsidR="00B97A3D" w:rsidRPr="00B97A3D">
        <w:rPr>
          <w:rFonts w:ascii="Times New Roman" w:eastAsia="Times New Roman" w:hAnsi="Times New Roman" w:cs="Times New Roman"/>
          <w:noProof/>
          <w:szCs w:val="24"/>
          <w:lang w:eastAsia="ru-RU"/>
        </w:rPr>
        <w:t xml:space="preserve"> </w:t>
      </w:r>
      <w:r w:rsidR="00B97A3D" w:rsidRPr="002816AC">
        <w:rPr>
          <w:rFonts w:ascii="Times New Roman" w:eastAsia="Times New Roman" w:hAnsi="Times New Roman" w:cs="Times New Roman"/>
          <w:noProof/>
          <w:szCs w:val="24"/>
          <w:lang w:eastAsia="ru-RU"/>
        </w:rPr>
        <w:t>комітету</w:t>
      </w:r>
      <w:r w:rsidR="00B97A3D" w:rsidRPr="00B97A3D">
        <w:rPr>
          <w:rFonts w:ascii="Times New Roman" w:eastAsia="Times New Roman" w:hAnsi="Times New Roman" w:cs="Times New Roman"/>
          <w:noProof/>
          <w:szCs w:val="24"/>
          <w:lang w:eastAsia="ru-RU"/>
        </w:rPr>
        <w:t xml:space="preserve"> </w:t>
      </w:r>
      <w:r w:rsidR="00B97A3D" w:rsidRPr="002816AC">
        <w:rPr>
          <w:rFonts w:ascii="Times New Roman" w:eastAsia="Times New Roman" w:hAnsi="Times New Roman" w:cs="Times New Roman"/>
          <w:noProof/>
          <w:szCs w:val="24"/>
          <w:lang w:eastAsia="ru-RU"/>
        </w:rPr>
        <w:t>міської ради</w:t>
      </w:r>
      <w:r w:rsidRPr="002816AC">
        <w:rPr>
          <w:rFonts w:ascii="Times New Roman" w:eastAsia="Times New Roman" w:hAnsi="Times New Roman" w:cs="Times New Roman"/>
          <w:noProof/>
          <w:szCs w:val="24"/>
          <w:lang w:eastAsia="ru-RU"/>
        </w:rPr>
        <w:tab/>
      </w:r>
      <w:r w:rsidR="00B97A3D">
        <w:rPr>
          <w:rFonts w:ascii="Times New Roman" w:eastAsia="Times New Roman" w:hAnsi="Times New Roman" w:cs="Times New Roman"/>
          <w:noProof/>
          <w:szCs w:val="24"/>
          <w:lang w:eastAsia="ru-RU"/>
        </w:rPr>
        <w:tab/>
      </w:r>
      <w:r w:rsidR="00B97A3D">
        <w:rPr>
          <w:rFonts w:ascii="Times New Roman" w:eastAsia="Times New Roman" w:hAnsi="Times New Roman" w:cs="Times New Roman"/>
          <w:noProof/>
          <w:szCs w:val="24"/>
          <w:lang w:eastAsia="ru-RU"/>
        </w:rPr>
        <w:tab/>
      </w:r>
      <w:r w:rsidR="00B97A3D">
        <w:rPr>
          <w:rFonts w:ascii="Times New Roman" w:eastAsia="Times New Roman" w:hAnsi="Times New Roman" w:cs="Times New Roman"/>
          <w:noProof/>
          <w:szCs w:val="24"/>
          <w:lang w:eastAsia="ru-RU"/>
        </w:rPr>
        <w:tab/>
        <w:t xml:space="preserve">       </w:t>
      </w:r>
      <w:r w:rsidRPr="002816AC">
        <w:rPr>
          <w:rFonts w:ascii="Times New Roman" w:eastAsia="Times New Roman" w:hAnsi="Times New Roman" w:cs="Times New Roman"/>
          <w:noProof/>
          <w:szCs w:val="24"/>
          <w:lang w:eastAsia="ru-RU"/>
        </w:rPr>
        <w:t xml:space="preserve">     Вікторія ШЕВЧУК</w:t>
      </w:r>
    </w:p>
    <w:sectPr w:rsidR="00EB2973" w:rsidRPr="002816AC" w:rsidSect="00753BA9">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99DC5" w14:textId="77777777" w:rsidR="003933BC" w:rsidRDefault="003933BC" w:rsidP="004D6A3F">
      <w:pPr>
        <w:spacing w:after="0" w:line="240" w:lineRule="auto"/>
      </w:pPr>
      <w:r>
        <w:separator/>
      </w:r>
    </w:p>
  </w:endnote>
  <w:endnote w:type="continuationSeparator" w:id="0">
    <w:p w14:paraId="21B6F882" w14:textId="77777777" w:rsidR="003933BC" w:rsidRDefault="003933BC" w:rsidP="004D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Times New Roman"/>
    <w:charset w:val="00"/>
    <w:family w:val="roman"/>
    <w:pitch w:val="default"/>
  </w:font>
  <w:font w:name="FreeSans">
    <w:altName w:val="Calibri"/>
    <w:charset w:val="00"/>
    <w:family w:val="roman"/>
    <w:pitch w:val="default"/>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1F841" w14:textId="77777777" w:rsidR="003933BC" w:rsidRDefault="003933BC" w:rsidP="004D6A3F">
      <w:pPr>
        <w:spacing w:after="0" w:line="240" w:lineRule="auto"/>
      </w:pPr>
      <w:r>
        <w:separator/>
      </w:r>
    </w:p>
  </w:footnote>
  <w:footnote w:type="continuationSeparator" w:id="0">
    <w:p w14:paraId="6268107E" w14:textId="77777777" w:rsidR="003933BC" w:rsidRDefault="003933BC" w:rsidP="004D6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733584"/>
      <w:docPartObj>
        <w:docPartGallery w:val="Page Numbers (Top of Page)"/>
        <w:docPartUnique/>
      </w:docPartObj>
    </w:sdtPr>
    <w:sdtEndPr>
      <w:rPr>
        <w:rFonts w:ascii="Times New Roman" w:hAnsi="Times New Roman" w:cs="Times New Roman"/>
        <w:sz w:val="24"/>
        <w:szCs w:val="24"/>
      </w:rPr>
    </w:sdtEndPr>
    <w:sdtContent>
      <w:p w14:paraId="0AF77351" w14:textId="4EFAADD4" w:rsidR="002218CD" w:rsidRDefault="002218CD">
        <w:pPr>
          <w:pStyle w:val="ae"/>
          <w:jc w:val="center"/>
        </w:pPr>
      </w:p>
      <w:p w14:paraId="42370CCF" w14:textId="77777777" w:rsidR="002C257A" w:rsidRDefault="002218CD" w:rsidP="00C00F93">
        <w:pPr>
          <w:pStyle w:val="ae"/>
          <w:jc w:val="center"/>
          <w:rPr>
            <w:rFonts w:ascii="Times New Roman" w:hAnsi="Times New Roman" w:cs="Times New Roman"/>
            <w:sz w:val="24"/>
            <w:szCs w:val="24"/>
          </w:rPr>
        </w:pPr>
        <w:r w:rsidRPr="00E27EEE">
          <w:rPr>
            <w:rFonts w:ascii="Times New Roman" w:hAnsi="Times New Roman" w:cs="Times New Roman"/>
            <w:sz w:val="24"/>
            <w:szCs w:val="24"/>
          </w:rPr>
          <w:fldChar w:fldCharType="begin"/>
        </w:r>
        <w:r w:rsidRPr="00E27EEE">
          <w:rPr>
            <w:rFonts w:ascii="Times New Roman" w:hAnsi="Times New Roman" w:cs="Times New Roman"/>
            <w:sz w:val="24"/>
            <w:szCs w:val="24"/>
          </w:rPr>
          <w:instrText>PAGE   \* MERGEFORMAT</w:instrText>
        </w:r>
        <w:r w:rsidRPr="00E27EEE">
          <w:rPr>
            <w:rFonts w:ascii="Times New Roman" w:hAnsi="Times New Roman" w:cs="Times New Roman"/>
            <w:sz w:val="24"/>
            <w:szCs w:val="24"/>
          </w:rPr>
          <w:fldChar w:fldCharType="separate"/>
        </w:r>
        <w:r w:rsidR="001666A4" w:rsidRPr="001666A4">
          <w:rPr>
            <w:rFonts w:ascii="Times New Roman" w:hAnsi="Times New Roman" w:cs="Times New Roman"/>
            <w:noProof/>
            <w:sz w:val="24"/>
            <w:szCs w:val="24"/>
            <w:lang w:val="ru-RU"/>
          </w:rPr>
          <w:t>8</w:t>
        </w:r>
        <w:r w:rsidRPr="00E27EEE">
          <w:rPr>
            <w:rFonts w:ascii="Times New Roman" w:hAnsi="Times New Roman" w:cs="Times New Roman"/>
            <w:sz w:val="24"/>
            <w:szCs w:val="24"/>
          </w:rPr>
          <w:fldChar w:fldCharType="end"/>
        </w:r>
      </w:p>
      <w:p w14:paraId="3D4D0E88" w14:textId="430C1965" w:rsidR="002218CD" w:rsidRPr="00E27EEE" w:rsidRDefault="00000000" w:rsidP="00C00F93">
        <w:pPr>
          <w:pStyle w:val="ae"/>
          <w:jc w:val="center"/>
          <w:rPr>
            <w:rFonts w:ascii="Times New Roman" w:hAnsi="Times New Roman" w:cs="Times New Roman"/>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111D" w14:textId="77777777" w:rsidR="002218CD" w:rsidRDefault="002218CD" w:rsidP="00E27EEE">
    <w:pPr>
      <w:pStyle w:val="ae"/>
      <w:jc w:val="right"/>
    </w:pPr>
  </w:p>
  <w:p w14:paraId="768C998A" w14:textId="77777777" w:rsidR="002218CD" w:rsidRDefault="002218CD" w:rsidP="00E27EEE">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7F2B"/>
    <w:multiLevelType w:val="hybridMultilevel"/>
    <w:tmpl w:val="27123FEC"/>
    <w:lvl w:ilvl="0" w:tplc="E708AB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A552B5"/>
    <w:multiLevelType w:val="hybridMultilevel"/>
    <w:tmpl w:val="4A22561E"/>
    <w:lvl w:ilvl="0" w:tplc="0A827FD4">
      <w:start w:val="1"/>
      <w:numFmt w:val="bullet"/>
      <w:lvlText w:val="-"/>
      <w:lvlJc w:val="left"/>
      <w:pPr>
        <w:tabs>
          <w:tab w:val="num" w:pos="1117"/>
        </w:tabs>
        <w:ind w:left="1117" w:hanging="39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0E0E16"/>
    <w:multiLevelType w:val="hybridMultilevel"/>
    <w:tmpl w:val="35427A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49402A"/>
    <w:multiLevelType w:val="hybridMultilevel"/>
    <w:tmpl w:val="75DCF356"/>
    <w:lvl w:ilvl="0" w:tplc="FA3C58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672FDD"/>
    <w:multiLevelType w:val="hybridMultilevel"/>
    <w:tmpl w:val="3692DD48"/>
    <w:lvl w:ilvl="0" w:tplc="AD0ADE5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40885ECF"/>
    <w:multiLevelType w:val="hybridMultilevel"/>
    <w:tmpl w:val="EAD2FCC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252724"/>
    <w:multiLevelType w:val="hybridMultilevel"/>
    <w:tmpl w:val="D42062E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52A603CF"/>
    <w:multiLevelType w:val="hybridMultilevel"/>
    <w:tmpl w:val="587C2080"/>
    <w:lvl w:ilvl="0" w:tplc="28D62162">
      <w:start w:val="11"/>
      <w:numFmt w:val="bullet"/>
      <w:lvlText w:val="-"/>
      <w:lvlJc w:val="left"/>
      <w:pPr>
        <w:tabs>
          <w:tab w:val="num" w:pos="1065"/>
        </w:tabs>
        <w:ind w:left="1065" w:hanging="360"/>
      </w:pPr>
      <w:rPr>
        <w:rFonts w:ascii="Arial" w:eastAsia="Times New Roman" w:hAnsi="Arial" w:cs="Arial"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559B57FE"/>
    <w:multiLevelType w:val="hybridMultilevel"/>
    <w:tmpl w:val="42703B4E"/>
    <w:lvl w:ilvl="0" w:tplc="132CE810">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6B4D2D34"/>
    <w:multiLevelType w:val="hybridMultilevel"/>
    <w:tmpl w:val="C496410E"/>
    <w:lvl w:ilvl="0" w:tplc="89145FBA">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72E62779"/>
    <w:multiLevelType w:val="hybridMultilevel"/>
    <w:tmpl w:val="C0342340"/>
    <w:lvl w:ilvl="0" w:tplc="89145F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6219702">
    <w:abstractNumId w:val="2"/>
  </w:num>
  <w:num w:numId="2" w16cid:durableId="2023050645">
    <w:abstractNumId w:val="5"/>
  </w:num>
  <w:num w:numId="3" w16cid:durableId="1852139743">
    <w:abstractNumId w:val="6"/>
  </w:num>
  <w:num w:numId="4" w16cid:durableId="1038697217">
    <w:abstractNumId w:val="1"/>
  </w:num>
  <w:num w:numId="5" w16cid:durableId="487867418">
    <w:abstractNumId w:val="8"/>
  </w:num>
  <w:num w:numId="6" w16cid:durableId="241716167">
    <w:abstractNumId w:val="7"/>
  </w:num>
  <w:num w:numId="7" w16cid:durableId="156072087">
    <w:abstractNumId w:val="10"/>
  </w:num>
  <w:num w:numId="8" w16cid:durableId="174880242">
    <w:abstractNumId w:val="4"/>
  </w:num>
  <w:num w:numId="9" w16cid:durableId="306209414">
    <w:abstractNumId w:val="3"/>
  </w:num>
  <w:num w:numId="10" w16cid:durableId="130876275">
    <w:abstractNumId w:val="0"/>
  </w:num>
  <w:num w:numId="11" w16cid:durableId="354036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E19"/>
    <w:rsid w:val="00002AAB"/>
    <w:rsid w:val="00011995"/>
    <w:rsid w:val="00017A99"/>
    <w:rsid w:val="00021842"/>
    <w:rsid w:val="00021A4E"/>
    <w:rsid w:val="0002209B"/>
    <w:rsid w:val="0002681F"/>
    <w:rsid w:val="0003698D"/>
    <w:rsid w:val="0003727C"/>
    <w:rsid w:val="00037EF6"/>
    <w:rsid w:val="00042510"/>
    <w:rsid w:val="0004306F"/>
    <w:rsid w:val="000437CC"/>
    <w:rsid w:val="000446EF"/>
    <w:rsid w:val="00051F15"/>
    <w:rsid w:val="0005509D"/>
    <w:rsid w:val="00056457"/>
    <w:rsid w:val="0006124F"/>
    <w:rsid w:val="00062ECD"/>
    <w:rsid w:val="00065FF0"/>
    <w:rsid w:val="00072E11"/>
    <w:rsid w:val="00074757"/>
    <w:rsid w:val="00083CE5"/>
    <w:rsid w:val="000930DD"/>
    <w:rsid w:val="00096F41"/>
    <w:rsid w:val="000A0CE0"/>
    <w:rsid w:val="000A1520"/>
    <w:rsid w:val="000B3C09"/>
    <w:rsid w:val="000B4E1E"/>
    <w:rsid w:val="000C69AC"/>
    <w:rsid w:val="000D630E"/>
    <w:rsid w:val="000E18DC"/>
    <w:rsid w:val="000E2AE3"/>
    <w:rsid w:val="000E347D"/>
    <w:rsid w:val="000F0E76"/>
    <w:rsid w:val="000F3A37"/>
    <w:rsid w:val="000F6035"/>
    <w:rsid w:val="00116D4C"/>
    <w:rsid w:val="001220EB"/>
    <w:rsid w:val="001315DA"/>
    <w:rsid w:val="001373CD"/>
    <w:rsid w:val="00137CF9"/>
    <w:rsid w:val="001419C2"/>
    <w:rsid w:val="00142226"/>
    <w:rsid w:val="0016102F"/>
    <w:rsid w:val="00162EBA"/>
    <w:rsid w:val="00163307"/>
    <w:rsid w:val="00163939"/>
    <w:rsid w:val="00165B01"/>
    <w:rsid w:val="00165D40"/>
    <w:rsid w:val="001666A4"/>
    <w:rsid w:val="001736DD"/>
    <w:rsid w:val="00175561"/>
    <w:rsid w:val="00176F2E"/>
    <w:rsid w:val="0017756C"/>
    <w:rsid w:val="00180943"/>
    <w:rsid w:val="001812B5"/>
    <w:rsid w:val="00181F10"/>
    <w:rsid w:val="00182215"/>
    <w:rsid w:val="001849C0"/>
    <w:rsid w:val="00187AC2"/>
    <w:rsid w:val="00190544"/>
    <w:rsid w:val="0019084A"/>
    <w:rsid w:val="00191A78"/>
    <w:rsid w:val="00193FDA"/>
    <w:rsid w:val="001972BA"/>
    <w:rsid w:val="0019758F"/>
    <w:rsid w:val="001A558B"/>
    <w:rsid w:val="001B127E"/>
    <w:rsid w:val="001C01B7"/>
    <w:rsid w:val="001C024C"/>
    <w:rsid w:val="001C513D"/>
    <w:rsid w:val="001C5ED0"/>
    <w:rsid w:val="001C6892"/>
    <w:rsid w:val="001D064B"/>
    <w:rsid w:val="001D4901"/>
    <w:rsid w:val="001E49C6"/>
    <w:rsid w:val="001E63F0"/>
    <w:rsid w:val="001E74A2"/>
    <w:rsid w:val="001E7E32"/>
    <w:rsid w:val="001F0CBF"/>
    <w:rsid w:val="001F2CAD"/>
    <w:rsid w:val="001F41F2"/>
    <w:rsid w:val="001F430D"/>
    <w:rsid w:val="00202BB0"/>
    <w:rsid w:val="0021250E"/>
    <w:rsid w:val="00220EE4"/>
    <w:rsid w:val="002218CD"/>
    <w:rsid w:val="0022524D"/>
    <w:rsid w:val="002255F9"/>
    <w:rsid w:val="00225D91"/>
    <w:rsid w:val="002273D8"/>
    <w:rsid w:val="00230D35"/>
    <w:rsid w:val="0023171D"/>
    <w:rsid w:val="00232948"/>
    <w:rsid w:val="002338A6"/>
    <w:rsid w:val="0023520B"/>
    <w:rsid w:val="00235B05"/>
    <w:rsid w:val="002519C0"/>
    <w:rsid w:val="002523B9"/>
    <w:rsid w:val="0025448F"/>
    <w:rsid w:val="002576C6"/>
    <w:rsid w:val="00270D59"/>
    <w:rsid w:val="00274607"/>
    <w:rsid w:val="00275029"/>
    <w:rsid w:val="002816AC"/>
    <w:rsid w:val="002832D0"/>
    <w:rsid w:val="00283AD9"/>
    <w:rsid w:val="002841BE"/>
    <w:rsid w:val="00284815"/>
    <w:rsid w:val="00287D5F"/>
    <w:rsid w:val="00290CA3"/>
    <w:rsid w:val="0029228E"/>
    <w:rsid w:val="00292A71"/>
    <w:rsid w:val="002A0A8F"/>
    <w:rsid w:val="002A68F8"/>
    <w:rsid w:val="002A697F"/>
    <w:rsid w:val="002B4A44"/>
    <w:rsid w:val="002C257A"/>
    <w:rsid w:val="002C2674"/>
    <w:rsid w:val="002C2E04"/>
    <w:rsid w:val="002C465A"/>
    <w:rsid w:val="002C5755"/>
    <w:rsid w:val="002C73CE"/>
    <w:rsid w:val="002D2C33"/>
    <w:rsid w:val="002D48E4"/>
    <w:rsid w:val="002D7E79"/>
    <w:rsid w:val="002F00B2"/>
    <w:rsid w:val="002F0362"/>
    <w:rsid w:val="002F55DA"/>
    <w:rsid w:val="002F588A"/>
    <w:rsid w:val="00301E00"/>
    <w:rsid w:val="003068BD"/>
    <w:rsid w:val="00310175"/>
    <w:rsid w:val="003219DB"/>
    <w:rsid w:val="00324F25"/>
    <w:rsid w:val="00325D9F"/>
    <w:rsid w:val="0032606C"/>
    <w:rsid w:val="00332763"/>
    <w:rsid w:val="00335574"/>
    <w:rsid w:val="00336530"/>
    <w:rsid w:val="0035000A"/>
    <w:rsid w:val="003510BA"/>
    <w:rsid w:val="003524A1"/>
    <w:rsid w:val="00356041"/>
    <w:rsid w:val="0035770E"/>
    <w:rsid w:val="003620C4"/>
    <w:rsid w:val="00366385"/>
    <w:rsid w:val="00366B4C"/>
    <w:rsid w:val="00367B0C"/>
    <w:rsid w:val="00376F4A"/>
    <w:rsid w:val="00377E82"/>
    <w:rsid w:val="003805D0"/>
    <w:rsid w:val="00382FB8"/>
    <w:rsid w:val="00383FA6"/>
    <w:rsid w:val="0038652F"/>
    <w:rsid w:val="003933BC"/>
    <w:rsid w:val="0039500A"/>
    <w:rsid w:val="00395B0E"/>
    <w:rsid w:val="00395E76"/>
    <w:rsid w:val="003A0EBD"/>
    <w:rsid w:val="003A2701"/>
    <w:rsid w:val="003A4D82"/>
    <w:rsid w:val="003B091B"/>
    <w:rsid w:val="003B53A9"/>
    <w:rsid w:val="003B5ED4"/>
    <w:rsid w:val="003C21C9"/>
    <w:rsid w:val="003C3399"/>
    <w:rsid w:val="003C43F8"/>
    <w:rsid w:val="003D2FE1"/>
    <w:rsid w:val="003D4B61"/>
    <w:rsid w:val="003D6E50"/>
    <w:rsid w:val="003D70B2"/>
    <w:rsid w:val="003E2F9D"/>
    <w:rsid w:val="003E4D4D"/>
    <w:rsid w:val="003E6414"/>
    <w:rsid w:val="003F0221"/>
    <w:rsid w:val="003F0243"/>
    <w:rsid w:val="003F4720"/>
    <w:rsid w:val="003F7294"/>
    <w:rsid w:val="003F72BB"/>
    <w:rsid w:val="00400196"/>
    <w:rsid w:val="00400CF9"/>
    <w:rsid w:val="004041BF"/>
    <w:rsid w:val="00407321"/>
    <w:rsid w:val="004113CB"/>
    <w:rsid w:val="00421705"/>
    <w:rsid w:val="00421B4C"/>
    <w:rsid w:val="00424FB9"/>
    <w:rsid w:val="00430FA7"/>
    <w:rsid w:val="00432492"/>
    <w:rsid w:val="004366FC"/>
    <w:rsid w:val="0044290A"/>
    <w:rsid w:val="004458D9"/>
    <w:rsid w:val="00445FDF"/>
    <w:rsid w:val="00450234"/>
    <w:rsid w:val="00450243"/>
    <w:rsid w:val="00452B01"/>
    <w:rsid w:val="00453E3C"/>
    <w:rsid w:val="00454B2D"/>
    <w:rsid w:val="004677A4"/>
    <w:rsid w:val="004677DB"/>
    <w:rsid w:val="00490115"/>
    <w:rsid w:val="00491A74"/>
    <w:rsid w:val="0049370B"/>
    <w:rsid w:val="0049469F"/>
    <w:rsid w:val="004974F3"/>
    <w:rsid w:val="004A2612"/>
    <w:rsid w:val="004A31C8"/>
    <w:rsid w:val="004A412C"/>
    <w:rsid w:val="004A417A"/>
    <w:rsid w:val="004A63BD"/>
    <w:rsid w:val="004B7C71"/>
    <w:rsid w:val="004C241F"/>
    <w:rsid w:val="004C5F1A"/>
    <w:rsid w:val="004C651B"/>
    <w:rsid w:val="004C7300"/>
    <w:rsid w:val="004C76D5"/>
    <w:rsid w:val="004D0FCD"/>
    <w:rsid w:val="004D2A91"/>
    <w:rsid w:val="004D6A3F"/>
    <w:rsid w:val="004E0081"/>
    <w:rsid w:val="004E2AEC"/>
    <w:rsid w:val="004F14BD"/>
    <w:rsid w:val="004F189F"/>
    <w:rsid w:val="004F3501"/>
    <w:rsid w:val="004F44F7"/>
    <w:rsid w:val="004F64E5"/>
    <w:rsid w:val="004F7E6C"/>
    <w:rsid w:val="005027D9"/>
    <w:rsid w:val="005050C4"/>
    <w:rsid w:val="005054F5"/>
    <w:rsid w:val="005074A2"/>
    <w:rsid w:val="0051146E"/>
    <w:rsid w:val="0051150C"/>
    <w:rsid w:val="00511EDF"/>
    <w:rsid w:val="00515EDA"/>
    <w:rsid w:val="005175FA"/>
    <w:rsid w:val="00520DBB"/>
    <w:rsid w:val="00522DFE"/>
    <w:rsid w:val="00523CA9"/>
    <w:rsid w:val="005243E7"/>
    <w:rsid w:val="005308B8"/>
    <w:rsid w:val="00532DBF"/>
    <w:rsid w:val="00532E55"/>
    <w:rsid w:val="00533B60"/>
    <w:rsid w:val="00536E49"/>
    <w:rsid w:val="005379A0"/>
    <w:rsid w:val="005407E6"/>
    <w:rsid w:val="00540FA9"/>
    <w:rsid w:val="00543A92"/>
    <w:rsid w:val="0054788B"/>
    <w:rsid w:val="005521AF"/>
    <w:rsid w:val="0055232F"/>
    <w:rsid w:val="00552603"/>
    <w:rsid w:val="00553217"/>
    <w:rsid w:val="00554E5D"/>
    <w:rsid w:val="00560EAA"/>
    <w:rsid w:val="00561999"/>
    <w:rsid w:val="00565C7C"/>
    <w:rsid w:val="00567358"/>
    <w:rsid w:val="00567525"/>
    <w:rsid w:val="00571BF9"/>
    <w:rsid w:val="00572FC7"/>
    <w:rsid w:val="00574851"/>
    <w:rsid w:val="00581971"/>
    <w:rsid w:val="00582B41"/>
    <w:rsid w:val="0058646B"/>
    <w:rsid w:val="005869BE"/>
    <w:rsid w:val="00587E8E"/>
    <w:rsid w:val="005934A7"/>
    <w:rsid w:val="005943FD"/>
    <w:rsid w:val="005A25FD"/>
    <w:rsid w:val="005A4FA2"/>
    <w:rsid w:val="005A52A3"/>
    <w:rsid w:val="005B409F"/>
    <w:rsid w:val="005B49FD"/>
    <w:rsid w:val="005B5E1C"/>
    <w:rsid w:val="005C005C"/>
    <w:rsid w:val="005C209F"/>
    <w:rsid w:val="005D0EAB"/>
    <w:rsid w:val="005E198B"/>
    <w:rsid w:val="005E676A"/>
    <w:rsid w:val="005E69B0"/>
    <w:rsid w:val="005F1A24"/>
    <w:rsid w:val="005F5E6F"/>
    <w:rsid w:val="005F6E94"/>
    <w:rsid w:val="005F7BB9"/>
    <w:rsid w:val="0060010C"/>
    <w:rsid w:val="00604F88"/>
    <w:rsid w:val="0061765E"/>
    <w:rsid w:val="00617A59"/>
    <w:rsid w:val="00622791"/>
    <w:rsid w:val="00622989"/>
    <w:rsid w:val="0062422C"/>
    <w:rsid w:val="00624FAA"/>
    <w:rsid w:val="00632F00"/>
    <w:rsid w:val="00633D28"/>
    <w:rsid w:val="00633F6F"/>
    <w:rsid w:val="006353AC"/>
    <w:rsid w:val="00635958"/>
    <w:rsid w:val="006363B9"/>
    <w:rsid w:val="00640CAB"/>
    <w:rsid w:val="00641B72"/>
    <w:rsid w:val="006421F0"/>
    <w:rsid w:val="0064627D"/>
    <w:rsid w:val="00646DE2"/>
    <w:rsid w:val="006510B1"/>
    <w:rsid w:val="00654C45"/>
    <w:rsid w:val="00660CE6"/>
    <w:rsid w:val="006740B0"/>
    <w:rsid w:val="006753F4"/>
    <w:rsid w:val="00675CF7"/>
    <w:rsid w:val="00683E19"/>
    <w:rsid w:val="006873DA"/>
    <w:rsid w:val="00694C2B"/>
    <w:rsid w:val="006963DD"/>
    <w:rsid w:val="00696697"/>
    <w:rsid w:val="00697C64"/>
    <w:rsid w:val="006A2EDF"/>
    <w:rsid w:val="006A5EE4"/>
    <w:rsid w:val="006C03F9"/>
    <w:rsid w:val="006C0A04"/>
    <w:rsid w:val="006C170A"/>
    <w:rsid w:val="006C279A"/>
    <w:rsid w:val="006C5CB6"/>
    <w:rsid w:val="006D127E"/>
    <w:rsid w:val="006D5641"/>
    <w:rsid w:val="006D5BAD"/>
    <w:rsid w:val="006D5F6B"/>
    <w:rsid w:val="006D6002"/>
    <w:rsid w:val="006E1C12"/>
    <w:rsid w:val="006E2DF5"/>
    <w:rsid w:val="00701E94"/>
    <w:rsid w:val="00702305"/>
    <w:rsid w:val="00702B2E"/>
    <w:rsid w:val="00706CF2"/>
    <w:rsid w:val="00711546"/>
    <w:rsid w:val="007133AB"/>
    <w:rsid w:val="00714B96"/>
    <w:rsid w:val="007211ED"/>
    <w:rsid w:val="007307FC"/>
    <w:rsid w:val="007334CF"/>
    <w:rsid w:val="0073740E"/>
    <w:rsid w:val="00737A34"/>
    <w:rsid w:val="007425CF"/>
    <w:rsid w:val="00743B35"/>
    <w:rsid w:val="0074537B"/>
    <w:rsid w:val="00746DBE"/>
    <w:rsid w:val="00753BA9"/>
    <w:rsid w:val="007623C9"/>
    <w:rsid w:val="00762D20"/>
    <w:rsid w:val="007665FF"/>
    <w:rsid w:val="00772B48"/>
    <w:rsid w:val="00774239"/>
    <w:rsid w:val="00777EF5"/>
    <w:rsid w:val="00777F74"/>
    <w:rsid w:val="00784948"/>
    <w:rsid w:val="007851B6"/>
    <w:rsid w:val="00786B63"/>
    <w:rsid w:val="00794820"/>
    <w:rsid w:val="007A07CB"/>
    <w:rsid w:val="007B5F54"/>
    <w:rsid w:val="007C02D1"/>
    <w:rsid w:val="007C1BF5"/>
    <w:rsid w:val="007C2C20"/>
    <w:rsid w:val="007C6247"/>
    <w:rsid w:val="007D00C4"/>
    <w:rsid w:val="007D1BE7"/>
    <w:rsid w:val="007D2B83"/>
    <w:rsid w:val="007D385F"/>
    <w:rsid w:val="007D495C"/>
    <w:rsid w:val="007D62A0"/>
    <w:rsid w:val="007D76E2"/>
    <w:rsid w:val="007E0ED4"/>
    <w:rsid w:val="007E1CAF"/>
    <w:rsid w:val="007E5ACC"/>
    <w:rsid w:val="007F1A42"/>
    <w:rsid w:val="007F403F"/>
    <w:rsid w:val="007F42B8"/>
    <w:rsid w:val="007F79A3"/>
    <w:rsid w:val="0080054B"/>
    <w:rsid w:val="00801F90"/>
    <w:rsid w:val="00806317"/>
    <w:rsid w:val="008121DE"/>
    <w:rsid w:val="00813AA2"/>
    <w:rsid w:val="008213C8"/>
    <w:rsid w:val="00823617"/>
    <w:rsid w:val="0082377C"/>
    <w:rsid w:val="00823F8D"/>
    <w:rsid w:val="00824D66"/>
    <w:rsid w:val="00825E75"/>
    <w:rsid w:val="0082697C"/>
    <w:rsid w:val="008304D2"/>
    <w:rsid w:val="008358FA"/>
    <w:rsid w:val="008367E2"/>
    <w:rsid w:val="00841F30"/>
    <w:rsid w:val="00844A72"/>
    <w:rsid w:val="008452ED"/>
    <w:rsid w:val="00845A3D"/>
    <w:rsid w:val="00845C61"/>
    <w:rsid w:val="00854DAD"/>
    <w:rsid w:val="00864AB5"/>
    <w:rsid w:val="008667C5"/>
    <w:rsid w:val="00867C5E"/>
    <w:rsid w:val="008715F3"/>
    <w:rsid w:val="00871CC5"/>
    <w:rsid w:val="00872699"/>
    <w:rsid w:val="00877245"/>
    <w:rsid w:val="00882467"/>
    <w:rsid w:val="008838FD"/>
    <w:rsid w:val="00885B1F"/>
    <w:rsid w:val="00885F94"/>
    <w:rsid w:val="008874D9"/>
    <w:rsid w:val="0089431A"/>
    <w:rsid w:val="008A34AD"/>
    <w:rsid w:val="008A46D8"/>
    <w:rsid w:val="008A631D"/>
    <w:rsid w:val="008B3FB7"/>
    <w:rsid w:val="008B450C"/>
    <w:rsid w:val="008B7E5D"/>
    <w:rsid w:val="008C15B6"/>
    <w:rsid w:val="008C1AE3"/>
    <w:rsid w:val="008C53D2"/>
    <w:rsid w:val="008D04F9"/>
    <w:rsid w:val="008D3D76"/>
    <w:rsid w:val="008D4BA4"/>
    <w:rsid w:val="008D6360"/>
    <w:rsid w:val="008D7358"/>
    <w:rsid w:val="008D76F6"/>
    <w:rsid w:val="008E10EF"/>
    <w:rsid w:val="008E2D62"/>
    <w:rsid w:val="008E3BD5"/>
    <w:rsid w:val="008E7026"/>
    <w:rsid w:val="008E768B"/>
    <w:rsid w:val="008E79B0"/>
    <w:rsid w:val="008F0ACC"/>
    <w:rsid w:val="008F2372"/>
    <w:rsid w:val="008F4255"/>
    <w:rsid w:val="008F4C00"/>
    <w:rsid w:val="008F6F0C"/>
    <w:rsid w:val="00903849"/>
    <w:rsid w:val="009131FB"/>
    <w:rsid w:val="009171A9"/>
    <w:rsid w:val="00920801"/>
    <w:rsid w:val="00923230"/>
    <w:rsid w:val="00925A2A"/>
    <w:rsid w:val="00931EBE"/>
    <w:rsid w:val="009347C0"/>
    <w:rsid w:val="00934DBC"/>
    <w:rsid w:val="009357F1"/>
    <w:rsid w:val="009465EE"/>
    <w:rsid w:val="009474CC"/>
    <w:rsid w:val="0095324B"/>
    <w:rsid w:val="00956080"/>
    <w:rsid w:val="00956583"/>
    <w:rsid w:val="0096032F"/>
    <w:rsid w:val="00960B32"/>
    <w:rsid w:val="00961542"/>
    <w:rsid w:val="00962083"/>
    <w:rsid w:val="00962B60"/>
    <w:rsid w:val="00972238"/>
    <w:rsid w:val="00974D3E"/>
    <w:rsid w:val="00983508"/>
    <w:rsid w:val="00983A6C"/>
    <w:rsid w:val="00993D7B"/>
    <w:rsid w:val="009A5B38"/>
    <w:rsid w:val="009A6E64"/>
    <w:rsid w:val="009B5608"/>
    <w:rsid w:val="009C074B"/>
    <w:rsid w:val="009C14DE"/>
    <w:rsid w:val="009C75D7"/>
    <w:rsid w:val="009D3BC5"/>
    <w:rsid w:val="009D57F4"/>
    <w:rsid w:val="009E015E"/>
    <w:rsid w:val="009E1297"/>
    <w:rsid w:val="009E3918"/>
    <w:rsid w:val="009E45B4"/>
    <w:rsid w:val="009E53B4"/>
    <w:rsid w:val="009E59C4"/>
    <w:rsid w:val="009F1980"/>
    <w:rsid w:val="009F4C32"/>
    <w:rsid w:val="00A015D2"/>
    <w:rsid w:val="00A07CE3"/>
    <w:rsid w:val="00A2340D"/>
    <w:rsid w:val="00A269BE"/>
    <w:rsid w:val="00A27E90"/>
    <w:rsid w:val="00A3061D"/>
    <w:rsid w:val="00A3232C"/>
    <w:rsid w:val="00A34271"/>
    <w:rsid w:val="00A35F47"/>
    <w:rsid w:val="00A37FBE"/>
    <w:rsid w:val="00A409DD"/>
    <w:rsid w:val="00A423D7"/>
    <w:rsid w:val="00A44163"/>
    <w:rsid w:val="00A46AE6"/>
    <w:rsid w:val="00A51D2B"/>
    <w:rsid w:val="00A549E7"/>
    <w:rsid w:val="00A60B7E"/>
    <w:rsid w:val="00A61437"/>
    <w:rsid w:val="00A61817"/>
    <w:rsid w:val="00A61C51"/>
    <w:rsid w:val="00A61D37"/>
    <w:rsid w:val="00A64BB0"/>
    <w:rsid w:val="00A6696D"/>
    <w:rsid w:val="00A71C1A"/>
    <w:rsid w:val="00A729C6"/>
    <w:rsid w:val="00A73CD6"/>
    <w:rsid w:val="00A805F4"/>
    <w:rsid w:val="00A808AB"/>
    <w:rsid w:val="00A830D3"/>
    <w:rsid w:val="00A8588F"/>
    <w:rsid w:val="00A93D7B"/>
    <w:rsid w:val="00A93D93"/>
    <w:rsid w:val="00A93E46"/>
    <w:rsid w:val="00A96E05"/>
    <w:rsid w:val="00A9790F"/>
    <w:rsid w:val="00AA1113"/>
    <w:rsid w:val="00AA7B4F"/>
    <w:rsid w:val="00AB1288"/>
    <w:rsid w:val="00AB341E"/>
    <w:rsid w:val="00AB7E87"/>
    <w:rsid w:val="00AC05BA"/>
    <w:rsid w:val="00AC0A16"/>
    <w:rsid w:val="00AC2704"/>
    <w:rsid w:val="00AC3CB3"/>
    <w:rsid w:val="00AC5D45"/>
    <w:rsid w:val="00AC6019"/>
    <w:rsid w:val="00AC70FF"/>
    <w:rsid w:val="00AD0735"/>
    <w:rsid w:val="00AD6C7F"/>
    <w:rsid w:val="00AD7BC0"/>
    <w:rsid w:val="00AF01E0"/>
    <w:rsid w:val="00AF3CFF"/>
    <w:rsid w:val="00B0028E"/>
    <w:rsid w:val="00B01359"/>
    <w:rsid w:val="00B027EE"/>
    <w:rsid w:val="00B04871"/>
    <w:rsid w:val="00B07232"/>
    <w:rsid w:val="00B2033A"/>
    <w:rsid w:val="00B20A04"/>
    <w:rsid w:val="00B2204D"/>
    <w:rsid w:val="00B42D98"/>
    <w:rsid w:val="00B514F8"/>
    <w:rsid w:val="00B53DC8"/>
    <w:rsid w:val="00B615F2"/>
    <w:rsid w:val="00B72324"/>
    <w:rsid w:val="00B72A47"/>
    <w:rsid w:val="00B75B55"/>
    <w:rsid w:val="00B8050F"/>
    <w:rsid w:val="00B83FA7"/>
    <w:rsid w:val="00B8442D"/>
    <w:rsid w:val="00B8447A"/>
    <w:rsid w:val="00B846D8"/>
    <w:rsid w:val="00B86B0F"/>
    <w:rsid w:val="00B91161"/>
    <w:rsid w:val="00B97A3D"/>
    <w:rsid w:val="00BB0D94"/>
    <w:rsid w:val="00BB2B4B"/>
    <w:rsid w:val="00BB31AB"/>
    <w:rsid w:val="00BB4F8F"/>
    <w:rsid w:val="00BB6969"/>
    <w:rsid w:val="00BC7A19"/>
    <w:rsid w:val="00BD50CA"/>
    <w:rsid w:val="00BD58B9"/>
    <w:rsid w:val="00BD67B6"/>
    <w:rsid w:val="00BF24AE"/>
    <w:rsid w:val="00BF25F3"/>
    <w:rsid w:val="00BF674B"/>
    <w:rsid w:val="00C00F93"/>
    <w:rsid w:val="00C03F58"/>
    <w:rsid w:val="00C065CA"/>
    <w:rsid w:val="00C07141"/>
    <w:rsid w:val="00C2450E"/>
    <w:rsid w:val="00C26551"/>
    <w:rsid w:val="00C34EE5"/>
    <w:rsid w:val="00C368DB"/>
    <w:rsid w:val="00C368F8"/>
    <w:rsid w:val="00C4207A"/>
    <w:rsid w:val="00C45216"/>
    <w:rsid w:val="00C4600A"/>
    <w:rsid w:val="00C46E42"/>
    <w:rsid w:val="00C47DAD"/>
    <w:rsid w:val="00C5278E"/>
    <w:rsid w:val="00C53A33"/>
    <w:rsid w:val="00C62047"/>
    <w:rsid w:val="00C66F09"/>
    <w:rsid w:val="00C77B32"/>
    <w:rsid w:val="00C8547A"/>
    <w:rsid w:val="00C8563B"/>
    <w:rsid w:val="00C86F65"/>
    <w:rsid w:val="00C91316"/>
    <w:rsid w:val="00C921FB"/>
    <w:rsid w:val="00CA163E"/>
    <w:rsid w:val="00CA5BD2"/>
    <w:rsid w:val="00CA76C1"/>
    <w:rsid w:val="00CA7B95"/>
    <w:rsid w:val="00CB1C34"/>
    <w:rsid w:val="00CB4472"/>
    <w:rsid w:val="00CC24DA"/>
    <w:rsid w:val="00CC4286"/>
    <w:rsid w:val="00CC7A4A"/>
    <w:rsid w:val="00CD175B"/>
    <w:rsid w:val="00CD4D5F"/>
    <w:rsid w:val="00CD57E1"/>
    <w:rsid w:val="00CD689B"/>
    <w:rsid w:val="00CD6AE1"/>
    <w:rsid w:val="00CD6DEE"/>
    <w:rsid w:val="00CE0386"/>
    <w:rsid w:val="00CE135D"/>
    <w:rsid w:val="00CE361B"/>
    <w:rsid w:val="00CE5A80"/>
    <w:rsid w:val="00CE6A7F"/>
    <w:rsid w:val="00CF4039"/>
    <w:rsid w:val="00CF4EA9"/>
    <w:rsid w:val="00CF6EA0"/>
    <w:rsid w:val="00CF760C"/>
    <w:rsid w:val="00D02F89"/>
    <w:rsid w:val="00D03E23"/>
    <w:rsid w:val="00D05945"/>
    <w:rsid w:val="00D071A6"/>
    <w:rsid w:val="00D10C9A"/>
    <w:rsid w:val="00D1128D"/>
    <w:rsid w:val="00D159A0"/>
    <w:rsid w:val="00D16FE5"/>
    <w:rsid w:val="00D20013"/>
    <w:rsid w:val="00D21B60"/>
    <w:rsid w:val="00D22945"/>
    <w:rsid w:val="00D25A14"/>
    <w:rsid w:val="00D26824"/>
    <w:rsid w:val="00D30548"/>
    <w:rsid w:val="00D3118B"/>
    <w:rsid w:val="00D322AD"/>
    <w:rsid w:val="00D32D72"/>
    <w:rsid w:val="00D33866"/>
    <w:rsid w:val="00D34028"/>
    <w:rsid w:val="00D372DF"/>
    <w:rsid w:val="00D4269F"/>
    <w:rsid w:val="00D47C69"/>
    <w:rsid w:val="00D5209B"/>
    <w:rsid w:val="00D53D7A"/>
    <w:rsid w:val="00D56CF2"/>
    <w:rsid w:val="00D60A45"/>
    <w:rsid w:val="00D64665"/>
    <w:rsid w:val="00D66D7E"/>
    <w:rsid w:val="00D70A22"/>
    <w:rsid w:val="00D720A1"/>
    <w:rsid w:val="00D74A44"/>
    <w:rsid w:val="00D76669"/>
    <w:rsid w:val="00D811CC"/>
    <w:rsid w:val="00D842D6"/>
    <w:rsid w:val="00D868ED"/>
    <w:rsid w:val="00D9136A"/>
    <w:rsid w:val="00D919DD"/>
    <w:rsid w:val="00D928A6"/>
    <w:rsid w:val="00D9299F"/>
    <w:rsid w:val="00D94A8A"/>
    <w:rsid w:val="00DA4C06"/>
    <w:rsid w:val="00DB0F87"/>
    <w:rsid w:val="00DB6FB2"/>
    <w:rsid w:val="00DC2979"/>
    <w:rsid w:val="00DC70D4"/>
    <w:rsid w:val="00DD47C6"/>
    <w:rsid w:val="00DD5A36"/>
    <w:rsid w:val="00DD61F2"/>
    <w:rsid w:val="00DE0092"/>
    <w:rsid w:val="00DE4198"/>
    <w:rsid w:val="00DE5BAF"/>
    <w:rsid w:val="00DF01B8"/>
    <w:rsid w:val="00DF01E6"/>
    <w:rsid w:val="00DF1753"/>
    <w:rsid w:val="00DF1782"/>
    <w:rsid w:val="00DF4036"/>
    <w:rsid w:val="00DF6ECE"/>
    <w:rsid w:val="00E03959"/>
    <w:rsid w:val="00E039CB"/>
    <w:rsid w:val="00E07617"/>
    <w:rsid w:val="00E07EF1"/>
    <w:rsid w:val="00E144A0"/>
    <w:rsid w:val="00E164AA"/>
    <w:rsid w:val="00E16636"/>
    <w:rsid w:val="00E16653"/>
    <w:rsid w:val="00E16D35"/>
    <w:rsid w:val="00E21108"/>
    <w:rsid w:val="00E21C9B"/>
    <w:rsid w:val="00E271FC"/>
    <w:rsid w:val="00E27EEE"/>
    <w:rsid w:val="00E33D30"/>
    <w:rsid w:val="00E34663"/>
    <w:rsid w:val="00E3474C"/>
    <w:rsid w:val="00E4016B"/>
    <w:rsid w:val="00E410CB"/>
    <w:rsid w:val="00E4174F"/>
    <w:rsid w:val="00E420F2"/>
    <w:rsid w:val="00E42328"/>
    <w:rsid w:val="00E47B7C"/>
    <w:rsid w:val="00E5093E"/>
    <w:rsid w:val="00E60C77"/>
    <w:rsid w:val="00E62615"/>
    <w:rsid w:val="00E64899"/>
    <w:rsid w:val="00E70280"/>
    <w:rsid w:val="00E73B17"/>
    <w:rsid w:val="00E766E8"/>
    <w:rsid w:val="00E857A3"/>
    <w:rsid w:val="00E859BC"/>
    <w:rsid w:val="00E872E0"/>
    <w:rsid w:val="00E877A2"/>
    <w:rsid w:val="00E87D7D"/>
    <w:rsid w:val="00E92D03"/>
    <w:rsid w:val="00E92ED2"/>
    <w:rsid w:val="00E93102"/>
    <w:rsid w:val="00E94AFD"/>
    <w:rsid w:val="00E965B9"/>
    <w:rsid w:val="00EA6865"/>
    <w:rsid w:val="00EB2973"/>
    <w:rsid w:val="00EB2DA6"/>
    <w:rsid w:val="00EB5F3A"/>
    <w:rsid w:val="00EB7754"/>
    <w:rsid w:val="00EB79B4"/>
    <w:rsid w:val="00EB7E72"/>
    <w:rsid w:val="00EC5428"/>
    <w:rsid w:val="00EC6F0C"/>
    <w:rsid w:val="00ED04E4"/>
    <w:rsid w:val="00ED07A0"/>
    <w:rsid w:val="00ED1215"/>
    <w:rsid w:val="00ED144A"/>
    <w:rsid w:val="00ED2E4D"/>
    <w:rsid w:val="00ED5451"/>
    <w:rsid w:val="00ED57CF"/>
    <w:rsid w:val="00ED786A"/>
    <w:rsid w:val="00EE0BAB"/>
    <w:rsid w:val="00EE581F"/>
    <w:rsid w:val="00EF06C1"/>
    <w:rsid w:val="00EF185E"/>
    <w:rsid w:val="00EF18CC"/>
    <w:rsid w:val="00F01D24"/>
    <w:rsid w:val="00F0599E"/>
    <w:rsid w:val="00F05F42"/>
    <w:rsid w:val="00F12BDE"/>
    <w:rsid w:val="00F15936"/>
    <w:rsid w:val="00F15D88"/>
    <w:rsid w:val="00F16B56"/>
    <w:rsid w:val="00F2458E"/>
    <w:rsid w:val="00F250BE"/>
    <w:rsid w:val="00F31226"/>
    <w:rsid w:val="00F31786"/>
    <w:rsid w:val="00F326F0"/>
    <w:rsid w:val="00F32FD0"/>
    <w:rsid w:val="00F41948"/>
    <w:rsid w:val="00F44562"/>
    <w:rsid w:val="00F46565"/>
    <w:rsid w:val="00F47904"/>
    <w:rsid w:val="00F47B74"/>
    <w:rsid w:val="00F566CF"/>
    <w:rsid w:val="00F56798"/>
    <w:rsid w:val="00F60821"/>
    <w:rsid w:val="00F62A08"/>
    <w:rsid w:val="00F633F8"/>
    <w:rsid w:val="00F64EAD"/>
    <w:rsid w:val="00F64ECB"/>
    <w:rsid w:val="00F66FBF"/>
    <w:rsid w:val="00F72727"/>
    <w:rsid w:val="00F77775"/>
    <w:rsid w:val="00F7795A"/>
    <w:rsid w:val="00F837F5"/>
    <w:rsid w:val="00F84588"/>
    <w:rsid w:val="00F867B0"/>
    <w:rsid w:val="00F93F14"/>
    <w:rsid w:val="00F95B3E"/>
    <w:rsid w:val="00FA02D6"/>
    <w:rsid w:val="00FA1935"/>
    <w:rsid w:val="00FA5AB2"/>
    <w:rsid w:val="00FA5E2C"/>
    <w:rsid w:val="00FB4179"/>
    <w:rsid w:val="00FC07BB"/>
    <w:rsid w:val="00FC248A"/>
    <w:rsid w:val="00FC47A7"/>
    <w:rsid w:val="00FD2AC6"/>
    <w:rsid w:val="00FD3A02"/>
    <w:rsid w:val="00FD4368"/>
    <w:rsid w:val="00FD5894"/>
    <w:rsid w:val="00FE00A9"/>
    <w:rsid w:val="00FE4B7F"/>
    <w:rsid w:val="00FE7C34"/>
    <w:rsid w:val="00FF087E"/>
    <w:rsid w:val="00FF13F2"/>
    <w:rsid w:val="00FF2419"/>
    <w:rsid w:val="00FF7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75DDC8"/>
  <w15:docId w15:val="{16B0A5F6-C7BA-4315-AF30-79368BA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4A2"/>
  </w:style>
  <w:style w:type="paragraph" w:styleId="1">
    <w:name w:val="heading 1"/>
    <w:basedOn w:val="a"/>
    <w:next w:val="a"/>
    <w:link w:val="10"/>
    <w:qFormat/>
    <w:rsid w:val="008367E2"/>
    <w:pPr>
      <w:keepNext/>
      <w:spacing w:after="0" w:line="240" w:lineRule="auto"/>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7E2"/>
    <w:rPr>
      <w:rFonts w:ascii="Times New Roman" w:eastAsia="Times New Roman" w:hAnsi="Times New Roman" w:cs="Times New Roman"/>
      <w:b/>
      <w:bCs/>
      <w:sz w:val="28"/>
      <w:szCs w:val="24"/>
      <w:lang w:eastAsia="ru-RU"/>
    </w:rPr>
  </w:style>
  <w:style w:type="paragraph" w:styleId="a3">
    <w:name w:val="Body Text"/>
    <w:basedOn w:val="a"/>
    <w:link w:val="a4"/>
    <w:rsid w:val="00274607"/>
    <w:pPr>
      <w:spacing w:after="140" w:line="288" w:lineRule="auto"/>
    </w:pPr>
    <w:rPr>
      <w:rFonts w:ascii="Liberation Serif" w:eastAsia="Noto Sans CJK SC Regular" w:hAnsi="Liberation Serif" w:cs="FreeSans"/>
      <w:sz w:val="24"/>
      <w:szCs w:val="24"/>
      <w:lang w:val="en-US" w:eastAsia="zh-CN" w:bidi="hi-IN"/>
    </w:rPr>
  </w:style>
  <w:style w:type="character" w:customStyle="1" w:styleId="a4">
    <w:name w:val="Основний текст Знак"/>
    <w:basedOn w:val="a0"/>
    <w:link w:val="a3"/>
    <w:rsid w:val="00274607"/>
    <w:rPr>
      <w:rFonts w:ascii="Liberation Serif" w:eastAsia="Noto Sans CJK SC Regular" w:hAnsi="Liberation Serif" w:cs="FreeSans"/>
      <w:sz w:val="24"/>
      <w:szCs w:val="24"/>
      <w:lang w:val="en-US" w:eastAsia="zh-CN" w:bidi="hi-IN"/>
    </w:rPr>
  </w:style>
  <w:style w:type="table" w:styleId="a5">
    <w:name w:val="Table Grid"/>
    <w:basedOn w:val="a1"/>
    <w:uiPriority w:val="59"/>
    <w:rsid w:val="0027460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054F5"/>
    <w:pPr>
      <w:ind w:left="720"/>
      <w:contextualSpacing/>
    </w:pPr>
  </w:style>
  <w:style w:type="paragraph" w:styleId="a7">
    <w:name w:val="Normal (Web)"/>
    <w:aliases w:val="Обычный (Web)"/>
    <w:basedOn w:val="a"/>
    <w:link w:val="a8"/>
    <w:uiPriority w:val="99"/>
    <w:rsid w:val="00AC05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Звичайний (веб) Знак"/>
    <w:aliases w:val="Обычный (Web) Знак"/>
    <w:link w:val="a7"/>
    <w:uiPriority w:val="99"/>
    <w:locked/>
    <w:rsid w:val="00AC05BA"/>
    <w:rPr>
      <w:rFonts w:ascii="Times New Roman" w:eastAsia="Times New Roman" w:hAnsi="Times New Roman" w:cs="Times New Roman"/>
      <w:sz w:val="24"/>
      <w:szCs w:val="24"/>
      <w:lang w:val="ru-RU" w:eastAsia="ru-RU"/>
    </w:rPr>
  </w:style>
  <w:style w:type="character" w:customStyle="1" w:styleId="11">
    <w:name w:val="Знак1 Знак Знак1"/>
    <w:rsid w:val="004F44F7"/>
    <w:rPr>
      <w:rFonts w:cs="Times New Roman"/>
      <w:bCs/>
      <w:i/>
      <w:sz w:val="24"/>
      <w:szCs w:val="24"/>
      <w:lang w:val="uk-UA" w:eastAsia="ru-RU" w:bidi="ar-SA"/>
    </w:rPr>
  </w:style>
  <w:style w:type="paragraph" w:styleId="2">
    <w:name w:val="Body Text Indent 2"/>
    <w:basedOn w:val="a"/>
    <w:link w:val="20"/>
    <w:rsid w:val="00DF1753"/>
    <w:pPr>
      <w:spacing w:after="120" w:line="480" w:lineRule="auto"/>
      <w:ind w:left="283"/>
    </w:pPr>
    <w:rPr>
      <w:rFonts w:ascii="Arial" w:eastAsia="Times New Roman" w:hAnsi="Arial" w:cs="Times New Roman"/>
      <w:sz w:val="24"/>
      <w:szCs w:val="24"/>
      <w:lang w:val="ru-RU" w:eastAsia="ru-RU"/>
    </w:rPr>
  </w:style>
  <w:style w:type="character" w:customStyle="1" w:styleId="20">
    <w:name w:val="Основний текст з відступом 2 Знак"/>
    <w:basedOn w:val="a0"/>
    <w:link w:val="2"/>
    <w:rsid w:val="00DF1753"/>
    <w:rPr>
      <w:rFonts w:ascii="Arial" w:eastAsia="Times New Roman" w:hAnsi="Arial" w:cs="Times New Roman"/>
      <w:sz w:val="24"/>
      <w:szCs w:val="24"/>
      <w:lang w:val="ru-RU" w:eastAsia="ru-RU"/>
    </w:rPr>
  </w:style>
  <w:style w:type="paragraph" w:styleId="3">
    <w:name w:val="Body Text Indent 3"/>
    <w:basedOn w:val="a"/>
    <w:link w:val="30"/>
    <w:uiPriority w:val="99"/>
    <w:semiHidden/>
    <w:unhideWhenUsed/>
    <w:rsid w:val="00CA76C1"/>
    <w:pPr>
      <w:spacing w:after="120" w:line="240" w:lineRule="auto"/>
      <w:ind w:left="283"/>
    </w:pPr>
    <w:rPr>
      <w:rFonts w:ascii="Arial" w:eastAsia="Times New Roman" w:hAnsi="Arial" w:cs="Times New Roman"/>
      <w:sz w:val="16"/>
      <w:szCs w:val="16"/>
      <w:lang w:val="ru-RU" w:eastAsia="ru-RU"/>
    </w:rPr>
  </w:style>
  <w:style w:type="character" w:customStyle="1" w:styleId="30">
    <w:name w:val="Основний текст з відступом 3 Знак"/>
    <w:basedOn w:val="a0"/>
    <w:link w:val="3"/>
    <w:uiPriority w:val="99"/>
    <w:semiHidden/>
    <w:rsid w:val="00CA76C1"/>
    <w:rPr>
      <w:rFonts w:ascii="Arial" w:eastAsia="Times New Roman" w:hAnsi="Arial" w:cs="Times New Roman"/>
      <w:sz w:val="16"/>
      <w:szCs w:val="16"/>
      <w:lang w:val="ru-RU" w:eastAsia="ru-RU"/>
    </w:rPr>
  </w:style>
  <w:style w:type="character" w:styleId="a9">
    <w:name w:val="Strong"/>
    <w:basedOn w:val="a0"/>
    <w:uiPriority w:val="22"/>
    <w:qFormat/>
    <w:rsid w:val="0073740E"/>
    <w:rPr>
      <w:b/>
      <w:bCs/>
    </w:rPr>
  </w:style>
  <w:style w:type="paragraph" w:styleId="aa">
    <w:name w:val="Balloon Text"/>
    <w:basedOn w:val="a"/>
    <w:link w:val="ab"/>
    <w:uiPriority w:val="99"/>
    <w:semiHidden/>
    <w:unhideWhenUsed/>
    <w:rsid w:val="000F0E76"/>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0F0E76"/>
    <w:rPr>
      <w:rFonts w:ascii="Tahoma" w:hAnsi="Tahoma" w:cs="Tahoma"/>
      <w:sz w:val="16"/>
      <w:szCs w:val="16"/>
    </w:rPr>
  </w:style>
  <w:style w:type="paragraph" w:customStyle="1" w:styleId="31">
    <w:name w:val="Основной текст 31"/>
    <w:basedOn w:val="a"/>
    <w:rsid w:val="00450243"/>
    <w:pPr>
      <w:suppressAutoHyphens/>
      <w:spacing w:after="0" w:line="240" w:lineRule="auto"/>
    </w:pPr>
    <w:rPr>
      <w:rFonts w:ascii="Times New Roman" w:eastAsia="Times New Roman" w:hAnsi="Times New Roman" w:cs="Times New Roman"/>
      <w:sz w:val="28"/>
      <w:szCs w:val="20"/>
      <w:lang w:eastAsia="hi-IN" w:bidi="hi-IN"/>
    </w:rPr>
  </w:style>
  <w:style w:type="paragraph" w:styleId="ac">
    <w:name w:val="Body Text Indent"/>
    <w:basedOn w:val="a"/>
    <w:link w:val="ad"/>
    <w:uiPriority w:val="99"/>
    <w:semiHidden/>
    <w:unhideWhenUsed/>
    <w:rsid w:val="00BB4F8F"/>
    <w:pPr>
      <w:spacing w:after="120" w:line="360" w:lineRule="auto"/>
      <w:ind w:left="283" w:firstLine="709"/>
      <w:jc w:val="both"/>
    </w:pPr>
    <w:rPr>
      <w:rFonts w:ascii="Times New Roman" w:hAnsi="Times New Roman"/>
      <w:sz w:val="24"/>
    </w:rPr>
  </w:style>
  <w:style w:type="character" w:customStyle="1" w:styleId="ad">
    <w:name w:val="Основний текст з відступом Знак"/>
    <w:basedOn w:val="a0"/>
    <w:link w:val="ac"/>
    <w:uiPriority w:val="99"/>
    <w:semiHidden/>
    <w:rsid w:val="00BB4F8F"/>
    <w:rPr>
      <w:rFonts w:ascii="Times New Roman" w:hAnsi="Times New Roman"/>
      <w:sz w:val="24"/>
    </w:rPr>
  </w:style>
  <w:style w:type="paragraph" w:customStyle="1" w:styleId="Default">
    <w:name w:val="Default"/>
    <w:rsid w:val="002A0A8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header"/>
    <w:basedOn w:val="a"/>
    <w:link w:val="af"/>
    <w:uiPriority w:val="99"/>
    <w:unhideWhenUsed/>
    <w:rsid w:val="004D6A3F"/>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4D6A3F"/>
  </w:style>
  <w:style w:type="paragraph" w:styleId="af0">
    <w:name w:val="footer"/>
    <w:basedOn w:val="a"/>
    <w:link w:val="af1"/>
    <w:uiPriority w:val="99"/>
    <w:unhideWhenUsed/>
    <w:rsid w:val="004D6A3F"/>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4D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7518">
      <w:bodyDiv w:val="1"/>
      <w:marLeft w:val="0"/>
      <w:marRight w:val="0"/>
      <w:marTop w:val="0"/>
      <w:marBottom w:val="0"/>
      <w:divBdr>
        <w:top w:val="none" w:sz="0" w:space="0" w:color="auto"/>
        <w:left w:val="none" w:sz="0" w:space="0" w:color="auto"/>
        <w:bottom w:val="none" w:sz="0" w:space="0" w:color="auto"/>
        <w:right w:val="none" w:sz="0" w:space="0" w:color="auto"/>
      </w:divBdr>
    </w:div>
    <w:div w:id="743991676">
      <w:bodyDiv w:val="1"/>
      <w:marLeft w:val="0"/>
      <w:marRight w:val="0"/>
      <w:marTop w:val="0"/>
      <w:marBottom w:val="0"/>
      <w:divBdr>
        <w:top w:val="none" w:sz="0" w:space="0" w:color="auto"/>
        <w:left w:val="none" w:sz="0" w:space="0" w:color="auto"/>
        <w:bottom w:val="none" w:sz="0" w:space="0" w:color="auto"/>
        <w:right w:val="none" w:sz="0" w:space="0" w:color="auto"/>
      </w:divBdr>
    </w:div>
    <w:div w:id="1279415721">
      <w:bodyDiv w:val="1"/>
      <w:marLeft w:val="0"/>
      <w:marRight w:val="0"/>
      <w:marTop w:val="0"/>
      <w:marBottom w:val="0"/>
      <w:divBdr>
        <w:top w:val="none" w:sz="0" w:space="0" w:color="auto"/>
        <w:left w:val="none" w:sz="0" w:space="0" w:color="auto"/>
        <w:bottom w:val="none" w:sz="0" w:space="0" w:color="auto"/>
        <w:right w:val="none" w:sz="0" w:space="0" w:color="auto"/>
      </w:divBdr>
    </w:div>
    <w:div w:id="1838154376">
      <w:bodyDiv w:val="1"/>
      <w:marLeft w:val="0"/>
      <w:marRight w:val="0"/>
      <w:marTop w:val="0"/>
      <w:marBottom w:val="0"/>
      <w:divBdr>
        <w:top w:val="none" w:sz="0" w:space="0" w:color="auto"/>
        <w:left w:val="none" w:sz="0" w:space="0" w:color="auto"/>
        <w:bottom w:val="none" w:sz="0" w:space="0" w:color="auto"/>
        <w:right w:val="none" w:sz="0" w:space="0" w:color="auto"/>
      </w:divBdr>
    </w:div>
    <w:div w:id="1849439121">
      <w:bodyDiv w:val="1"/>
      <w:marLeft w:val="0"/>
      <w:marRight w:val="0"/>
      <w:marTop w:val="0"/>
      <w:marBottom w:val="0"/>
      <w:divBdr>
        <w:top w:val="none" w:sz="0" w:space="0" w:color="auto"/>
        <w:left w:val="none" w:sz="0" w:space="0" w:color="auto"/>
        <w:bottom w:val="none" w:sz="0" w:space="0" w:color="auto"/>
        <w:right w:val="none" w:sz="0" w:space="0" w:color="auto"/>
      </w:divBdr>
    </w:div>
    <w:div w:id="1896310169">
      <w:bodyDiv w:val="1"/>
      <w:marLeft w:val="0"/>
      <w:marRight w:val="0"/>
      <w:marTop w:val="0"/>
      <w:marBottom w:val="0"/>
      <w:divBdr>
        <w:top w:val="none" w:sz="0" w:space="0" w:color="auto"/>
        <w:left w:val="none" w:sz="0" w:space="0" w:color="auto"/>
        <w:bottom w:val="none" w:sz="0" w:space="0" w:color="auto"/>
        <w:right w:val="none" w:sz="0" w:space="0" w:color="auto"/>
      </w:divBdr>
    </w:div>
    <w:div w:id="204447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ECFE-517B-40B8-ACC6-AD683F28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32</Pages>
  <Words>61962</Words>
  <Characters>35319</Characters>
  <Application>Microsoft Office Word</Application>
  <DocSecurity>0</DocSecurity>
  <Lines>294</Lines>
  <Paragraphs>194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179</cp:revision>
  <cp:lastPrinted>2024-11-27T07:02:00Z</cp:lastPrinted>
  <dcterms:created xsi:type="dcterms:W3CDTF">2021-03-17T15:13:00Z</dcterms:created>
  <dcterms:modified xsi:type="dcterms:W3CDTF">2024-11-27T07:02:00Z</dcterms:modified>
</cp:coreProperties>
</file>