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FA4E" w14:textId="77777777" w:rsidR="00972238" w:rsidRPr="00622989" w:rsidRDefault="00972238" w:rsidP="008213C8">
      <w:pPr>
        <w:spacing w:line="240" w:lineRule="auto"/>
        <w:contextualSpacing/>
      </w:pPr>
    </w:p>
    <w:p w14:paraId="32345595" w14:textId="77777777" w:rsidR="00972238" w:rsidRPr="00622989" w:rsidRDefault="00972238" w:rsidP="008213C8">
      <w:pPr>
        <w:spacing w:line="240" w:lineRule="auto"/>
        <w:contextualSpacing/>
      </w:pPr>
    </w:p>
    <w:p w14:paraId="1CC40767" w14:textId="77777777" w:rsidR="00972238" w:rsidRPr="00622989" w:rsidRDefault="00972238" w:rsidP="008213C8">
      <w:pPr>
        <w:spacing w:line="240" w:lineRule="auto"/>
        <w:contextualSpacing/>
      </w:pPr>
    </w:p>
    <w:p w14:paraId="275CBED4" w14:textId="77777777" w:rsidR="00972238" w:rsidRPr="00622989" w:rsidRDefault="00972238" w:rsidP="008213C8">
      <w:pPr>
        <w:spacing w:line="240" w:lineRule="auto"/>
        <w:contextualSpacing/>
      </w:pPr>
    </w:p>
    <w:p w14:paraId="2C119EA3" w14:textId="77777777" w:rsidR="00972238" w:rsidRPr="00622989" w:rsidRDefault="00972238" w:rsidP="008213C8">
      <w:pPr>
        <w:spacing w:line="240" w:lineRule="auto"/>
        <w:contextualSpacing/>
      </w:pPr>
    </w:p>
    <w:p w14:paraId="3AFFA1F7" w14:textId="551EB1DE" w:rsidR="00430FA7" w:rsidRPr="00622989" w:rsidRDefault="00430FA7" w:rsidP="008213C8">
      <w:pPr>
        <w:spacing w:line="240" w:lineRule="auto"/>
        <w:contextualSpacing/>
      </w:pPr>
    </w:p>
    <w:p w14:paraId="159A71DC" w14:textId="610EC116" w:rsidR="00382FB8" w:rsidRPr="00622989" w:rsidRDefault="00382FB8" w:rsidP="008213C8">
      <w:pPr>
        <w:spacing w:line="240" w:lineRule="auto"/>
        <w:contextualSpacing/>
      </w:pPr>
    </w:p>
    <w:p w14:paraId="0E1263BA" w14:textId="72889E46" w:rsidR="00382FB8" w:rsidRPr="00622989" w:rsidRDefault="00382FB8" w:rsidP="008213C8">
      <w:pPr>
        <w:spacing w:line="240" w:lineRule="auto"/>
        <w:contextualSpacing/>
      </w:pPr>
    </w:p>
    <w:p w14:paraId="7E2CDD1C" w14:textId="1A2B7AC7" w:rsidR="00382FB8" w:rsidRPr="00622989" w:rsidRDefault="00382FB8" w:rsidP="008213C8">
      <w:pPr>
        <w:spacing w:line="240" w:lineRule="auto"/>
        <w:contextualSpacing/>
      </w:pPr>
    </w:p>
    <w:p w14:paraId="1111E4A9" w14:textId="767DDBFE" w:rsidR="00382FB8" w:rsidRPr="00622989" w:rsidRDefault="00382FB8" w:rsidP="008213C8">
      <w:pPr>
        <w:spacing w:line="240" w:lineRule="auto"/>
        <w:contextualSpacing/>
      </w:pPr>
    </w:p>
    <w:p w14:paraId="556D8CBE" w14:textId="77777777" w:rsidR="00382FB8" w:rsidRPr="00622989" w:rsidRDefault="00382FB8" w:rsidP="008213C8">
      <w:pPr>
        <w:spacing w:line="240" w:lineRule="auto"/>
        <w:contextualSpacing/>
      </w:pPr>
    </w:p>
    <w:p w14:paraId="7BF556E5" w14:textId="77777777" w:rsidR="00972238" w:rsidRPr="00622989" w:rsidRDefault="00972238" w:rsidP="00407321">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ЗВІТ</w:t>
      </w:r>
    </w:p>
    <w:p w14:paraId="0E138B0D" w14:textId="0C64AA3F" w:rsidR="00CC7A4A" w:rsidRPr="00622989" w:rsidRDefault="00972238" w:rsidP="00407321">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 xml:space="preserve">про стратегічну екологічну оцінку до проєкту </w:t>
      </w:r>
    </w:p>
    <w:p w14:paraId="16BAF9AF" w14:textId="77777777" w:rsidR="008358FA" w:rsidRPr="00622989" w:rsidRDefault="008358FA" w:rsidP="008358FA">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 xml:space="preserve">Програми економічного та соціального розвитку Старокостянтинівської міської територіальної громади  </w:t>
      </w:r>
    </w:p>
    <w:p w14:paraId="5BAA2FE8" w14:textId="62AE2F12" w:rsidR="008358FA" w:rsidRPr="00622989" w:rsidRDefault="008358FA" w:rsidP="008358FA">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на 2023 рік</w:t>
      </w:r>
    </w:p>
    <w:p w14:paraId="3F25F5C4" w14:textId="77777777" w:rsidR="008358FA" w:rsidRPr="00622989" w:rsidRDefault="008358FA" w:rsidP="00A61C51">
      <w:pPr>
        <w:spacing w:line="240" w:lineRule="auto"/>
        <w:contextualSpacing/>
        <w:jc w:val="center"/>
        <w:rPr>
          <w:rFonts w:ascii="Times New Roman" w:hAnsi="Times New Roman" w:cs="Times New Roman"/>
          <w:b/>
          <w:sz w:val="32"/>
          <w:szCs w:val="32"/>
        </w:rPr>
      </w:pPr>
    </w:p>
    <w:p w14:paraId="4D779663" w14:textId="68B8EB71" w:rsidR="008367E2" w:rsidRPr="00622989" w:rsidRDefault="008367E2" w:rsidP="00407321">
      <w:pPr>
        <w:spacing w:line="240" w:lineRule="auto"/>
        <w:contextualSpacing/>
        <w:jc w:val="center"/>
        <w:rPr>
          <w:rFonts w:ascii="Times New Roman" w:hAnsi="Times New Roman" w:cs="Times New Roman"/>
          <w:sz w:val="32"/>
          <w:szCs w:val="32"/>
        </w:rPr>
        <w:sectPr w:rsidR="008367E2" w:rsidRPr="00622989" w:rsidSect="004D6A3F">
          <w:headerReference w:type="default" r:id="rId8"/>
          <w:headerReference w:type="first" r:id="rId9"/>
          <w:pgSz w:w="11906" w:h="16838"/>
          <w:pgMar w:top="1248" w:right="567" w:bottom="1134" w:left="1701" w:header="709" w:footer="709" w:gutter="0"/>
          <w:cols w:space="708"/>
          <w:titlePg/>
          <w:docGrid w:linePitch="360"/>
        </w:sectPr>
      </w:pPr>
    </w:p>
    <w:p w14:paraId="7FD12EB3" w14:textId="77777777" w:rsidR="00D372DF" w:rsidRPr="00622989" w:rsidRDefault="00D372DF" w:rsidP="008213C8">
      <w:pPr>
        <w:spacing w:line="240" w:lineRule="auto"/>
        <w:contextualSpacing/>
        <w:jc w:val="center"/>
        <w:rPr>
          <w:rFonts w:ascii="Times New Roman" w:hAnsi="Times New Roman" w:cs="Times New Roman"/>
          <w:sz w:val="24"/>
        </w:rPr>
      </w:pPr>
      <w:r w:rsidRPr="00622989">
        <w:rPr>
          <w:rFonts w:ascii="Times New Roman" w:hAnsi="Times New Roman" w:cs="Times New Roman"/>
          <w:sz w:val="24"/>
        </w:rPr>
        <w:lastRenderedPageBreak/>
        <w:t>ЗМІСТ</w:t>
      </w:r>
    </w:p>
    <w:p w14:paraId="16F987F5" w14:textId="59F5749B" w:rsidR="00D372DF" w:rsidRPr="00622989" w:rsidRDefault="00D372DF" w:rsidP="008213C8">
      <w:pPr>
        <w:spacing w:line="240" w:lineRule="auto"/>
        <w:contextualSpacing/>
        <w:jc w:val="right"/>
        <w:rPr>
          <w:rFonts w:ascii="Times New Roman" w:hAnsi="Times New Roman" w:cs="Times New Roman"/>
        </w:rPr>
      </w:pPr>
    </w:p>
    <w:tbl>
      <w:tblPr>
        <w:tblStyle w:val="a5"/>
        <w:tblW w:w="0" w:type="auto"/>
        <w:tblLook w:val="04A0" w:firstRow="1" w:lastRow="0" w:firstColumn="1" w:lastColumn="0" w:noHBand="0" w:noVBand="1"/>
      </w:tblPr>
      <w:tblGrid>
        <w:gridCol w:w="675"/>
        <w:gridCol w:w="8647"/>
        <w:gridCol w:w="532"/>
      </w:tblGrid>
      <w:tr w:rsidR="00232948" w:rsidRPr="00622989" w14:paraId="1D6C7869" w14:textId="77777777" w:rsidTr="00D60A45">
        <w:tc>
          <w:tcPr>
            <w:tcW w:w="9322" w:type="dxa"/>
            <w:gridSpan w:val="2"/>
          </w:tcPr>
          <w:p w14:paraId="2AAFCE4F" w14:textId="26B44A51" w:rsidR="00232948" w:rsidRPr="00622989" w:rsidRDefault="00232948"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Вступ</w:t>
            </w:r>
          </w:p>
        </w:tc>
        <w:tc>
          <w:tcPr>
            <w:tcW w:w="532" w:type="dxa"/>
          </w:tcPr>
          <w:p w14:paraId="358A8065" w14:textId="14D8D119" w:rsidR="00232948" w:rsidRPr="00622989" w:rsidRDefault="00232948"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3</w:t>
            </w:r>
          </w:p>
        </w:tc>
      </w:tr>
      <w:tr w:rsidR="00232948" w:rsidRPr="00622989" w14:paraId="74726C6E" w14:textId="77777777" w:rsidTr="00232948">
        <w:tc>
          <w:tcPr>
            <w:tcW w:w="675" w:type="dxa"/>
          </w:tcPr>
          <w:p w14:paraId="65542630" w14:textId="6F7451E6" w:rsidR="00232948" w:rsidRPr="00622989" w:rsidRDefault="00232948"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1</w:t>
            </w:r>
          </w:p>
        </w:tc>
        <w:tc>
          <w:tcPr>
            <w:tcW w:w="8647" w:type="dxa"/>
          </w:tcPr>
          <w:p w14:paraId="6849FBAB" w14:textId="6C621FC6" w:rsidR="00232948" w:rsidRPr="00622989" w:rsidRDefault="00232948"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Зміст та основні цілі Програми економічного та соціального розвитку Старокостянтинівської міської територіальної громади  на 202</w:t>
            </w:r>
            <w:r w:rsidR="00E859BC" w:rsidRPr="00622989">
              <w:rPr>
                <w:rFonts w:ascii="Times New Roman" w:hAnsi="Times New Roman" w:cs="Times New Roman"/>
                <w:sz w:val="24"/>
                <w:lang w:val="uk-UA"/>
              </w:rPr>
              <w:t>3</w:t>
            </w:r>
            <w:r w:rsidRPr="00622989">
              <w:rPr>
                <w:rFonts w:ascii="Times New Roman" w:hAnsi="Times New Roman" w:cs="Times New Roman"/>
                <w:sz w:val="24"/>
                <w:lang w:val="uk-UA"/>
              </w:rPr>
              <w:t xml:space="preserve"> рік</w:t>
            </w:r>
          </w:p>
        </w:tc>
        <w:tc>
          <w:tcPr>
            <w:tcW w:w="532" w:type="dxa"/>
          </w:tcPr>
          <w:p w14:paraId="7948AF1A" w14:textId="44E3840C" w:rsidR="00232948" w:rsidRPr="00622989" w:rsidRDefault="00232948"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4</w:t>
            </w:r>
          </w:p>
        </w:tc>
      </w:tr>
      <w:tr w:rsidR="00232948" w:rsidRPr="00622989" w14:paraId="6DF0E0F7" w14:textId="77777777" w:rsidTr="00232948">
        <w:tc>
          <w:tcPr>
            <w:tcW w:w="675" w:type="dxa"/>
          </w:tcPr>
          <w:p w14:paraId="64B6BF0E" w14:textId="2896ADFA"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2</w:t>
            </w:r>
          </w:p>
        </w:tc>
        <w:tc>
          <w:tcPr>
            <w:tcW w:w="8647" w:type="dxa"/>
          </w:tcPr>
          <w:p w14:paraId="51CC691B" w14:textId="6B0E47F4" w:rsidR="00232948" w:rsidRPr="00622989" w:rsidRDefault="00E859BC"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Характеристика поточного стану довкілля, у тому числі здоров´я населення та прогнозні з</w:t>
            </w:r>
            <w:r w:rsidR="006D127E" w:rsidRPr="00622989">
              <w:rPr>
                <w:rFonts w:ascii="Times New Roman" w:hAnsi="Times New Roman" w:cs="Times New Roman"/>
                <w:sz w:val="24"/>
                <w:lang w:val="uk-UA"/>
              </w:rPr>
              <w:t>міни цього стану, якщо програму</w:t>
            </w:r>
            <w:r w:rsidRPr="00622989">
              <w:rPr>
                <w:rFonts w:ascii="Times New Roman" w:hAnsi="Times New Roman" w:cs="Times New Roman"/>
                <w:sz w:val="24"/>
                <w:lang w:val="uk-UA"/>
              </w:rPr>
              <w:t xml:space="preserve"> не буде затверджено</w:t>
            </w:r>
          </w:p>
        </w:tc>
        <w:tc>
          <w:tcPr>
            <w:tcW w:w="532" w:type="dxa"/>
          </w:tcPr>
          <w:p w14:paraId="29E915AA" w14:textId="240CDACB" w:rsidR="00232948" w:rsidRPr="00622989" w:rsidRDefault="00533B60" w:rsidP="008213C8">
            <w:pPr>
              <w:contextualSpacing/>
              <w:jc w:val="both"/>
              <w:rPr>
                <w:rFonts w:ascii="Times New Roman" w:hAnsi="Times New Roman" w:cs="Times New Roman"/>
                <w:sz w:val="24"/>
                <w:lang w:val="uk-UA"/>
              </w:rPr>
            </w:pPr>
            <w:r>
              <w:rPr>
                <w:rFonts w:ascii="Times New Roman" w:hAnsi="Times New Roman" w:cs="Times New Roman"/>
                <w:sz w:val="24"/>
                <w:lang w:val="uk-UA"/>
              </w:rPr>
              <w:t>5</w:t>
            </w:r>
          </w:p>
        </w:tc>
      </w:tr>
      <w:tr w:rsidR="00232948" w:rsidRPr="00622989" w14:paraId="437923EE" w14:textId="77777777" w:rsidTr="00232948">
        <w:tc>
          <w:tcPr>
            <w:tcW w:w="675" w:type="dxa"/>
          </w:tcPr>
          <w:p w14:paraId="4CF34523" w14:textId="42F9DB77"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3</w:t>
            </w:r>
          </w:p>
        </w:tc>
        <w:tc>
          <w:tcPr>
            <w:tcW w:w="8647" w:type="dxa"/>
          </w:tcPr>
          <w:p w14:paraId="2BB02EA7" w14:textId="343E0190" w:rsidR="00232948" w:rsidRPr="00622989" w:rsidRDefault="00E859BC"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Характеристика стану довкілля, умов життєдіяльності населення та стану його здоров’я на територіях, які ймовірно зазнають впливу</w:t>
            </w:r>
          </w:p>
        </w:tc>
        <w:tc>
          <w:tcPr>
            <w:tcW w:w="532" w:type="dxa"/>
          </w:tcPr>
          <w:p w14:paraId="20FA7577" w14:textId="79AD4626" w:rsidR="00232948" w:rsidRPr="00E92D03" w:rsidRDefault="00CD57E1" w:rsidP="008213C8">
            <w:pPr>
              <w:contextualSpacing/>
              <w:jc w:val="both"/>
              <w:rPr>
                <w:rFonts w:ascii="Times New Roman" w:hAnsi="Times New Roman" w:cs="Times New Roman"/>
                <w:sz w:val="24"/>
                <w:lang w:val="uk-UA"/>
              </w:rPr>
            </w:pPr>
            <w:r>
              <w:rPr>
                <w:rFonts w:ascii="Times New Roman" w:hAnsi="Times New Roman" w:cs="Times New Roman"/>
                <w:sz w:val="24"/>
                <w:lang w:val="uk-UA"/>
              </w:rPr>
              <w:t>17</w:t>
            </w:r>
          </w:p>
        </w:tc>
      </w:tr>
      <w:tr w:rsidR="00232948" w:rsidRPr="00622989" w14:paraId="0213819F" w14:textId="77777777" w:rsidTr="00232948">
        <w:tc>
          <w:tcPr>
            <w:tcW w:w="675" w:type="dxa"/>
          </w:tcPr>
          <w:p w14:paraId="1964492A" w14:textId="26BCB725"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4</w:t>
            </w:r>
          </w:p>
        </w:tc>
        <w:tc>
          <w:tcPr>
            <w:tcW w:w="8647" w:type="dxa"/>
          </w:tcPr>
          <w:p w14:paraId="375792B8" w14:textId="0BEE1684"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tc>
        <w:tc>
          <w:tcPr>
            <w:tcW w:w="532" w:type="dxa"/>
          </w:tcPr>
          <w:p w14:paraId="35A47B1B" w14:textId="19B8B2D4" w:rsidR="00232948" w:rsidRPr="00E92D03" w:rsidRDefault="00E92D03" w:rsidP="008213C8">
            <w:pPr>
              <w:contextualSpacing/>
              <w:jc w:val="both"/>
              <w:rPr>
                <w:rFonts w:ascii="Times New Roman" w:hAnsi="Times New Roman" w:cs="Times New Roman"/>
                <w:sz w:val="24"/>
                <w:lang w:val="uk-UA"/>
              </w:rPr>
            </w:pPr>
            <w:r w:rsidRPr="00E92D03">
              <w:rPr>
                <w:rFonts w:ascii="Times New Roman" w:hAnsi="Times New Roman" w:cs="Times New Roman"/>
                <w:sz w:val="24"/>
                <w:lang w:val="uk-UA"/>
              </w:rPr>
              <w:t>18</w:t>
            </w:r>
          </w:p>
        </w:tc>
      </w:tr>
      <w:tr w:rsidR="00232948" w:rsidRPr="00622989" w14:paraId="1ABC3CCC" w14:textId="77777777" w:rsidTr="00232948">
        <w:tc>
          <w:tcPr>
            <w:tcW w:w="675" w:type="dxa"/>
          </w:tcPr>
          <w:p w14:paraId="416056D3" w14:textId="2862A403"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5</w:t>
            </w:r>
          </w:p>
        </w:tc>
        <w:tc>
          <w:tcPr>
            <w:tcW w:w="8647" w:type="dxa"/>
          </w:tcPr>
          <w:p w14:paraId="27EFC0FC" w14:textId="62365E04"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tc>
        <w:tc>
          <w:tcPr>
            <w:tcW w:w="532" w:type="dxa"/>
          </w:tcPr>
          <w:p w14:paraId="33CB5658" w14:textId="070AF434" w:rsidR="00232948" w:rsidRPr="00E92D03" w:rsidRDefault="00E92D03" w:rsidP="008213C8">
            <w:pPr>
              <w:contextualSpacing/>
              <w:jc w:val="both"/>
              <w:rPr>
                <w:rFonts w:ascii="Times New Roman" w:hAnsi="Times New Roman" w:cs="Times New Roman"/>
                <w:sz w:val="24"/>
                <w:lang w:val="uk-UA"/>
              </w:rPr>
            </w:pPr>
            <w:r w:rsidRPr="00E92D03">
              <w:rPr>
                <w:rFonts w:ascii="Times New Roman" w:hAnsi="Times New Roman" w:cs="Times New Roman"/>
                <w:sz w:val="24"/>
                <w:lang w:val="uk-UA"/>
              </w:rPr>
              <w:t>21</w:t>
            </w:r>
          </w:p>
        </w:tc>
      </w:tr>
      <w:tr w:rsidR="00232948" w:rsidRPr="00622989" w14:paraId="2FF38C74" w14:textId="77777777" w:rsidTr="00232948">
        <w:tc>
          <w:tcPr>
            <w:tcW w:w="675" w:type="dxa"/>
          </w:tcPr>
          <w:p w14:paraId="427514E2" w14:textId="669387D8"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6</w:t>
            </w:r>
          </w:p>
        </w:tc>
        <w:tc>
          <w:tcPr>
            <w:tcW w:w="8647" w:type="dxa"/>
          </w:tcPr>
          <w:p w14:paraId="20AEF37A" w14:textId="6B0340BD"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4 тимчасових, позитивних і негативних наслідків</w:t>
            </w:r>
          </w:p>
        </w:tc>
        <w:tc>
          <w:tcPr>
            <w:tcW w:w="532" w:type="dxa"/>
          </w:tcPr>
          <w:p w14:paraId="72BF4CD5" w14:textId="68425A66" w:rsidR="00232948" w:rsidRPr="00E92D03" w:rsidRDefault="00E92D03" w:rsidP="008213C8">
            <w:pPr>
              <w:contextualSpacing/>
              <w:jc w:val="both"/>
              <w:rPr>
                <w:rFonts w:ascii="Times New Roman" w:hAnsi="Times New Roman" w:cs="Times New Roman"/>
                <w:sz w:val="24"/>
                <w:lang w:val="uk-UA"/>
              </w:rPr>
            </w:pPr>
            <w:r w:rsidRPr="00E92D03">
              <w:rPr>
                <w:rFonts w:ascii="Times New Roman" w:hAnsi="Times New Roman" w:cs="Times New Roman"/>
                <w:sz w:val="24"/>
                <w:lang w:val="uk-UA"/>
              </w:rPr>
              <w:t>22</w:t>
            </w:r>
          </w:p>
        </w:tc>
      </w:tr>
      <w:tr w:rsidR="00232948" w:rsidRPr="00622989" w14:paraId="25A9A154" w14:textId="77777777" w:rsidTr="00232948">
        <w:tc>
          <w:tcPr>
            <w:tcW w:w="675" w:type="dxa"/>
          </w:tcPr>
          <w:p w14:paraId="2D600865" w14:textId="27310CA5"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7</w:t>
            </w:r>
          </w:p>
        </w:tc>
        <w:tc>
          <w:tcPr>
            <w:tcW w:w="8647" w:type="dxa"/>
          </w:tcPr>
          <w:p w14:paraId="582EE4C1" w14:textId="03E99CBF"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p>
        </w:tc>
        <w:tc>
          <w:tcPr>
            <w:tcW w:w="532" w:type="dxa"/>
          </w:tcPr>
          <w:p w14:paraId="1A0AA6B1" w14:textId="6EC0EEBE" w:rsidR="00232948" w:rsidRPr="00E92D03" w:rsidRDefault="00E92D03" w:rsidP="008213C8">
            <w:pPr>
              <w:contextualSpacing/>
              <w:jc w:val="both"/>
              <w:rPr>
                <w:rFonts w:ascii="Times New Roman" w:hAnsi="Times New Roman" w:cs="Times New Roman"/>
                <w:sz w:val="24"/>
                <w:lang w:val="uk-UA"/>
              </w:rPr>
            </w:pPr>
            <w:r w:rsidRPr="00E92D03">
              <w:rPr>
                <w:rFonts w:ascii="Times New Roman" w:hAnsi="Times New Roman" w:cs="Times New Roman"/>
                <w:sz w:val="24"/>
                <w:lang w:val="uk-UA"/>
              </w:rPr>
              <w:t>24</w:t>
            </w:r>
          </w:p>
        </w:tc>
      </w:tr>
      <w:tr w:rsidR="00E859BC" w:rsidRPr="00622989" w14:paraId="43B10698" w14:textId="77777777" w:rsidTr="00232948">
        <w:tc>
          <w:tcPr>
            <w:tcW w:w="675" w:type="dxa"/>
          </w:tcPr>
          <w:p w14:paraId="5189B0E5" w14:textId="33E3DC1D"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8</w:t>
            </w:r>
          </w:p>
        </w:tc>
        <w:tc>
          <w:tcPr>
            <w:tcW w:w="8647" w:type="dxa"/>
          </w:tcPr>
          <w:p w14:paraId="2A541ABB" w14:textId="5A2223BF"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tc>
        <w:tc>
          <w:tcPr>
            <w:tcW w:w="532" w:type="dxa"/>
          </w:tcPr>
          <w:p w14:paraId="77925418" w14:textId="4145CF8D" w:rsidR="00E859BC" w:rsidRPr="00E92D03" w:rsidRDefault="00E92D03" w:rsidP="008213C8">
            <w:pPr>
              <w:contextualSpacing/>
              <w:jc w:val="both"/>
              <w:rPr>
                <w:rFonts w:ascii="Times New Roman" w:hAnsi="Times New Roman" w:cs="Times New Roman"/>
                <w:sz w:val="24"/>
                <w:lang w:val="uk-UA"/>
              </w:rPr>
            </w:pPr>
            <w:r w:rsidRPr="00E92D03">
              <w:rPr>
                <w:rFonts w:ascii="Times New Roman" w:hAnsi="Times New Roman" w:cs="Times New Roman"/>
                <w:sz w:val="24"/>
                <w:lang w:val="uk-UA"/>
              </w:rPr>
              <w:t>25</w:t>
            </w:r>
          </w:p>
        </w:tc>
      </w:tr>
      <w:tr w:rsidR="00E859BC" w:rsidRPr="00622989" w14:paraId="6957E0B4" w14:textId="77777777" w:rsidTr="00232948">
        <w:tc>
          <w:tcPr>
            <w:tcW w:w="675" w:type="dxa"/>
          </w:tcPr>
          <w:p w14:paraId="01CD4205" w14:textId="4B76A311"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9</w:t>
            </w:r>
          </w:p>
        </w:tc>
        <w:tc>
          <w:tcPr>
            <w:tcW w:w="8647" w:type="dxa"/>
          </w:tcPr>
          <w:p w14:paraId="3A6A7430" w14:textId="15D6D9F6"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tc>
        <w:tc>
          <w:tcPr>
            <w:tcW w:w="532" w:type="dxa"/>
          </w:tcPr>
          <w:p w14:paraId="20F81C06" w14:textId="635408C9" w:rsidR="00E859BC" w:rsidRPr="00E92D03" w:rsidRDefault="00E92D03" w:rsidP="008213C8">
            <w:pPr>
              <w:contextualSpacing/>
              <w:jc w:val="both"/>
              <w:rPr>
                <w:rFonts w:ascii="Times New Roman" w:hAnsi="Times New Roman" w:cs="Times New Roman"/>
                <w:sz w:val="24"/>
                <w:lang w:val="uk-UA"/>
              </w:rPr>
            </w:pPr>
            <w:r w:rsidRPr="00E92D03">
              <w:rPr>
                <w:rFonts w:ascii="Times New Roman" w:hAnsi="Times New Roman" w:cs="Times New Roman"/>
                <w:sz w:val="24"/>
                <w:lang w:val="uk-UA"/>
              </w:rPr>
              <w:t>27</w:t>
            </w:r>
          </w:p>
        </w:tc>
      </w:tr>
      <w:tr w:rsidR="00E859BC" w:rsidRPr="00622989" w14:paraId="24DFB6AA" w14:textId="77777777" w:rsidTr="00232948">
        <w:tc>
          <w:tcPr>
            <w:tcW w:w="675" w:type="dxa"/>
          </w:tcPr>
          <w:p w14:paraId="445B65E0" w14:textId="25F95AE6"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10</w:t>
            </w:r>
          </w:p>
        </w:tc>
        <w:tc>
          <w:tcPr>
            <w:tcW w:w="8647" w:type="dxa"/>
          </w:tcPr>
          <w:p w14:paraId="01601028" w14:textId="1EBD61D9"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Опис ймовірних транскордонних наслідків для довкілля, у тому числі для здоров’я населення</w:t>
            </w:r>
          </w:p>
        </w:tc>
        <w:tc>
          <w:tcPr>
            <w:tcW w:w="532" w:type="dxa"/>
          </w:tcPr>
          <w:p w14:paraId="5D587079" w14:textId="50621197" w:rsidR="00E859BC" w:rsidRPr="00E92D03" w:rsidRDefault="00CD57E1" w:rsidP="008213C8">
            <w:pPr>
              <w:contextualSpacing/>
              <w:jc w:val="both"/>
              <w:rPr>
                <w:rFonts w:ascii="Times New Roman" w:hAnsi="Times New Roman" w:cs="Times New Roman"/>
                <w:sz w:val="24"/>
                <w:lang w:val="uk-UA"/>
              </w:rPr>
            </w:pPr>
            <w:r>
              <w:rPr>
                <w:rFonts w:ascii="Times New Roman" w:hAnsi="Times New Roman" w:cs="Times New Roman"/>
                <w:sz w:val="24"/>
                <w:lang w:val="uk-UA"/>
              </w:rPr>
              <w:t>29</w:t>
            </w:r>
          </w:p>
        </w:tc>
      </w:tr>
      <w:tr w:rsidR="00E859BC" w:rsidRPr="00622989" w14:paraId="3AC1A387" w14:textId="77777777" w:rsidTr="00232948">
        <w:tc>
          <w:tcPr>
            <w:tcW w:w="675" w:type="dxa"/>
          </w:tcPr>
          <w:p w14:paraId="0EE019CD" w14:textId="4E1A25C2"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11</w:t>
            </w:r>
          </w:p>
        </w:tc>
        <w:tc>
          <w:tcPr>
            <w:tcW w:w="8647" w:type="dxa"/>
          </w:tcPr>
          <w:p w14:paraId="464A8478" w14:textId="21DBCEB8"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Резюме нетехнічного характеру, розраховане на широку аудиторію</w:t>
            </w:r>
          </w:p>
        </w:tc>
        <w:tc>
          <w:tcPr>
            <w:tcW w:w="532" w:type="dxa"/>
          </w:tcPr>
          <w:p w14:paraId="33C8D5DF" w14:textId="622C6166" w:rsidR="00E859BC" w:rsidRPr="00622989" w:rsidRDefault="00E92D03" w:rsidP="008213C8">
            <w:pPr>
              <w:contextualSpacing/>
              <w:jc w:val="both"/>
              <w:rPr>
                <w:rFonts w:ascii="Times New Roman" w:hAnsi="Times New Roman" w:cs="Times New Roman"/>
                <w:sz w:val="24"/>
                <w:lang w:val="uk-UA"/>
              </w:rPr>
            </w:pPr>
            <w:r>
              <w:rPr>
                <w:rFonts w:ascii="Times New Roman" w:hAnsi="Times New Roman" w:cs="Times New Roman"/>
                <w:sz w:val="24"/>
                <w:lang w:val="uk-UA"/>
              </w:rPr>
              <w:t>30</w:t>
            </w:r>
          </w:p>
        </w:tc>
      </w:tr>
    </w:tbl>
    <w:p w14:paraId="2851385D" w14:textId="77777777" w:rsidR="003E6414" w:rsidRPr="00622989" w:rsidRDefault="003E6414" w:rsidP="008E7026">
      <w:pPr>
        <w:contextualSpacing/>
        <w:jc w:val="both"/>
        <w:rPr>
          <w:rFonts w:ascii="Times New Roman" w:hAnsi="Times New Roman" w:cs="Times New Roman"/>
          <w:sz w:val="24"/>
        </w:rPr>
        <w:sectPr w:rsidR="003E6414" w:rsidRPr="00622989" w:rsidSect="001F2CAD">
          <w:pgSz w:w="11906" w:h="16838"/>
          <w:pgMar w:top="1134" w:right="567" w:bottom="1134" w:left="1701" w:header="708" w:footer="708" w:gutter="0"/>
          <w:cols w:space="708"/>
          <w:docGrid w:linePitch="360"/>
        </w:sectPr>
      </w:pPr>
    </w:p>
    <w:p w14:paraId="3AED59AA" w14:textId="1D973A57" w:rsidR="008E7026" w:rsidRPr="00622989" w:rsidRDefault="008E7026" w:rsidP="008213C8">
      <w:pPr>
        <w:spacing w:line="240" w:lineRule="auto"/>
        <w:contextualSpacing/>
        <w:rPr>
          <w:rFonts w:ascii="Times New Roman" w:hAnsi="Times New Roman" w:cs="Times New Roman"/>
          <w:sz w:val="28"/>
          <w:szCs w:val="24"/>
        </w:rPr>
      </w:pPr>
      <w:r w:rsidRPr="00622989">
        <w:rPr>
          <w:rFonts w:ascii="Times New Roman" w:hAnsi="Times New Roman" w:cs="Times New Roman"/>
          <w:sz w:val="28"/>
          <w:szCs w:val="24"/>
        </w:rPr>
        <w:lastRenderedPageBreak/>
        <w:br w:type="page"/>
      </w:r>
    </w:p>
    <w:p w14:paraId="3E95903F" w14:textId="2C9153AA" w:rsidR="00274607" w:rsidRPr="00F46565" w:rsidRDefault="004366FC" w:rsidP="008213C8">
      <w:pPr>
        <w:spacing w:line="240" w:lineRule="auto"/>
        <w:contextualSpacing/>
        <w:jc w:val="center"/>
        <w:rPr>
          <w:rFonts w:ascii="Times New Roman" w:hAnsi="Times New Roman" w:cs="Times New Roman"/>
          <w:b/>
          <w:bCs/>
          <w:sz w:val="24"/>
          <w:szCs w:val="24"/>
        </w:rPr>
      </w:pPr>
      <w:r w:rsidRPr="00F46565">
        <w:rPr>
          <w:rFonts w:ascii="Times New Roman" w:hAnsi="Times New Roman" w:cs="Times New Roman"/>
          <w:b/>
          <w:bCs/>
          <w:sz w:val="24"/>
          <w:szCs w:val="24"/>
        </w:rPr>
        <w:lastRenderedPageBreak/>
        <w:t>Вступ</w:t>
      </w:r>
    </w:p>
    <w:p w14:paraId="5E4371C1" w14:textId="77777777" w:rsidR="004366FC" w:rsidRPr="00622989" w:rsidRDefault="004366FC" w:rsidP="008213C8">
      <w:pPr>
        <w:spacing w:line="240" w:lineRule="auto"/>
        <w:contextualSpacing/>
        <w:jc w:val="center"/>
        <w:rPr>
          <w:rFonts w:ascii="Times New Roman" w:hAnsi="Times New Roman" w:cs="Times New Roman"/>
          <w:sz w:val="28"/>
          <w:szCs w:val="24"/>
        </w:rPr>
      </w:pPr>
    </w:p>
    <w:p w14:paraId="3D02B68E" w14:textId="77777777"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w:t>
      </w:r>
    </w:p>
    <w:p w14:paraId="2C223024" w14:textId="77777777"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Стратегічна екологічна оцінка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w:t>
      </w:r>
    </w:p>
    <w:p w14:paraId="369DA4A7" w14:textId="65203AA4"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Стратегічна екологічна оцінка (далі - СЕО) – це новий інструмент реалізації екологічної політики, який</w:t>
      </w:r>
      <w:r w:rsidR="00CB1C34">
        <w:rPr>
          <w:rFonts w:ascii="Times New Roman" w:hAnsi="Times New Roman" w:cs="Times New Roman"/>
          <w:sz w:val="24"/>
          <w:szCs w:val="24"/>
        </w:rPr>
        <w:t xml:space="preserve"> базується на простому принципі,</w:t>
      </w:r>
      <w:r w:rsidRPr="00622989">
        <w:rPr>
          <w:rFonts w:ascii="Times New Roman" w:hAnsi="Times New Roman" w:cs="Times New Roman"/>
          <w:sz w:val="24"/>
          <w:szCs w:val="24"/>
        </w:rPr>
        <w:t xml:space="preserve">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14:paraId="58C270C2" w14:textId="77777777"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p>
    <w:p w14:paraId="51BDD508" w14:textId="77777777" w:rsidR="00BD58B9" w:rsidRPr="00622989" w:rsidRDefault="00BD58B9" w:rsidP="00BD58B9">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 12 жовтня 2018 року в Україні вступив в дію закон «Про стратегічну екологічну оцінку». Відповідно до ст. 2 розділу VI «Прикінцеві та перехідні положення» цього закону з 1 січня 2020 року стратегічна екологічна оцінка повинна здійснюватися для програм економічного і соціального розвитку областей, районів, міст, сіл, селищ на короткостроковий період. Поєднання зусиль, спрямованих на заохочення економічного зростання регіону із зусиллями, спрямованими на пом’якшення несприятливого впливу на довкілля, забезпечуватиме розвиток регіону, для якого є важливою якість життя нинішнього та прийдешніх поколінь.</w:t>
      </w:r>
    </w:p>
    <w:p w14:paraId="3CE47635" w14:textId="77777777" w:rsidR="001F2CAD" w:rsidRPr="00622989" w:rsidRDefault="001F2CAD" w:rsidP="008213C8">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br w:type="page"/>
      </w:r>
    </w:p>
    <w:p w14:paraId="765BE84A" w14:textId="153B860B" w:rsidR="00BD58B9" w:rsidRPr="00F46565" w:rsidRDefault="005B409F" w:rsidP="005B409F">
      <w:pPr>
        <w:spacing w:after="120" w:line="240" w:lineRule="auto"/>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lastRenderedPageBreak/>
        <w:t>1.</w:t>
      </w:r>
      <w:r w:rsidRPr="00F46565">
        <w:rPr>
          <w:rFonts w:ascii="Times New Roman" w:hAnsi="Times New Roman" w:cs="Times New Roman"/>
          <w:sz w:val="24"/>
          <w:szCs w:val="24"/>
        </w:rPr>
        <w:t xml:space="preserve"> </w:t>
      </w:r>
      <w:r w:rsidR="00BD58B9" w:rsidRPr="00F46565">
        <w:rPr>
          <w:rFonts w:ascii="Times New Roman" w:hAnsi="Times New Roman" w:cs="Times New Roman"/>
          <w:b/>
          <w:i/>
          <w:sz w:val="24"/>
          <w:szCs w:val="24"/>
        </w:rPr>
        <w:t>Зміст та основні цілі Програми економічного та соціального розвитку Старокостянтинівської міської територіальної громади на 202</w:t>
      </w:r>
      <w:r w:rsidRPr="00F46565">
        <w:rPr>
          <w:rFonts w:ascii="Times New Roman" w:hAnsi="Times New Roman" w:cs="Times New Roman"/>
          <w:b/>
          <w:i/>
          <w:sz w:val="24"/>
          <w:szCs w:val="24"/>
        </w:rPr>
        <w:t>3</w:t>
      </w:r>
      <w:r w:rsidR="00BD58B9" w:rsidRPr="00F46565">
        <w:rPr>
          <w:rFonts w:ascii="Times New Roman" w:hAnsi="Times New Roman" w:cs="Times New Roman"/>
          <w:b/>
          <w:i/>
          <w:sz w:val="24"/>
          <w:szCs w:val="24"/>
        </w:rPr>
        <w:t xml:space="preserve"> рік</w:t>
      </w:r>
    </w:p>
    <w:p w14:paraId="56602883" w14:textId="77777777" w:rsidR="00BD58B9" w:rsidRPr="00622989" w:rsidRDefault="00BD58B9" w:rsidP="00432492">
      <w:pPr>
        <w:spacing w:after="120" w:line="240" w:lineRule="auto"/>
        <w:ind w:firstLine="567"/>
        <w:contextualSpacing/>
        <w:jc w:val="both"/>
        <w:rPr>
          <w:rFonts w:ascii="Times New Roman" w:hAnsi="Times New Roman" w:cs="Times New Roman"/>
          <w:sz w:val="24"/>
          <w:szCs w:val="24"/>
        </w:rPr>
      </w:pPr>
    </w:p>
    <w:p w14:paraId="29323740" w14:textId="242764AE" w:rsidR="00432492" w:rsidRPr="00622989" w:rsidRDefault="00F15D88" w:rsidP="00D928A6">
      <w:pPr>
        <w:spacing w:after="120" w:line="240" w:lineRule="auto"/>
        <w:ind w:firstLine="567"/>
        <w:contextualSpacing/>
        <w:jc w:val="both"/>
        <w:rPr>
          <w:rFonts w:ascii="Times New Roman" w:hAnsi="Times New Roman" w:cs="Times New Roman"/>
          <w:iCs/>
          <w:sz w:val="24"/>
          <w:szCs w:val="24"/>
          <w:lang w:bidi="uk-UA"/>
        </w:rPr>
      </w:pPr>
      <w:r w:rsidRPr="00622989">
        <w:rPr>
          <w:rFonts w:ascii="Times New Roman" w:hAnsi="Times New Roman" w:cs="Times New Roman"/>
          <w:sz w:val="24"/>
          <w:szCs w:val="24"/>
        </w:rPr>
        <w:t xml:space="preserve">Програма економічного та соціального розвитку Старокостянтинівської міської територіальної громади на 2023 рік (далі - Програма) розроблена відповідно до Конституції України та законів України «Про місцеве самоврядування в Україні», </w:t>
      </w:r>
      <w:r w:rsidR="00F326F0" w:rsidRPr="00622989">
        <w:rPr>
          <w:rFonts w:ascii="Times New Roman" w:hAnsi="Times New Roman" w:cs="Times New Roman"/>
          <w:sz w:val="24"/>
          <w:szCs w:val="24"/>
        </w:rPr>
        <w:t xml:space="preserve">«Про державне прогнозування та розроблення програм економічного і соціального розвитку України», «Про стратегічну екологічну оцінку», </w:t>
      </w:r>
      <w:r w:rsidR="00920801" w:rsidRPr="00622989">
        <w:rPr>
          <w:rFonts w:ascii="Times New Roman" w:hAnsi="Times New Roman" w:cs="Times New Roman"/>
          <w:iCs/>
          <w:sz w:val="24"/>
          <w:szCs w:val="24"/>
          <w:lang w:bidi="uk-UA"/>
        </w:rPr>
        <w:t xml:space="preserve">«Про засади державної регіональної політики», постанов Кабінету Міністрів України </w:t>
      </w:r>
      <w:r w:rsidR="006753F4" w:rsidRPr="00622989">
        <w:rPr>
          <w:rFonts w:ascii="Times New Roman" w:hAnsi="Times New Roman" w:cs="Times New Roman"/>
          <w:iCs/>
          <w:sz w:val="24"/>
          <w:szCs w:val="24"/>
          <w:lang w:bidi="uk-UA"/>
        </w:rPr>
        <w:t>від 26 квітня 2003 року № 621 «Про розроблення прогнозних і програмних документів економічного і соціал</w:t>
      </w:r>
      <w:r w:rsidR="002832D0">
        <w:rPr>
          <w:rFonts w:ascii="Times New Roman" w:hAnsi="Times New Roman" w:cs="Times New Roman"/>
          <w:iCs/>
          <w:sz w:val="24"/>
          <w:szCs w:val="24"/>
          <w:lang w:bidi="uk-UA"/>
        </w:rPr>
        <w:t>ьного розвитку та складання проє</w:t>
      </w:r>
      <w:r w:rsidR="006753F4" w:rsidRPr="00622989">
        <w:rPr>
          <w:rFonts w:ascii="Times New Roman" w:hAnsi="Times New Roman" w:cs="Times New Roman"/>
          <w:iCs/>
          <w:sz w:val="24"/>
          <w:szCs w:val="24"/>
          <w:lang w:bidi="uk-UA"/>
        </w:rPr>
        <w:t xml:space="preserve">кту державного бюджету», </w:t>
      </w:r>
      <w:r w:rsidR="004677A4" w:rsidRPr="00622989">
        <w:rPr>
          <w:rFonts w:ascii="Times New Roman" w:hAnsi="Times New Roman" w:cs="Times New Roman"/>
          <w:iCs/>
          <w:sz w:val="24"/>
          <w:szCs w:val="24"/>
          <w:lang w:bidi="uk-UA"/>
        </w:rPr>
        <w:t>від 29 липня 2020 року № 671 «Про схвалення Прогнозу економічного і соціального розвитку України на 2021-2023 роки»,</w:t>
      </w:r>
      <w:r w:rsidR="009465EE" w:rsidRPr="00622989">
        <w:rPr>
          <w:rFonts w:ascii="Times New Roman" w:hAnsi="Times New Roman" w:cs="Times New Roman"/>
          <w:iCs/>
          <w:sz w:val="24"/>
          <w:szCs w:val="24"/>
          <w:lang w:bidi="uk-UA"/>
        </w:rPr>
        <w:t xml:space="preserve"> </w:t>
      </w:r>
      <w:r w:rsidR="00920801" w:rsidRPr="00622989">
        <w:rPr>
          <w:rFonts w:ascii="Times New Roman" w:hAnsi="Times New Roman" w:cs="Times New Roman"/>
          <w:iCs/>
          <w:sz w:val="24"/>
          <w:szCs w:val="24"/>
          <w:lang w:bidi="uk-UA"/>
        </w:rPr>
        <w:t>від 05 серпня 2020 року № 695 «Про затвердження Державної стратегії регіонального розвитку на 2021-2027 роки»</w:t>
      </w:r>
      <w:r w:rsidR="00CD175B">
        <w:rPr>
          <w:rFonts w:ascii="Times New Roman" w:hAnsi="Times New Roman" w:cs="Times New Roman"/>
          <w:iCs/>
          <w:sz w:val="24"/>
          <w:szCs w:val="24"/>
          <w:lang w:bidi="uk-UA"/>
        </w:rPr>
        <w:t>,</w:t>
      </w:r>
      <w:r w:rsidR="00D928A6" w:rsidRPr="00622989">
        <w:rPr>
          <w:rFonts w:ascii="Times New Roman" w:hAnsi="Times New Roman" w:cs="Times New Roman"/>
          <w:iCs/>
          <w:sz w:val="24"/>
          <w:szCs w:val="24"/>
          <w:lang w:bidi="uk-UA"/>
        </w:rPr>
        <w:t xml:space="preserve"> </w:t>
      </w:r>
      <w:r w:rsidR="00432492" w:rsidRPr="00622989">
        <w:rPr>
          <w:rFonts w:ascii="Times New Roman" w:hAnsi="Times New Roman" w:cs="Times New Roman"/>
          <w:bCs/>
          <w:iCs/>
          <w:sz w:val="24"/>
          <w:szCs w:val="24"/>
          <w:lang w:bidi="uk-UA"/>
        </w:rPr>
        <w:t>від 03 березня 2021 року № 179 «Про затвердження Національної економічної стратегії на період до 2030 року»,</w:t>
      </w:r>
      <w:r w:rsidR="00432492" w:rsidRPr="00622989">
        <w:rPr>
          <w:rFonts w:ascii="Times New Roman" w:hAnsi="Times New Roman" w:cs="Times New Roman"/>
          <w:iCs/>
          <w:sz w:val="24"/>
          <w:szCs w:val="24"/>
          <w:lang w:bidi="uk-UA"/>
        </w:rPr>
        <w:t xml:space="preserve"> розпоряджень Кабінету Міністрів України від 21 квітня 2021 року № 443-р «</w:t>
      </w:r>
      <w:r w:rsidR="00432492" w:rsidRPr="00622989">
        <w:rPr>
          <w:rFonts w:ascii="Times New Roman" w:hAnsi="Times New Roman" w:cs="Times New Roman"/>
          <w:bCs/>
          <w:iCs/>
          <w:sz w:val="24"/>
          <w:szCs w:val="24"/>
          <w:lang w:bidi="uk-UA"/>
        </w:rPr>
        <w:t xml:space="preserve">Про затвердження Національного плану дій з охорони навколишнього природного середовища на період до 2025 року», </w:t>
      </w:r>
      <w:r w:rsidR="004677A4" w:rsidRPr="00622989">
        <w:rPr>
          <w:rFonts w:ascii="Times New Roman" w:hAnsi="Times New Roman" w:cs="Times New Roman"/>
          <w:bCs/>
          <w:iCs/>
          <w:sz w:val="24"/>
          <w:szCs w:val="24"/>
          <w:lang w:bidi="uk-UA"/>
        </w:rPr>
        <w:t>від 20 лютого 2019 року</w:t>
      </w:r>
      <w:r w:rsidR="00F326F0" w:rsidRPr="00622989">
        <w:rPr>
          <w:rFonts w:ascii="Times New Roman" w:hAnsi="Times New Roman" w:cs="Times New Roman"/>
          <w:bCs/>
          <w:iCs/>
          <w:sz w:val="24"/>
          <w:szCs w:val="24"/>
          <w:lang w:bidi="uk-UA"/>
        </w:rPr>
        <w:t xml:space="preserve"> </w:t>
      </w:r>
      <w:r w:rsidR="00432492" w:rsidRPr="00622989">
        <w:rPr>
          <w:rFonts w:ascii="Times New Roman" w:hAnsi="Times New Roman" w:cs="Times New Roman"/>
          <w:bCs/>
          <w:iCs/>
          <w:sz w:val="24"/>
          <w:szCs w:val="24"/>
          <w:lang w:bidi="uk-UA"/>
        </w:rPr>
        <w:t xml:space="preserve">№ 117 «Про затвердження Національного плану управління відходами до 2030 року», від 06 грудня 2017 року № 932-р </w:t>
      </w:r>
      <w:r w:rsidR="00432492" w:rsidRPr="00622989">
        <w:rPr>
          <w:rFonts w:ascii="Times New Roman" w:hAnsi="Times New Roman" w:cs="Times New Roman"/>
          <w:iCs/>
          <w:sz w:val="24"/>
          <w:szCs w:val="24"/>
          <w:lang w:bidi="uk-UA"/>
        </w:rPr>
        <w:t>«</w:t>
      </w:r>
      <w:r w:rsidR="00432492" w:rsidRPr="00622989">
        <w:rPr>
          <w:rFonts w:ascii="Times New Roman" w:hAnsi="Times New Roman" w:cs="Times New Roman"/>
          <w:bCs/>
          <w:iCs/>
          <w:sz w:val="24"/>
          <w:szCs w:val="24"/>
          <w:lang w:bidi="uk-UA"/>
        </w:rPr>
        <w:t xml:space="preserve">Про затвердження Плану заходів щодо виконання Концепції реалізації державної політики у сфері зміни клімату на період до 2030 року», від 29 грудня 2021 року № 1777-р «Про затвердження Державної стратегії управління лісами України до 2035 року», від 14 серпня 2019 року № 688-р «Про затвердження Стратегії зрошення та дренажу в Україні на період до 2030 року», </w:t>
      </w:r>
      <w:r w:rsidR="00432492" w:rsidRPr="00622989">
        <w:rPr>
          <w:rFonts w:ascii="Times New Roman" w:hAnsi="Times New Roman" w:cs="Times New Roman"/>
          <w:iCs/>
          <w:sz w:val="24"/>
          <w:szCs w:val="24"/>
          <w:lang w:bidi="uk-UA"/>
        </w:rPr>
        <w:t xml:space="preserve">наказу Міністерства регіонального розвитку, будівництва та житлово-комунального господарства України від 31 березня 2016 року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Стратегії розвитку Хмельницької області на 2021-2027 роки, затвердженої рішенням Хмельницької обласної ради від 20 грудня 2019 року № 49-29/2019, </w:t>
      </w:r>
      <w:r w:rsidR="00D928A6" w:rsidRPr="00622989">
        <w:rPr>
          <w:rFonts w:ascii="Times New Roman" w:hAnsi="Times New Roman" w:cs="Times New Roman"/>
          <w:iCs/>
          <w:sz w:val="24"/>
          <w:szCs w:val="24"/>
          <w:lang w:bidi="uk-UA"/>
        </w:rPr>
        <w:t xml:space="preserve">Стратегії розвитку Старокостянтинівської міської територіальної громади на 2022-2027 роки, затвердженої рішенням Старокостянтинівської міської ради від 03 березня 2023 року № 6/7/VIII, </w:t>
      </w:r>
      <w:r w:rsidR="00432492" w:rsidRPr="00622989">
        <w:rPr>
          <w:rFonts w:ascii="Times New Roman" w:hAnsi="Times New Roman" w:cs="Times New Roman"/>
          <w:bCs/>
          <w:iCs/>
          <w:sz w:val="24"/>
          <w:szCs w:val="24"/>
          <w:lang w:bidi="uk-UA"/>
        </w:rPr>
        <w:t>Цілей Сталого Розвитку, затверджених 70-ю сесією Генеральної асамблеї ООН (резолюція від 25 вересня 2015 року № 70/1), Ріо- Конвенцій та інших міжнародних угод природоохоронного спрямування.</w:t>
      </w:r>
    </w:p>
    <w:p w14:paraId="5994F63E" w14:textId="77777777" w:rsidR="00D928A6" w:rsidRPr="00622989" w:rsidRDefault="00D928A6" w:rsidP="00D928A6">
      <w:pPr>
        <w:spacing w:after="120" w:line="240" w:lineRule="auto"/>
        <w:ind w:firstLine="567"/>
        <w:contextualSpacing/>
        <w:jc w:val="both"/>
        <w:rPr>
          <w:rFonts w:ascii="Times New Roman" w:hAnsi="Times New Roman" w:cs="Times New Roman"/>
          <w:bCs/>
          <w:iCs/>
          <w:sz w:val="24"/>
          <w:szCs w:val="24"/>
          <w:lang w:bidi="uk-UA"/>
        </w:rPr>
      </w:pPr>
      <w:r w:rsidRPr="00622989">
        <w:rPr>
          <w:rFonts w:ascii="Times New Roman" w:hAnsi="Times New Roman" w:cs="Times New Roman"/>
          <w:bCs/>
          <w:iCs/>
          <w:sz w:val="24"/>
          <w:szCs w:val="24"/>
          <w:lang w:bidi="uk-UA"/>
        </w:rPr>
        <w:t>Метою Програми є забезпечення сталого розвитку громади шляхом створення умов для розвитку промислового та агропромислового секторів, зміцнення малого та середнього бізнесу, залучення інвестицій у соціально-економічний та інфраструктурний розвиток, підвищення енергоефективності, поліпшення якості та доступності суспільних послуг, покращення стану довкілля.</w:t>
      </w:r>
    </w:p>
    <w:p w14:paraId="7572A5D0" w14:textId="33A239C3" w:rsidR="00A6696D" w:rsidRPr="00622989" w:rsidRDefault="00A6696D" w:rsidP="00A6696D">
      <w:pPr>
        <w:spacing w:after="120" w:line="240" w:lineRule="auto"/>
        <w:ind w:firstLine="567"/>
        <w:contextualSpacing/>
        <w:jc w:val="both"/>
        <w:rPr>
          <w:rFonts w:ascii="Times New Roman" w:hAnsi="Times New Roman" w:cs="Times New Roman"/>
          <w:bCs/>
          <w:iCs/>
          <w:sz w:val="24"/>
          <w:szCs w:val="24"/>
          <w:lang w:bidi="uk-UA"/>
        </w:rPr>
      </w:pPr>
      <w:r w:rsidRPr="00622989">
        <w:rPr>
          <w:rFonts w:ascii="Times New Roman" w:hAnsi="Times New Roman" w:cs="Times New Roman"/>
          <w:bCs/>
          <w:iCs/>
          <w:sz w:val="24"/>
          <w:szCs w:val="24"/>
          <w:lang w:bidi="uk-UA"/>
        </w:rPr>
        <w:t>Програма містить аналіз економічного і соціального розвитку Старокостянтинівської міської територіальної громади у 2022 році. На основі проведеного аналізу визначені основні чинники, які стримують розвиток громади.</w:t>
      </w:r>
    </w:p>
    <w:p w14:paraId="4A50002A" w14:textId="06A0B190" w:rsidR="00A6696D" w:rsidRPr="00622989" w:rsidRDefault="00A6696D" w:rsidP="00A6696D">
      <w:pPr>
        <w:spacing w:after="120" w:line="240" w:lineRule="auto"/>
        <w:ind w:firstLine="567"/>
        <w:contextualSpacing/>
        <w:jc w:val="both"/>
        <w:rPr>
          <w:rFonts w:ascii="Times New Roman" w:hAnsi="Times New Roman" w:cs="Times New Roman"/>
          <w:bCs/>
          <w:iCs/>
          <w:sz w:val="24"/>
          <w:szCs w:val="24"/>
          <w:lang w:bidi="uk-UA"/>
        </w:rPr>
      </w:pPr>
      <w:r w:rsidRPr="00622989">
        <w:rPr>
          <w:rFonts w:ascii="Times New Roman" w:hAnsi="Times New Roman" w:cs="Times New Roman"/>
          <w:bCs/>
          <w:iCs/>
          <w:sz w:val="24"/>
          <w:szCs w:val="24"/>
          <w:lang w:bidi="uk-UA"/>
        </w:rPr>
        <w:t>З метою вироблення і втілення єдиної політики розвитку громади, створення умов для розвитку галузей економіки, залучення інвестицій,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 визначені пріоритети соціально-економічного розвитку громади у 2023 році, встановлені завдання та розроблені заходи щодо розвитку відповідних сфер економічної діяльності.</w:t>
      </w:r>
    </w:p>
    <w:p w14:paraId="7B18911B" w14:textId="0A3A6208" w:rsidR="00F326F0" w:rsidRDefault="00F326F0" w:rsidP="00432492">
      <w:pPr>
        <w:spacing w:after="120" w:line="240" w:lineRule="auto"/>
        <w:ind w:firstLine="567"/>
        <w:contextualSpacing/>
        <w:jc w:val="both"/>
        <w:rPr>
          <w:rFonts w:ascii="Times New Roman" w:hAnsi="Times New Roman" w:cs="Times New Roman"/>
          <w:bCs/>
          <w:iCs/>
          <w:sz w:val="24"/>
          <w:szCs w:val="24"/>
          <w:lang w:bidi="uk-UA"/>
        </w:rPr>
      </w:pPr>
    </w:p>
    <w:p w14:paraId="7CCF8420" w14:textId="77777777" w:rsidR="00F46565" w:rsidRPr="00622989" w:rsidRDefault="00F46565" w:rsidP="00432492">
      <w:pPr>
        <w:spacing w:after="120" w:line="240" w:lineRule="auto"/>
        <w:ind w:firstLine="567"/>
        <w:contextualSpacing/>
        <w:jc w:val="both"/>
        <w:rPr>
          <w:rFonts w:ascii="Times New Roman" w:hAnsi="Times New Roman" w:cs="Times New Roman"/>
          <w:bCs/>
          <w:iCs/>
          <w:sz w:val="24"/>
          <w:szCs w:val="24"/>
          <w:lang w:bidi="uk-UA"/>
        </w:rPr>
      </w:pPr>
    </w:p>
    <w:p w14:paraId="7434999C" w14:textId="77777777" w:rsidR="00D74A44" w:rsidRPr="00622989" w:rsidRDefault="00D74A44" w:rsidP="00432492">
      <w:pPr>
        <w:spacing w:after="120" w:line="240" w:lineRule="auto"/>
        <w:ind w:firstLine="567"/>
        <w:contextualSpacing/>
        <w:jc w:val="both"/>
        <w:rPr>
          <w:rFonts w:ascii="Times New Roman" w:hAnsi="Times New Roman" w:cs="Times New Roman"/>
          <w:bCs/>
          <w:iCs/>
          <w:sz w:val="24"/>
          <w:szCs w:val="24"/>
          <w:lang w:bidi="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D74A44" w:rsidRPr="00622989" w14:paraId="22B7A488" w14:textId="77777777" w:rsidTr="00D60A45">
        <w:tc>
          <w:tcPr>
            <w:tcW w:w="4077" w:type="dxa"/>
            <w:shd w:val="clear" w:color="auto" w:fill="auto"/>
          </w:tcPr>
          <w:p w14:paraId="2EE038D0" w14:textId="77777777" w:rsidR="00D74A44" w:rsidRPr="00395B0E" w:rsidRDefault="00D74A44" w:rsidP="00D60A45">
            <w:pPr>
              <w:spacing w:line="240" w:lineRule="auto"/>
              <w:contextualSpacing/>
              <w:jc w:val="center"/>
              <w:rPr>
                <w:rFonts w:ascii="Times New Roman" w:hAnsi="Times New Roman" w:cs="Times New Roman"/>
                <w:bCs/>
                <w:i/>
                <w:iCs/>
                <w:sz w:val="24"/>
                <w:szCs w:val="24"/>
              </w:rPr>
            </w:pPr>
            <w:r w:rsidRPr="00395B0E">
              <w:rPr>
                <w:rFonts w:ascii="Times New Roman" w:hAnsi="Times New Roman" w:cs="Times New Roman"/>
                <w:bCs/>
                <w:i/>
                <w:iCs/>
                <w:sz w:val="24"/>
                <w:szCs w:val="24"/>
              </w:rPr>
              <w:lastRenderedPageBreak/>
              <w:t>Пріоритетна ціль</w:t>
            </w:r>
          </w:p>
        </w:tc>
        <w:tc>
          <w:tcPr>
            <w:tcW w:w="5812" w:type="dxa"/>
            <w:shd w:val="clear" w:color="auto" w:fill="auto"/>
          </w:tcPr>
          <w:p w14:paraId="6AF0609F" w14:textId="77777777" w:rsidR="00D74A44" w:rsidRPr="00395B0E" w:rsidRDefault="00D74A44" w:rsidP="00D60A45">
            <w:pPr>
              <w:spacing w:line="240" w:lineRule="auto"/>
              <w:contextualSpacing/>
              <w:jc w:val="center"/>
              <w:rPr>
                <w:rFonts w:ascii="Times New Roman" w:hAnsi="Times New Roman" w:cs="Times New Roman"/>
                <w:bCs/>
                <w:i/>
                <w:iCs/>
                <w:sz w:val="24"/>
                <w:szCs w:val="24"/>
              </w:rPr>
            </w:pPr>
            <w:r w:rsidRPr="00395B0E">
              <w:rPr>
                <w:rFonts w:ascii="Times New Roman" w:hAnsi="Times New Roman" w:cs="Times New Roman"/>
                <w:bCs/>
                <w:i/>
                <w:iCs/>
                <w:sz w:val="24"/>
                <w:szCs w:val="24"/>
              </w:rPr>
              <w:t>Пріоритетне завдання</w:t>
            </w:r>
          </w:p>
        </w:tc>
      </w:tr>
      <w:tr w:rsidR="00D74A44" w:rsidRPr="00622989" w14:paraId="37CF978C" w14:textId="77777777" w:rsidTr="00D60A45">
        <w:trPr>
          <w:trHeight w:val="353"/>
        </w:trPr>
        <w:tc>
          <w:tcPr>
            <w:tcW w:w="4077" w:type="dxa"/>
            <w:vMerge w:val="restart"/>
            <w:shd w:val="clear" w:color="auto" w:fill="auto"/>
          </w:tcPr>
          <w:p w14:paraId="7A2FB71D" w14:textId="1536DC2C" w:rsidR="00D74A44" w:rsidRPr="00622989" w:rsidRDefault="00D74A44" w:rsidP="00D60A45">
            <w:pPr>
              <w:spacing w:line="240" w:lineRule="auto"/>
              <w:contextualSpacing/>
              <w:jc w:val="center"/>
              <w:rPr>
                <w:rFonts w:ascii="Times New Roman" w:hAnsi="Times New Roman" w:cs="Times New Roman"/>
                <w:sz w:val="24"/>
                <w:szCs w:val="24"/>
                <w:highlight w:val="yellow"/>
              </w:rPr>
            </w:pPr>
            <w:r w:rsidRPr="00622989">
              <w:rPr>
                <w:rFonts w:ascii="Times New Roman" w:hAnsi="Times New Roman"/>
                <w:bCs/>
                <w:iCs/>
                <w:sz w:val="24"/>
                <w:szCs w:val="24"/>
              </w:rPr>
              <w:t>ЗАБЕЗПЕЧЕННЯ ЕКОНОМІЧНОГО РОЗВИТКУ</w:t>
            </w:r>
          </w:p>
        </w:tc>
        <w:tc>
          <w:tcPr>
            <w:tcW w:w="5812" w:type="dxa"/>
            <w:shd w:val="clear" w:color="auto" w:fill="auto"/>
          </w:tcPr>
          <w:p w14:paraId="1390DF34"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Розвиток промислового комплексу</w:t>
            </w:r>
          </w:p>
        </w:tc>
      </w:tr>
      <w:tr w:rsidR="00D74A44" w:rsidRPr="00622989" w14:paraId="6302EE74" w14:textId="77777777" w:rsidTr="00D60A45">
        <w:tc>
          <w:tcPr>
            <w:tcW w:w="4077" w:type="dxa"/>
            <w:vMerge/>
            <w:shd w:val="clear" w:color="auto" w:fill="auto"/>
          </w:tcPr>
          <w:p w14:paraId="31F59E8A"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36CFF551"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 xml:space="preserve">Збільшення капіталовкладень у розвиток громади, формування позитивного інвестиційного іміджу </w:t>
            </w:r>
          </w:p>
        </w:tc>
      </w:tr>
      <w:tr w:rsidR="00D74A44" w:rsidRPr="00622989" w14:paraId="26073826" w14:textId="77777777" w:rsidTr="00D60A45">
        <w:tc>
          <w:tcPr>
            <w:tcW w:w="4077" w:type="dxa"/>
            <w:vMerge/>
            <w:shd w:val="clear" w:color="auto" w:fill="auto"/>
          </w:tcPr>
          <w:p w14:paraId="0282C3AB"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6D991D55"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Створення умов для розвитку бізнесу</w:t>
            </w:r>
          </w:p>
        </w:tc>
      </w:tr>
      <w:tr w:rsidR="00D74A44" w:rsidRPr="00622989" w14:paraId="5B5FB8E1" w14:textId="77777777" w:rsidTr="00D60A45">
        <w:tc>
          <w:tcPr>
            <w:tcW w:w="4077" w:type="dxa"/>
            <w:vMerge/>
            <w:shd w:val="clear" w:color="auto" w:fill="auto"/>
          </w:tcPr>
          <w:p w14:paraId="7E01D45B"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273C9CFF" w14:textId="26BDFB4D" w:rsidR="00D74A44" w:rsidRPr="00622989" w:rsidRDefault="00C45216" w:rsidP="00C45216">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Розвиток аграрного сектору</w:t>
            </w:r>
          </w:p>
        </w:tc>
      </w:tr>
      <w:tr w:rsidR="00D74A44" w:rsidRPr="00622989" w14:paraId="5C8A3040" w14:textId="77777777" w:rsidTr="00D60A45">
        <w:tc>
          <w:tcPr>
            <w:tcW w:w="4077" w:type="dxa"/>
            <w:vMerge/>
            <w:shd w:val="clear" w:color="auto" w:fill="auto"/>
          </w:tcPr>
          <w:p w14:paraId="02446C34"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15F7BFEA"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Підвищення фінансової незалежності бюджету громади та ефективності використання бюджетних коштів</w:t>
            </w:r>
          </w:p>
        </w:tc>
      </w:tr>
      <w:tr w:rsidR="00D74A44" w:rsidRPr="00622989" w14:paraId="2F3E852E" w14:textId="77777777" w:rsidTr="00D60A45">
        <w:tc>
          <w:tcPr>
            <w:tcW w:w="4077" w:type="dxa"/>
            <w:vMerge/>
            <w:shd w:val="clear" w:color="auto" w:fill="auto"/>
          </w:tcPr>
          <w:p w14:paraId="3C69F997"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4898F6BD"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Розвиток земельних відносин та землевпорядкування територій</w:t>
            </w:r>
          </w:p>
        </w:tc>
      </w:tr>
      <w:tr w:rsidR="00D74A44" w:rsidRPr="00622989" w14:paraId="5BEFB1B4" w14:textId="77777777" w:rsidTr="00D60A45">
        <w:tc>
          <w:tcPr>
            <w:tcW w:w="4077" w:type="dxa"/>
            <w:vMerge/>
            <w:shd w:val="clear" w:color="auto" w:fill="auto"/>
          </w:tcPr>
          <w:p w14:paraId="0C880B5C"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5A286D23"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Ефективне використання  майна громади</w:t>
            </w:r>
          </w:p>
        </w:tc>
      </w:tr>
      <w:tr w:rsidR="00D74A44" w:rsidRPr="00622989" w14:paraId="6B3543C7" w14:textId="77777777" w:rsidTr="00D60A45">
        <w:tc>
          <w:tcPr>
            <w:tcW w:w="4077" w:type="dxa"/>
            <w:vMerge w:val="restart"/>
            <w:shd w:val="clear" w:color="auto" w:fill="auto"/>
          </w:tcPr>
          <w:p w14:paraId="15812601" w14:textId="77777777" w:rsidR="00D74A44" w:rsidRPr="00622989" w:rsidRDefault="00D74A44" w:rsidP="00D60A45">
            <w:pPr>
              <w:spacing w:line="240" w:lineRule="auto"/>
              <w:contextualSpacing/>
              <w:jc w:val="center"/>
              <w:rPr>
                <w:rFonts w:ascii="Times New Roman" w:hAnsi="Times New Roman" w:cs="Times New Roman"/>
                <w:sz w:val="24"/>
                <w:szCs w:val="24"/>
              </w:rPr>
            </w:pPr>
            <w:r w:rsidRPr="00622989">
              <w:rPr>
                <w:rFonts w:ascii="Times New Roman" w:hAnsi="Times New Roman"/>
                <w:bCs/>
                <w:sz w:val="24"/>
                <w:szCs w:val="24"/>
              </w:rPr>
              <w:t>РОЗВИТОК ІНФРАСТРУКТУРИ</w:t>
            </w:r>
          </w:p>
        </w:tc>
        <w:tc>
          <w:tcPr>
            <w:tcW w:w="5812" w:type="dxa"/>
            <w:shd w:val="clear" w:color="auto" w:fill="auto"/>
          </w:tcPr>
          <w:p w14:paraId="169B9F26"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bCs/>
                <w:iCs/>
                <w:sz w:val="24"/>
                <w:szCs w:val="24"/>
              </w:rPr>
              <w:t>Розвиток житлово-комунального господарства</w:t>
            </w:r>
            <w:r w:rsidRPr="00622989">
              <w:rPr>
                <w:rFonts w:ascii="Times New Roman" w:hAnsi="Times New Roman" w:cs="Times New Roman"/>
                <w:bCs/>
                <w:sz w:val="24"/>
                <w:szCs w:val="24"/>
              </w:rPr>
              <w:t>, енергоефективність та енергозбереження</w:t>
            </w:r>
          </w:p>
        </w:tc>
      </w:tr>
      <w:tr w:rsidR="00D74A44" w:rsidRPr="00622989" w14:paraId="43711F5E" w14:textId="77777777" w:rsidTr="00D60A45">
        <w:tc>
          <w:tcPr>
            <w:tcW w:w="4077" w:type="dxa"/>
            <w:vMerge/>
            <w:shd w:val="clear" w:color="auto" w:fill="auto"/>
          </w:tcPr>
          <w:p w14:paraId="7576145D" w14:textId="77777777" w:rsidR="00D74A44" w:rsidRPr="00622989" w:rsidRDefault="00D74A44" w:rsidP="00D60A45">
            <w:pPr>
              <w:spacing w:line="240" w:lineRule="auto"/>
              <w:contextualSpacing/>
              <w:rPr>
                <w:rFonts w:ascii="Times New Roman" w:hAnsi="Times New Roman" w:cs="Times New Roman"/>
                <w:sz w:val="24"/>
                <w:szCs w:val="24"/>
              </w:rPr>
            </w:pPr>
          </w:p>
        </w:tc>
        <w:tc>
          <w:tcPr>
            <w:tcW w:w="5812" w:type="dxa"/>
            <w:shd w:val="clear" w:color="auto" w:fill="auto"/>
          </w:tcPr>
          <w:p w14:paraId="4DF8235A"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Розвиток транспортної інфраструктури</w:t>
            </w:r>
          </w:p>
        </w:tc>
      </w:tr>
      <w:tr w:rsidR="00D74A44" w:rsidRPr="00622989" w14:paraId="1ED31789" w14:textId="77777777" w:rsidTr="00D60A45">
        <w:tc>
          <w:tcPr>
            <w:tcW w:w="4077" w:type="dxa"/>
            <w:vMerge/>
            <w:shd w:val="clear" w:color="auto" w:fill="auto"/>
          </w:tcPr>
          <w:p w14:paraId="65CD33A9" w14:textId="77777777" w:rsidR="00D74A44" w:rsidRPr="00622989" w:rsidRDefault="00D74A44" w:rsidP="00D60A45">
            <w:pPr>
              <w:spacing w:line="240" w:lineRule="auto"/>
              <w:contextualSpacing/>
              <w:rPr>
                <w:rFonts w:ascii="Times New Roman" w:hAnsi="Times New Roman" w:cs="Times New Roman"/>
                <w:sz w:val="24"/>
                <w:szCs w:val="24"/>
              </w:rPr>
            </w:pPr>
          </w:p>
        </w:tc>
        <w:tc>
          <w:tcPr>
            <w:tcW w:w="5812" w:type="dxa"/>
            <w:shd w:val="clear" w:color="auto" w:fill="auto"/>
          </w:tcPr>
          <w:p w14:paraId="0C43C46C"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Будівництво та житлова політика</w:t>
            </w:r>
          </w:p>
        </w:tc>
      </w:tr>
      <w:tr w:rsidR="00D74A44" w:rsidRPr="00622989" w14:paraId="3E544F63" w14:textId="77777777" w:rsidTr="00D60A45">
        <w:tc>
          <w:tcPr>
            <w:tcW w:w="4077" w:type="dxa"/>
            <w:vMerge w:val="restart"/>
            <w:shd w:val="clear" w:color="auto" w:fill="auto"/>
          </w:tcPr>
          <w:p w14:paraId="233AB45E" w14:textId="77777777" w:rsidR="00D74A44" w:rsidRPr="00622989" w:rsidRDefault="00D74A44" w:rsidP="00D60A45">
            <w:pPr>
              <w:spacing w:line="240" w:lineRule="auto"/>
              <w:contextualSpacing/>
              <w:jc w:val="center"/>
              <w:rPr>
                <w:rFonts w:ascii="Times New Roman" w:hAnsi="Times New Roman" w:cs="Times New Roman"/>
                <w:sz w:val="24"/>
                <w:szCs w:val="24"/>
                <w:highlight w:val="yellow"/>
              </w:rPr>
            </w:pPr>
            <w:r w:rsidRPr="00622989">
              <w:rPr>
                <w:rFonts w:ascii="Times New Roman" w:hAnsi="Times New Roman"/>
                <w:bCs/>
                <w:sz w:val="24"/>
                <w:szCs w:val="24"/>
              </w:rPr>
              <w:t>ЗБЕРЕЖЕННЯ ДОВКІЛЛЯ, ВІДНОВЛЕННЯ ТА СТАЛЕ ВИКОРИСТАННЯ ПРИРОДНИХ РЕСУРСІВ, ПІДВИЩЕННЯ ЯКОСТІ ЖИТТЯ НАСЕЛЕННЯ</w:t>
            </w:r>
          </w:p>
        </w:tc>
        <w:tc>
          <w:tcPr>
            <w:tcW w:w="5812" w:type="dxa"/>
            <w:shd w:val="clear" w:color="auto" w:fill="auto"/>
          </w:tcPr>
          <w:p w14:paraId="1E264C92"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Якісна та доступна освіта</w:t>
            </w:r>
          </w:p>
        </w:tc>
      </w:tr>
      <w:tr w:rsidR="00D74A44" w:rsidRPr="00622989" w14:paraId="4F5661B8" w14:textId="77777777" w:rsidTr="00D60A45">
        <w:tc>
          <w:tcPr>
            <w:tcW w:w="4077" w:type="dxa"/>
            <w:vMerge/>
            <w:shd w:val="clear" w:color="auto" w:fill="auto"/>
          </w:tcPr>
          <w:p w14:paraId="43765458"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2D8E8378"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Покращення медичного обслуговування</w:t>
            </w:r>
          </w:p>
        </w:tc>
      </w:tr>
      <w:tr w:rsidR="00D74A44" w:rsidRPr="00622989" w14:paraId="237044C6" w14:textId="77777777" w:rsidTr="00D60A45">
        <w:tc>
          <w:tcPr>
            <w:tcW w:w="4077" w:type="dxa"/>
            <w:vMerge/>
            <w:shd w:val="clear" w:color="auto" w:fill="auto"/>
          </w:tcPr>
          <w:p w14:paraId="3FEFA27D"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67397CA9"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bCs/>
                <w:sz w:val="24"/>
                <w:szCs w:val="24"/>
              </w:rPr>
              <w:t>Підтримка дітей, сім’ї та молоді</w:t>
            </w:r>
          </w:p>
        </w:tc>
      </w:tr>
      <w:tr w:rsidR="00D74A44" w:rsidRPr="00622989" w14:paraId="2C717900" w14:textId="77777777" w:rsidTr="00D60A45">
        <w:tc>
          <w:tcPr>
            <w:tcW w:w="4077" w:type="dxa"/>
            <w:vMerge/>
            <w:shd w:val="clear" w:color="auto" w:fill="auto"/>
          </w:tcPr>
          <w:p w14:paraId="250B308E"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39527C25"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Розвиток фізичної культури та спорту</w:t>
            </w:r>
          </w:p>
        </w:tc>
      </w:tr>
      <w:tr w:rsidR="00D74A44" w:rsidRPr="00622989" w14:paraId="66F0F6E4" w14:textId="77777777" w:rsidTr="00D60A45">
        <w:trPr>
          <w:trHeight w:val="565"/>
        </w:trPr>
        <w:tc>
          <w:tcPr>
            <w:tcW w:w="4077" w:type="dxa"/>
            <w:vMerge/>
            <w:shd w:val="clear" w:color="auto" w:fill="auto"/>
          </w:tcPr>
          <w:p w14:paraId="183BBB83"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46954125"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cs="Times New Roman"/>
                <w:sz w:val="24"/>
                <w:szCs w:val="24"/>
              </w:rPr>
              <w:t>Розвиток культури, збереження культурної спадщини та відновлення туристичного потенціалу</w:t>
            </w:r>
          </w:p>
        </w:tc>
      </w:tr>
      <w:tr w:rsidR="00D74A44" w:rsidRPr="00622989" w14:paraId="6EB2E82F" w14:textId="77777777" w:rsidTr="00D60A45">
        <w:tc>
          <w:tcPr>
            <w:tcW w:w="4077" w:type="dxa"/>
            <w:vMerge/>
            <w:shd w:val="clear" w:color="auto" w:fill="auto"/>
          </w:tcPr>
          <w:p w14:paraId="453C697C"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39A7A006"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Покращення якості надання адміністративних послуг</w:t>
            </w:r>
          </w:p>
        </w:tc>
      </w:tr>
      <w:tr w:rsidR="00D74A44" w:rsidRPr="00622989" w14:paraId="064F89AD" w14:textId="77777777" w:rsidTr="00D60A45">
        <w:tc>
          <w:tcPr>
            <w:tcW w:w="4077" w:type="dxa"/>
            <w:vMerge/>
            <w:shd w:val="clear" w:color="auto" w:fill="auto"/>
          </w:tcPr>
          <w:p w14:paraId="60824364"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006037F6"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Створення умов для підвищення рівня зайнятості та доходів населення</w:t>
            </w:r>
          </w:p>
        </w:tc>
      </w:tr>
      <w:tr w:rsidR="00D74A44" w:rsidRPr="00622989" w14:paraId="2085FE21" w14:textId="77777777" w:rsidTr="00D60A45">
        <w:tc>
          <w:tcPr>
            <w:tcW w:w="4077" w:type="dxa"/>
            <w:vMerge/>
            <w:shd w:val="clear" w:color="auto" w:fill="auto"/>
          </w:tcPr>
          <w:p w14:paraId="346152E5"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14B5E103"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Надання соціальних послуг та соціальний захист населення</w:t>
            </w:r>
          </w:p>
        </w:tc>
      </w:tr>
      <w:tr w:rsidR="00D74A44" w:rsidRPr="00622989" w14:paraId="40440547" w14:textId="77777777" w:rsidTr="00D60A45">
        <w:tc>
          <w:tcPr>
            <w:tcW w:w="4077" w:type="dxa"/>
            <w:vMerge/>
            <w:shd w:val="clear" w:color="auto" w:fill="auto"/>
          </w:tcPr>
          <w:p w14:paraId="4F730580"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0AA6E8F7"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cs="Times New Roman"/>
                <w:sz w:val="24"/>
                <w:szCs w:val="24"/>
              </w:rPr>
              <w:t>Підвищення рівня безпеки та захисту громадян, збереження довкілля та екологічна безпека</w:t>
            </w:r>
          </w:p>
        </w:tc>
      </w:tr>
      <w:tr w:rsidR="00D74A44" w:rsidRPr="00622989" w14:paraId="16B70010" w14:textId="77777777" w:rsidTr="00D60A45">
        <w:tc>
          <w:tcPr>
            <w:tcW w:w="4077" w:type="dxa"/>
            <w:vMerge/>
            <w:shd w:val="clear" w:color="auto" w:fill="auto"/>
          </w:tcPr>
          <w:p w14:paraId="0C8B3B74"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54748FA1"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Розбудова інформаційного простору та посилення комунікації з громадськістю</w:t>
            </w:r>
          </w:p>
        </w:tc>
      </w:tr>
    </w:tbl>
    <w:p w14:paraId="1D67E4A3" w14:textId="348AFC4A" w:rsidR="00F326F0" w:rsidRPr="00622989" w:rsidRDefault="00F326F0" w:rsidP="00432492">
      <w:pPr>
        <w:spacing w:after="120" w:line="240" w:lineRule="auto"/>
        <w:ind w:firstLine="567"/>
        <w:contextualSpacing/>
        <w:jc w:val="both"/>
        <w:rPr>
          <w:rFonts w:ascii="Times New Roman" w:hAnsi="Times New Roman" w:cs="Times New Roman"/>
          <w:bCs/>
          <w:iCs/>
          <w:sz w:val="24"/>
          <w:szCs w:val="24"/>
          <w:lang w:bidi="uk-UA"/>
        </w:rPr>
      </w:pPr>
    </w:p>
    <w:p w14:paraId="5D91409F" w14:textId="7A77E596" w:rsidR="00D74A44" w:rsidRPr="00622989" w:rsidRDefault="00D74A44" w:rsidP="00D74A44">
      <w:pPr>
        <w:tabs>
          <w:tab w:val="left" w:pos="4395"/>
        </w:tabs>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Програмі визначені основні прогнозні показники економічного і соціального розвитку громади та заходи (проєкти</w:t>
      </w:r>
      <w:r w:rsidR="00CD175B">
        <w:rPr>
          <w:rFonts w:ascii="Times New Roman" w:hAnsi="Times New Roman" w:cs="Times New Roman"/>
          <w:sz w:val="24"/>
          <w:szCs w:val="24"/>
        </w:rPr>
        <w:t xml:space="preserve">), які потребують фінансування </w:t>
      </w:r>
      <w:r w:rsidRPr="00622989">
        <w:rPr>
          <w:rFonts w:ascii="Times New Roman" w:hAnsi="Times New Roman" w:cs="Times New Roman"/>
          <w:sz w:val="24"/>
          <w:szCs w:val="24"/>
        </w:rPr>
        <w:t>та р</w:t>
      </w:r>
      <w:r w:rsidR="00CD175B">
        <w:rPr>
          <w:rFonts w:ascii="Times New Roman" w:hAnsi="Times New Roman" w:cs="Times New Roman"/>
          <w:sz w:val="24"/>
          <w:szCs w:val="24"/>
        </w:rPr>
        <w:t>еалізація яких планується у 2023</w:t>
      </w:r>
      <w:r w:rsidRPr="00622989">
        <w:rPr>
          <w:rFonts w:ascii="Times New Roman" w:hAnsi="Times New Roman" w:cs="Times New Roman"/>
          <w:sz w:val="24"/>
          <w:szCs w:val="24"/>
        </w:rPr>
        <w:t xml:space="preserve"> році.</w:t>
      </w:r>
    </w:p>
    <w:p w14:paraId="2868FE9C" w14:textId="3521D5FC" w:rsidR="00D74A44" w:rsidRPr="00622989" w:rsidRDefault="00D74A44" w:rsidP="00D74A44">
      <w:pPr>
        <w:tabs>
          <w:tab w:val="left" w:pos="4395"/>
        </w:tabs>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громади. Реалізацію заходів Програми буде забезпечено за наявності фінансування з державного, обласного бюджетів, бюджету громади, кредитних ресурсів, інвестиційних коштів, залучених у рамках грантових програм, власних коштів суб’єктів господарювання та інших джерел відповідно до чинного законодавства.</w:t>
      </w:r>
    </w:p>
    <w:p w14:paraId="1D2688B4" w14:textId="77777777" w:rsidR="00533B60" w:rsidRPr="00533B60" w:rsidRDefault="00533B60" w:rsidP="00D74A44">
      <w:pPr>
        <w:spacing w:line="240" w:lineRule="auto"/>
        <w:jc w:val="center"/>
        <w:rPr>
          <w:rFonts w:ascii="Times New Roman" w:hAnsi="Times New Roman" w:cs="Times New Roman"/>
          <w:b/>
          <w:i/>
          <w:sz w:val="2"/>
          <w:szCs w:val="24"/>
        </w:rPr>
      </w:pPr>
    </w:p>
    <w:p w14:paraId="36826447" w14:textId="346B8DAA" w:rsidR="00274607" w:rsidRPr="00F46565" w:rsidRDefault="00D74A44" w:rsidP="00D74A44">
      <w:pPr>
        <w:spacing w:line="240" w:lineRule="auto"/>
        <w:jc w:val="center"/>
        <w:rPr>
          <w:rFonts w:ascii="Times New Roman" w:hAnsi="Times New Roman" w:cs="Times New Roman"/>
          <w:b/>
          <w:i/>
          <w:sz w:val="24"/>
          <w:szCs w:val="28"/>
        </w:rPr>
      </w:pPr>
      <w:r w:rsidRPr="00523CA9">
        <w:rPr>
          <w:rFonts w:ascii="Times New Roman" w:hAnsi="Times New Roman" w:cs="Times New Roman"/>
          <w:b/>
          <w:i/>
          <w:szCs w:val="24"/>
        </w:rPr>
        <w:t>2.</w:t>
      </w:r>
      <w:r w:rsidRPr="00523CA9">
        <w:rPr>
          <w:rFonts w:ascii="Times New Roman" w:hAnsi="Times New Roman" w:cs="Times New Roman"/>
          <w:szCs w:val="24"/>
        </w:rPr>
        <w:t xml:space="preserve"> </w:t>
      </w:r>
      <w:r w:rsidR="00274607" w:rsidRPr="00523CA9">
        <w:rPr>
          <w:rFonts w:ascii="Times New Roman" w:hAnsi="Times New Roman" w:cs="Times New Roman"/>
          <w:b/>
          <w:i/>
          <w:sz w:val="24"/>
          <w:szCs w:val="28"/>
        </w:rPr>
        <w:t xml:space="preserve">Характеристика поточного стану довкілля, у тому числі здоров´я населення та прогнозні </w:t>
      </w:r>
      <w:r w:rsidR="00290CA3" w:rsidRPr="00523CA9">
        <w:rPr>
          <w:rFonts w:ascii="Times New Roman" w:hAnsi="Times New Roman" w:cs="Times New Roman"/>
          <w:b/>
          <w:i/>
          <w:sz w:val="24"/>
          <w:szCs w:val="28"/>
        </w:rPr>
        <w:t xml:space="preserve">зміни цього стану, якщо </w:t>
      </w:r>
      <w:r w:rsidR="006D127E" w:rsidRPr="00523CA9">
        <w:rPr>
          <w:rFonts w:ascii="Times New Roman" w:hAnsi="Times New Roman" w:cs="Times New Roman"/>
          <w:b/>
          <w:i/>
          <w:sz w:val="24"/>
          <w:szCs w:val="28"/>
        </w:rPr>
        <w:t>програму</w:t>
      </w:r>
      <w:r w:rsidR="00274607" w:rsidRPr="00523CA9">
        <w:rPr>
          <w:rFonts w:ascii="Times New Roman" w:hAnsi="Times New Roman" w:cs="Times New Roman"/>
          <w:b/>
          <w:i/>
          <w:sz w:val="24"/>
          <w:szCs w:val="28"/>
        </w:rPr>
        <w:t xml:space="preserve"> не буде затверджено</w:t>
      </w:r>
    </w:p>
    <w:p w14:paraId="779FB407" w14:textId="77777777" w:rsidR="00C53A33" w:rsidRPr="00622989" w:rsidRDefault="00C53A33" w:rsidP="00C53A33">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При аналізі та оцінці поточного стану навколишнього середовища були використані статистичні та офіційні дані органів виконавчої влади, що реалізують державну політику у сфері охорони навколишнього природного середовища та охорони здоров’я. Основними джерелами інформації були Регіональні доповіді про стан навколишнього природного </w:t>
      </w:r>
      <w:r w:rsidRPr="00622989">
        <w:rPr>
          <w:rFonts w:ascii="Times New Roman" w:hAnsi="Times New Roman" w:cs="Times New Roman"/>
          <w:sz w:val="24"/>
          <w:szCs w:val="24"/>
        </w:rPr>
        <w:lastRenderedPageBreak/>
        <w:t>середовища у Хмельницькій області, екологічні паспорти Хмельницької області, Статистичні щорічники Хмельницької області.</w:t>
      </w:r>
    </w:p>
    <w:p w14:paraId="1C3EFC37" w14:textId="3761EDD0" w:rsidR="00B0028E" w:rsidRPr="00622989" w:rsidRDefault="00B0028E"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Площа </w:t>
      </w:r>
      <w:r w:rsidR="00395B0E">
        <w:rPr>
          <w:rFonts w:ascii="Times New Roman" w:hAnsi="Times New Roman" w:cs="Times New Roman"/>
          <w:sz w:val="24"/>
          <w:szCs w:val="24"/>
        </w:rPr>
        <w:t xml:space="preserve">Старокостянтинівської </w:t>
      </w:r>
      <w:r w:rsidRPr="00622989">
        <w:rPr>
          <w:rFonts w:ascii="Times New Roman" w:hAnsi="Times New Roman" w:cs="Times New Roman"/>
          <w:sz w:val="24"/>
          <w:szCs w:val="24"/>
        </w:rPr>
        <w:t>міської</w:t>
      </w:r>
      <w:r w:rsidR="00116D4C" w:rsidRPr="00622989">
        <w:rPr>
          <w:rFonts w:ascii="Times New Roman" w:hAnsi="Times New Roman" w:cs="Times New Roman"/>
          <w:sz w:val="24"/>
          <w:szCs w:val="24"/>
        </w:rPr>
        <w:t xml:space="preserve"> територіальної громади: 794,3 км</w:t>
      </w:r>
      <w:r w:rsidR="00116D4C" w:rsidRPr="00622989">
        <w:rPr>
          <w:rFonts w:ascii="Times New Roman" w:hAnsi="Times New Roman" w:cs="Times New Roman"/>
          <w:szCs w:val="24"/>
          <w:vertAlign w:val="superscript"/>
        </w:rPr>
        <w:t>2</w:t>
      </w:r>
      <w:r w:rsidR="00116D4C" w:rsidRPr="00622989">
        <w:rPr>
          <w:rFonts w:ascii="Times New Roman" w:hAnsi="Times New Roman" w:cs="Times New Roman"/>
          <w:sz w:val="24"/>
          <w:szCs w:val="24"/>
        </w:rPr>
        <w:t>.</w:t>
      </w:r>
    </w:p>
    <w:p w14:paraId="6422E96D" w14:textId="7C74BCF7" w:rsidR="00523CA9" w:rsidRDefault="00B0028E" w:rsidP="00523CA9">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Місто Старокостянтинів — адміністративний центр Старокостянтинівської міської територіальної громади, історичний та сучасний економічний і культурний центр, що розташований в місці злиття річок Случі, Ікопоті та Шахівки (басейн </w:t>
      </w:r>
      <w:r w:rsidR="00522DFE" w:rsidRPr="00622989">
        <w:rPr>
          <w:rFonts w:ascii="Times New Roman" w:hAnsi="Times New Roman" w:cs="Times New Roman"/>
          <w:sz w:val="24"/>
          <w:szCs w:val="24"/>
        </w:rPr>
        <w:t>р. Припять), займає площу 35,4</w:t>
      </w:r>
      <w:r w:rsidRPr="00622989">
        <w:rPr>
          <w:rFonts w:ascii="Times New Roman" w:hAnsi="Times New Roman" w:cs="Times New Roman"/>
          <w:sz w:val="24"/>
          <w:szCs w:val="24"/>
        </w:rPr>
        <w:t xml:space="preserve"> км², рік </w:t>
      </w:r>
      <w:r w:rsidR="00A8588F" w:rsidRPr="00622989">
        <w:rPr>
          <w:rFonts w:ascii="Times New Roman" w:hAnsi="Times New Roman" w:cs="Times New Roman"/>
          <w:sz w:val="24"/>
          <w:szCs w:val="24"/>
        </w:rPr>
        <w:t xml:space="preserve">заснування – 1209. </w:t>
      </w:r>
      <w:r w:rsidR="00523CA9" w:rsidRPr="00622989">
        <w:rPr>
          <w:rFonts w:ascii="Times New Roman" w:hAnsi="Times New Roman" w:cs="Times New Roman"/>
          <w:sz w:val="24"/>
          <w:szCs w:val="24"/>
        </w:rPr>
        <w:t>Чисельність населення громади: 52,57 тис. чол.</w:t>
      </w:r>
    </w:p>
    <w:p w14:paraId="4D38D13F" w14:textId="0D25D566" w:rsidR="00B0028E" w:rsidRPr="00622989" w:rsidRDefault="00B0028E" w:rsidP="00523CA9">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Промисловий комплекс громади складається з </w:t>
      </w:r>
      <w:r w:rsidR="00523CA9">
        <w:rPr>
          <w:rFonts w:ascii="Times New Roman" w:hAnsi="Times New Roman" w:cs="Times New Roman"/>
          <w:sz w:val="24"/>
          <w:szCs w:val="24"/>
        </w:rPr>
        <w:t xml:space="preserve">добувної та переробної галузей. </w:t>
      </w:r>
      <w:r w:rsidRPr="00622989">
        <w:rPr>
          <w:rFonts w:ascii="Times New Roman" w:hAnsi="Times New Roman" w:cs="Times New Roman"/>
          <w:sz w:val="24"/>
          <w:szCs w:val="24"/>
        </w:rPr>
        <w:t>Основу промислового потенціалу громади складає переробна промисловість. Добувна пром</w:t>
      </w:r>
      <w:r w:rsidR="00522DFE" w:rsidRPr="00622989">
        <w:rPr>
          <w:rFonts w:ascii="Times New Roman" w:hAnsi="Times New Roman" w:cs="Times New Roman"/>
          <w:sz w:val="24"/>
          <w:szCs w:val="24"/>
        </w:rPr>
        <w:t>исловість представлена галуззю «розроблення кар’єрів»</w:t>
      </w:r>
      <w:r w:rsidRPr="00622989">
        <w:rPr>
          <w:rFonts w:ascii="Times New Roman" w:hAnsi="Times New Roman" w:cs="Times New Roman"/>
          <w:sz w:val="24"/>
          <w:szCs w:val="24"/>
        </w:rPr>
        <w:t>.</w:t>
      </w:r>
    </w:p>
    <w:p w14:paraId="17C02C57" w14:textId="7D98DCAD" w:rsidR="00B0028E" w:rsidRPr="00622989" w:rsidRDefault="00B0028E"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Ключова галузь переробної промисловості громади – харчова промисловість. Також промисловий комплекс представлений підприємствами машинобудування та виробництва готових металевих виробів, підприємствами з виробництва меблів, залізобетон</w:t>
      </w:r>
      <w:r w:rsidR="00522DFE" w:rsidRPr="00622989">
        <w:rPr>
          <w:rFonts w:ascii="Times New Roman" w:hAnsi="Times New Roman" w:cs="Times New Roman"/>
          <w:sz w:val="24"/>
          <w:szCs w:val="24"/>
        </w:rPr>
        <w:t>них виробів, теплоенергетики та</w:t>
      </w:r>
      <w:r w:rsidRPr="00622989">
        <w:rPr>
          <w:rFonts w:ascii="Times New Roman" w:hAnsi="Times New Roman" w:cs="Times New Roman"/>
          <w:sz w:val="24"/>
          <w:szCs w:val="24"/>
        </w:rPr>
        <w:t xml:space="preserve"> іншими галузями.</w:t>
      </w:r>
    </w:p>
    <w:p w14:paraId="6C56E0EA" w14:textId="77777777" w:rsidR="00D30548" w:rsidRPr="007F403F" w:rsidRDefault="00D30548" w:rsidP="008213C8">
      <w:pPr>
        <w:spacing w:after="120" w:line="240" w:lineRule="auto"/>
        <w:ind w:firstLine="567"/>
        <w:contextualSpacing/>
        <w:jc w:val="both"/>
        <w:rPr>
          <w:rFonts w:ascii="Times New Roman" w:hAnsi="Times New Roman" w:cs="Times New Roman"/>
          <w:sz w:val="18"/>
          <w:szCs w:val="24"/>
        </w:rPr>
      </w:pPr>
    </w:p>
    <w:p w14:paraId="59736B8D" w14:textId="5DD299EA" w:rsidR="00BF25F3" w:rsidRDefault="00BF25F3" w:rsidP="00BF25F3">
      <w:pPr>
        <w:spacing w:after="120" w:line="240" w:lineRule="auto"/>
        <w:ind w:firstLine="567"/>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Стан атмосферного повітря</w:t>
      </w:r>
    </w:p>
    <w:p w14:paraId="73679D37" w14:textId="77777777" w:rsidR="00CD175B" w:rsidRPr="00CD175B" w:rsidRDefault="00CD175B" w:rsidP="00BF25F3">
      <w:pPr>
        <w:spacing w:after="120" w:line="240" w:lineRule="auto"/>
        <w:ind w:firstLine="567"/>
        <w:contextualSpacing/>
        <w:jc w:val="center"/>
        <w:rPr>
          <w:rFonts w:ascii="Times New Roman" w:hAnsi="Times New Roman" w:cs="Times New Roman"/>
          <w:b/>
          <w:i/>
          <w:sz w:val="12"/>
          <w:szCs w:val="24"/>
        </w:rPr>
      </w:pPr>
    </w:p>
    <w:p w14:paraId="2D067BC9" w14:textId="74F897A2" w:rsidR="00C86F65" w:rsidRPr="00B8050F" w:rsidRDefault="00BF25F3" w:rsidP="00C86F65">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Загальна екологічна ситуація в межах громади є типовою в порівнянні з іншими громадами Хмельниччини, хоча, за даними Головного управління статистики у Хмельницькій області, відмічається поступове зростання в 1,5-2 рази викидів забруднюючих речовин в атмосферне повітря з 2016 по 2019 роки з послідуючим зниженням з 2020 року. Атмосферне повітря забруднюється різними газами, суспендованими дрібними часточками і рідкими речовинами, які негативно впливають на живі істоти, погіршуючи умови їх існування.</w:t>
      </w:r>
    </w:p>
    <w:p w14:paraId="10E17F05" w14:textId="216DCA3F" w:rsidR="00B8050F" w:rsidRDefault="00B8050F" w:rsidP="00B8050F">
      <w:pPr>
        <w:spacing w:after="120" w:line="240" w:lineRule="auto"/>
        <w:ind w:firstLine="567"/>
        <w:contextualSpacing/>
        <w:jc w:val="both"/>
        <w:rPr>
          <w:rFonts w:ascii="Times New Roman" w:hAnsi="Times New Roman" w:cs="Times New Roman"/>
          <w:sz w:val="24"/>
          <w:szCs w:val="24"/>
        </w:rPr>
      </w:pPr>
      <w:r w:rsidRPr="00B8050F">
        <w:rPr>
          <w:rFonts w:ascii="Times New Roman" w:hAnsi="Times New Roman" w:cs="Times New Roman"/>
          <w:sz w:val="24"/>
          <w:szCs w:val="24"/>
        </w:rPr>
        <w:t>Динаміку викидів забруднюючих речовин в атмосферне повітря від стаціонарних джерел у м. Старокостянтинові за даними Головного управління статистики в Хмельницькій області на</w:t>
      </w:r>
      <w:r w:rsidR="00C86F65">
        <w:rPr>
          <w:rFonts w:ascii="Times New Roman" w:hAnsi="Times New Roman" w:cs="Times New Roman"/>
          <w:sz w:val="24"/>
          <w:szCs w:val="24"/>
        </w:rPr>
        <w:t>ведено в діаграм</w:t>
      </w:r>
      <w:r w:rsidR="002C5755">
        <w:rPr>
          <w:rFonts w:ascii="Times New Roman" w:hAnsi="Times New Roman" w:cs="Times New Roman"/>
          <w:sz w:val="24"/>
          <w:szCs w:val="24"/>
        </w:rPr>
        <w:t>ах.</w:t>
      </w:r>
    </w:p>
    <w:p w14:paraId="59C39085" w14:textId="77777777" w:rsidR="002C5755" w:rsidRPr="00B8050F" w:rsidRDefault="002C5755" w:rsidP="00B8050F">
      <w:pPr>
        <w:spacing w:after="120" w:line="240" w:lineRule="auto"/>
        <w:ind w:firstLine="567"/>
        <w:contextualSpacing/>
        <w:jc w:val="both"/>
        <w:rPr>
          <w:rFonts w:ascii="Times New Roman" w:hAnsi="Times New Roman" w:cs="Times New Roman"/>
          <w:sz w:val="24"/>
          <w:szCs w:val="24"/>
        </w:rPr>
      </w:pPr>
    </w:p>
    <w:p w14:paraId="35D2A37B" w14:textId="77777777" w:rsidR="00B8050F" w:rsidRPr="00B8050F" w:rsidRDefault="00B8050F" w:rsidP="00B8050F">
      <w:pPr>
        <w:spacing w:after="120" w:line="240" w:lineRule="auto"/>
        <w:ind w:firstLine="567"/>
        <w:contextualSpacing/>
        <w:jc w:val="both"/>
        <w:rPr>
          <w:rFonts w:ascii="Times New Roman" w:hAnsi="Times New Roman" w:cs="Times New Roman"/>
          <w:sz w:val="24"/>
          <w:szCs w:val="24"/>
        </w:rPr>
      </w:pPr>
      <w:r w:rsidRPr="00B8050F">
        <w:rPr>
          <w:rFonts w:ascii="Times New Roman" w:hAnsi="Times New Roman" w:cs="Times New Roman"/>
          <w:noProof/>
          <w:sz w:val="24"/>
          <w:szCs w:val="24"/>
          <w:lang w:eastAsia="uk-UA"/>
        </w:rPr>
        <w:drawing>
          <wp:inline distT="0" distB="0" distL="0" distR="0" wp14:anchorId="557227B3" wp14:editId="1D688196">
            <wp:extent cx="5553075" cy="2600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2C8828" w14:textId="266A26CB" w:rsidR="002C5755" w:rsidRDefault="002C5755">
      <w:pPr>
        <w:rPr>
          <w:rFonts w:ascii="Times New Roman" w:hAnsi="Times New Roman" w:cs="Times New Roman"/>
          <w:sz w:val="24"/>
          <w:szCs w:val="24"/>
        </w:rPr>
      </w:pPr>
      <w:r>
        <w:rPr>
          <w:rFonts w:ascii="Times New Roman" w:hAnsi="Times New Roman" w:cs="Times New Roman"/>
          <w:sz w:val="24"/>
          <w:szCs w:val="24"/>
        </w:rPr>
        <w:br w:type="page"/>
      </w:r>
    </w:p>
    <w:p w14:paraId="3E704012" w14:textId="77777777" w:rsidR="00B8050F" w:rsidRPr="005074A2" w:rsidRDefault="00B8050F" w:rsidP="001C024C">
      <w:pPr>
        <w:spacing w:after="120" w:line="240" w:lineRule="auto"/>
        <w:ind w:firstLine="567"/>
        <w:contextualSpacing/>
        <w:jc w:val="center"/>
        <w:rPr>
          <w:rFonts w:ascii="Times New Roman" w:hAnsi="Times New Roman" w:cs="Times New Roman"/>
          <w:i/>
          <w:iCs/>
          <w:sz w:val="24"/>
          <w:szCs w:val="24"/>
        </w:rPr>
      </w:pPr>
      <w:r w:rsidRPr="005074A2">
        <w:rPr>
          <w:rFonts w:ascii="Times New Roman" w:hAnsi="Times New Roman" w:cs="Times New Roman"/>
          <w:i/>
          <w:iCs/>
          <w:sz w:val="24"/>
          <w:szCs w:val="24"/>
        </w:rPr>
        <w:lastRenderedPageBreak/>
        <w:t>Динаміка викидів забруднюючих речовин стаціонарними джерелами в</w:t>
      </w:r>
    </w:p>
    <w:p w14:paraId="7356CEB3" w14:textId="77777777" w:rsidR="00B8050F" w:rsidRPr="005074A2" w:rsidRDefault="00B8050F" w:rsidP="001C024C">
      <w:pPr>
        <w:spacing w:after="120" w:line="240" w:lineRule="auto"/>
        <w:ind w:firstLine="567"/>
        <w:contextualSpacing/>
        <w:jc w:val="center"/>
        <w:rPr>
          <w:rFonts w:ascii="Times New Roman" w:hAnsi="Times New Roman" w:cs="Times New Roman"/>
          <w:i/>
          <w:iCs/>
          <w:sz w:val="24"/>
          <w:szCs w:val="24"/>
        </w:rPr>
      </w:pPr>
      <w:r w:rsidRPr="005074A2">
        <w:rPr>
          <w:rFonts w:ascii="Times New Roman" w:hAnsi="Times New Roman" w:cs="Times New Roman"/>
          <w:i/>
          <w:iCs/>
          <w:sz w:val="24"/>
          <w:szCs w:val="24"/>
        </w:rPr>
        <w:t>атмосферне повітря у 2016-2020 роках</w:t>
      </w:r>
    </w:p>
    <w:p w14:paraId="644492E6" w14:textId="77777777" w:rsidR="00B8050F" w:rsidRPr="00B8050F" w:rsidRDefault="00B8050F" w:rsidP="00B8050F">
      <w:pPr>
        <w:spacing w:after="120" w:line="240" w:lineRule="auto"/>
        <w:ind w:firstLine="567"/>
        <w:contextualSpacing/>
        <w:jc w:val="both"/>
        <w:rPr>
          <w:rFonts w:ascii="Times New Roman" w:hAnsi="Times New Roman" w:cs="Times New Roman"/>
          <w:sz w:val="24"/>
          <w:szCs w:val="24"/>
        </w:rPr>
      </w:pPr>
    </w:p>
    <w:p w14:paraId="35C474B8" w14:textId="77777777" w:rsidR="00B8050F" w:rsidRPr="00B8050F" w:rsidRDefault="00B8050F" w:rsidP="00B8050F">
      <w:pPr>
        <w:spacing w:after="120" w:line="240" w:lineRule="auto"/>
        <w:ind w:firstLine="567"/>
        <w:contextualSpacing/>
        <w:jc w:val="both"/>
        <w:rPr>
          <w:rFonts w:ascii="Times New Roman" w:hAnsi="Times New Roman" w:cs="Times New Roman"/>
          <w:sz w:val="24"/>
          <w:szCs w:val="24"/>
        </w:rPr>
      </w:pPr>
      <w:r w:rsidRPr="00B8050F">
        <w:rPr>
          <w:rFonts w:ascii="Times New Roman" w:hAnsi="Times New Roman" w:cs="Times New Roman"/>
          <w:noProof/>
          <w:sz w:val="24"/>
          <w:szCs w:val="24"/>
          <w:lang w:eastAsia="uk-UA"/>
        </w:rPr>
        <w:drawing>
          <wp:inline distT="0" distB="0" distL="0" distR="0" wp14:anchorId="5393A56C" wp14:editId="623DFE1E">
            <wp:extent cx="5457825" cy="17621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BE97A7" w14:textId="494C9527" w:rsidR="00B8050F" w:rsidRDefault="00B8050F" w:rsidP="00B8050F">
      <w:pPr>
        <w:spacing w:after="120" w:line="240" w:lineRule="auto"/>
        <w:ind w:firstLine="567"/>
        <w:contextualSpacing/>
        <w:jc w:val="both"/>
        <w:rPr>
          <w:rFonts w:ascii="Times New Roman" w:hAnsi="Times New Roman" w:cs="Times New Roman"/>
          <w:sz w:val="24"/>
          <w:szCs w:val="24"/>
        </w:rPr>
      </w:pPr>
    </w:p>
    <w:p w14:paraId="08882738" w14:textId="77777777" w:rsidR="000437CC" w:rsidRPr="00B8050F" w:rsidRDefault="000437CC" w:rsidP="00B8050F">
      <w:pPr>
        <w:spacing w:after="120" w:line="240" w:lineRule="auto"/>
        <w:ind w:firstLine="567"/>
        <w:contextualSpacing/>
        <w:jc w:val="both"/>
        <w:rPr>
          <w:rFonts w:ascii="Times New Roman" w:hAnsi="Times New Roman" w:cs="Times New Roman"/>
          <w:sz w:val="24"/>
          <w:szCs w:val="24"/>
        </w:rPr>
      </w:pPr>
    </w:p>
    <w:p w14:paraId="46CCAF38" w14:textId="77777777" w:rsidR="00B8050F" w:rsidRPr="00B8050F" w:rsidRDefault="00B8050F" w:rsidP="00B8050F">
      <w:pPr>
        <w:spacing w:after="120" w:line="240" w:lineRule="auto"/>
        <w:ind w:firstLine="567"/>
        <w:contextualSpacing/>
        <w:jc w:val="both"/>
        <w:rPr>
          <w:rFonts w:ascii="Times New Roman" w:hAnsi="Times New Roman" w:cs="Times New Roman"/>
          <w:sz w:val="24"/>
          <w:szCs w:val="24"/>
        </w:rPr>
      </w:pPr>
      <w:r w:rsidRPr="00B8050F">
        <w:rPr>
          <w:rFonts w:ascii="Times New Roman" w:hAnsi="Times New Roman" w:cs="Times New Roman"/>
          <w:noProof/>
          <w:sz w:val="24"/>
          <w:szCs w:val="24"/>
          <w:lang w:eastAsia="uk-UA"/>
        </w:rPr>
        <w:drawing>
          <wp:inline distT="0" distB="0" distL="0" distR="0" wp14:anchorId="7F4AB596" wp14:editId="43878DA6">
            <wp:extent cx="5534025" cy="18097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C896D4" w14:textId="11E071F4" w:rsidR="00B8447A" w:rsidRDefault="00B8447A" w:rsidP="00B8447A">
      <w:pPr>
        <w:spacing w:after="120" w:line="240" w:lineRule="auto"/>
        <w:contextualSpacing/>
        <w:jc w:val="both"/>
        <w:rPr>
          <w:rFonts w:ascii="Times New Roman" w:hAnsi="Times New Roman" w:cs="Times New Roman"/>
          <w:sz w:val="24"/>
          <w:szCs w:val="24"/>
        </w:rPr>
      </w:pPr>
    </w:p>
    <w:p w14:paraId="451EF6CE" w14:textId="0352C90B" w:rsidR="00B8447A" w:rsidRPr="005074A2" w:rsidRDefault="00B8447A" w:rsidP="00B8447A">
      <w:pPr>
        <w:spacing w:after="120" w:line="240" w:lineRule="auto"/>
        <w:contextualSpacing/>
        <w:jc w:val="center"/>
        <w:rPr>
          <w:rFonts w:ascii="Times New Roman" w:hAnsi="Times New Roman" w:cs="Times New Roman"/>
          <w:i/>
          <w:sz w:val="24"/>
          <w:szCs w:val="24"/>
          <w:lang w:val="ru-RU"/>
        </w:rPr>
      </w:pPr>
      <w:r w:rsidRPr="005074A2">
        <w:rPr>
          <w:rFonts w:ascii="Times New Roman" w:hAnsi="Times New Roman" w:cs="Times New Roman"/>
          <w:i/>
          <w:iCs/>
          <w:sz w:val="24"/>
          <w:szCs w:val="24"/>
          <w:lang w:val="ru-RU"/>
        </w:rPr>
        <w:t xml:space="preserve">Обсяги викидів забруднюючих речовин стаціонарними джерелами в атмосферне повітря </w:t>
      </w:r>
      <w:r w:rsidRPr="005074A2">
        <w:rPr>
          <w:rFonts w:ascii="Times New Roman" w:hAnsi="Times New Roman" w:cs="Times New Roman"/>
          <w:i/>
          <w:sz w:val="24"/>
          <w:szCs w:val="24"/>
          <w:lang w:val="ru-RU"/>
        </w:rPr>
        <w:t>у місті Старокостянтинові та Старокостянтинівському районі у 2019-2020 роках</w:t>
      </w:r>
    </w:p>
    <w:p w14:paraId="19F75782" w14:textId="77777777" w:rsidR="008121DE" w:rsidRPr="00B8447A" w:rsidRDefault="008121DE" w:rsidP="00B8447A">
      <w:pPr>
        <w:spacing w:after="120" w:line="240" w:lineRule="auto"/>
        <w:contextualSpacing/>
        <w:jc w:val="center"/>
        <w:rPr>
          <w:rFonts w:ascii="Times New Roman" w:hAnsi="Times New Roman" w:cs="Times New Roman"/>
          <w:b/>
          <w:iCs/>
          <w:sz w:val="24"/>
          <w:szCs w:val="24"/>
          <w:lang w:val="ru-RU"/>
        </w:rPr>
      </w:pPr>
    </w:p>
    <w:tbl>
      <w:tblPr>
        <w:tblW w:w="9545" w:type="dxa"/>
        <w:tblInd w:w="-5" w:type="dxa"/>
        <w:tblLayout w:type="fixed"/>
        <w:tblCellMar>
          <w:left w:w="0" w:type="dxa"/>
          <w:right w:w="0" w:type="dxa"/>
        </w:tblCellMar>
        <w:tblLook w:val="0000" w:firstRow="0" w:lastRow="0" w:firstColumn="0" w:lastColumn="0" w:noHBand="0" w:noVBand="0"/>
      </w:tblPr>
      <w:tblGrid>
        <w:gridCol w:w="2161"/>
        <w:gridCol w:w="1258"/>
        <w:gridCol w:w="1261"/>
        <w:gridCol w:w="1623"/>
        <w:gridCol w:w="1621"/>
        <w:gridCol w:w="1621"/>
      </w:tblGrid>
      <w:tr w:rsidR="00EF06C1" w:rsidRPr="00EF06C1" w14:paraId="0B49DD68" w14:textId="77777777" w:rsidTr="0019084A">
        <w:trPr>
          <w:trHeight w:val="253"/>
        </w:trPr>
        <w:tc>
          <w:tcPr>
            <w:tcW w:w="2161" w:type="dxa"/>
            <w:vMerge w:val="restart"/>
            <w:tcBorders>
              <w:top w:val="single" w:sz="4" w:space="0" w:color="000000"/>
              <w:left w:val="single" w:sz="4" w:space="0" w:color="000000"/>
              <w:bottom w:val="single" w:sz="4" w:space="0" w:color="000000"/>
              <w:right w:val="single" w:sz="4" w:space="0" w:color="000000"/>
            </w:tcBorders>
          </w:tcPr>
          <w:p w14:paraId="73955C12" w14:textId="77777777" w:rsidR="00EF06C1" w:rsidRPr="00EF06C1" w:rsidRDefault="00EF06C1" w:rsidP="00EF06C1">
            <w:pPr>
              <w:widowControl w:val="0"/>
              <w:kinsoku w:val="0"/>
              <w:overflowPunct w:val="0"/>
              <w:autoSpaceDE w:val="0"/>
              <w:autoSpaceDN w:val="0"/>
              <w:adjustRightInd w:val="0"/>
              <w:spacing w:after="0" w:line="240" w:lineRule="auto"/>
              <w:rPr>
                <w:rFonts w:ascii="Times New Roman" w:eastAsia="Times New Roman" w:hAnsi="Times New Roman" w:cs="Times New Roman"/>
                <w:lang w:eastAsia="uk-UA"/>
              </w:rPr>
            </w:pPr>
          </w:p>
        </w:tc>
        <w:tc>
          <w:tcPr>
            <w:tcW w:w="2519" w:type="dxa"/>
            <w:gridSpan w:val="2"/>
            <w:tcBorders>
              <w:top w:val="single" w:sz="4" w:space="0" w:color="000000"/>
              <w:left w:val="single" w:sz="4" w:space="0" w:color="000000"/>
              <w:bottom w:val="single" w:sz="4" w:space="0" w:color="000000"/>
              <w:right w:val="single" w:sz="4" w:space="0" w:color="000000"/>
            </w:tcBorders>
          </w:tcPr>
          <w:p w14:paraId="43FA14C7" w14:textId="77777777" w:rsidR="00EF06C1" w:rsidRPr="00EF06C1" w:rsidRDefault="00EF06C1" w:rsidP="00EF06C1">
            <w:pPr>
              <w:widowControl w:val="0"/>
              <w:kinsoku w:val="0"/>
              <w:overflowPunct w:val="0"/>
              <w:autoSpaceDE w:val="0"/>
              <w:autoSpaceDN w:val="0"/>
              <w:adjustRightInd w:val="0"/>
              <w:spacing w:after="0" w:line="234" w:lineRule="exact"/>
              <w:ind w:left="366"/>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Обсяги викидів,</w:t>
            </w:r>
          </w:p>
          <w:p w14:paraId="6BFBE20B" w14:textId="59454006" w:rsidR="00EF06C1" w:rsidRPr="00EF06C1" w:rsidRDefault="00EF06C1" w:rsidP="00EF06C1">
            <w:pPr>
              <w:widowControl w:val="0"/>
              <w:kinsoku w:val="0"/>
              <w:overflowPunct w:val="0"/>
              <w:autoSpaceDE w:val="0"/>
              <w:autoSpaceDN w:val="0"/>
              <w:adjustRightInd w:val="0"/>
              <w:spacing w:after="0" w:line="234" w:lineRule="exact"/>
              <w:ind w:left="366"/>
              <w:jc w:val="center"/>
              <w:rPr>
                <w:rFonts w:ascii="Times New Roman" w:eastAsia="Times New Roman" w:hAnsi="Times New Roman" w:cs="Times New Roman"/>
                <w:iCs/>
                <w:lang w:eastAsia="uk-UA"/>
              </w:rPr>
            </w:pPr>
            <w:r>
              <w:rPr>
                <w:rFonts w:ascii="Times New Roman" w:eastAsia="Times New Roman" w:hAnsi="Times New Roman" w:cs="Times New Roman"/>
                <w:iCs/>
                <w:lang w:eastAsia="uk-UA"/>
              </w:rPr>
              <w:t>тис. т</w:t>
            </w:r>
          </w:p>
        </w:tc>
        <w:tc>
          <w:tcPr>
            <w:tcW w:w="1623" w:type="dxa"/>
            <w:vMerge w:val="restart"/>
            <w:tcBorders>
              <w:top w:val="single" w:sz="4" w:space="0" w:color="000000"/>
              <w:left w:val="single" w:sz="4" w:space="0" w:color="000000"/>
              <w:bottom w:val="single" w:sz="4" w:space="0" w:color="000000"/>
              <w:right w:val="single" w:sz="4" w:space="0" w:color="000000"/>
            </w:tcBorders>
          </w:tcPr>
          <w:p w14:paraId="391BB256" w14:textId="77777777" w:rsidR="00EF06C1" w:rsidRPr="00EF06C1" w:rsidRDefault="00EF06C1" w:rsidP="00EF06C1">
            <w:pPr>
              <w:widowControl w:val="0"/>
              <w:kinsoku w:val="0"/>
              <w:overflowPunct w:val="0"/>
              <w:autoSpaceDE w:val="0"/>
              <w:autoSpaceDN w:val="0"/>
              <w:adjustRightInd w:val="0"/>
              <w:spacing w:after="0" w:line="240" w:lineRule="auto"/>
              <w:ind w:left="17" w:right="8" w:hanging="2"/>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 xml:space="preserve">Збільшення +\- зменшення викидів у 2020 році проти </w:t>
            </w:r>
          </w:p>
          <w:p w14:paraId="76956E45" w14:textId="77777777" w:rsidR="00EF06C1" w:rsidRPr="00EF06C1" w:rsidRDefault="00EF06C1" w:rsidP="00EF06C1">
            <w:pPr>
              <w:widowControl w:val="0"/>
              <w:kinsoku w:val="0"/>
              <w:overflowPunct w:val="0"/>
              <w:autoSpaceDE w:val="0"/>
              <w:autoSpaceDN w:val="0"/>
              <w:adjustRightInd w:val="0"/>
              <w:spacing w:after="0" w:line="240" w:lineRule="auto"/>
              <w:ind w:left="17" w:right="8" w:hanging="2"/>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 xml:space="preserve">2019 року, </w:t>
            </w:r>
          </w:p>
          <w:p w14:paraId="5DB455E2" w14:textId="73BC178C" w:rsidR="00EF06C1" w:rsidRPr="00EF06C1" w:rsidRDefault="00EF06C1" w:rsidP="00EF06C1">
            <w:pPr>
              <w:widowControl w:val="0"/>
              <w:kinsoku w:val="0"/>
              <w:overflowPunct w:val="0"/>
              <w:autoSpaceDE w:val="0"/>
              <w:autoSpaceDN w:val="0"/>
              <w:adjustRightInd w:val="0"/>
              <w:spacing w:after="0" w:line="240" w:lineRule="auto"/>
              <w:ind w:left="17" w:right="8" w:hanging="2"/>
              <w:jc w:val="center"/>
              <w:rPr>
                <w:rFonts w:ascii="Times New Roman" w:eastAsia="Times New Roman" w:hAnsi="Times New Roman" w:cs="Times New Roman"/>
                <w:iCs/>
                <w:lang w:eastAsia="uk-UA"/>
              </w:rPr>
            </w:pPr>
            <w:r>
              <w:rPr>
                <w:rFonts w:ascii="Times New Roman" w:eastAsia="Times New Roman" w:hAnsi="Times New Roman" w:cs="Times New Roman"/>
                <w:iCs/>
                <w:lang w:eastAsia="uk-UA"/>
              </w:rPr>
              <w:t>тис. т</w:t>
            </w:r>
          </w:p>
        </w:tc>
        <w:tc>
          <w:tcPr>
            <w:tcW w:w="1621" w:type="dxa"/>
            <w:vMerge w:val="restart"/>
            <w:tcBorders>
              <w:top w:val="single" w:sz="4" w:space="0" w:color="000000"/>
              <w:left w:val="single" w:sz="4" w:space="0" w:color="000000"/>
              <w:bottom w:val="single" w:sz="4" w:space="0" w:color="000000"/>
              <w:right w:val="single" w:sz="4" w:space="0" w:color="000000"/>
            </w:tcBorders>
          </w:tcPr>
          <w:p w14:paraId="6A4FB303" w14:textId="77777777" w:rsidR="00EF06C1" w:rsidRPr="00EF06C1" w:rsidRDefault="00EF06C1" w:rsidP="00EF06C1">
            <w:pPr>
              <w:widowControl w:val="0"/>
              <w:kinsoku w:val="0"/>
              <w:overflowPunct w:val="0"/>
              <w:autoSpaceDE w:val="0"/>
              <w:autoSpaceDN w:val="0"/>
              <w:adjustRightInd w:val="0"/>
              <w:spacing w:before="6" w:after="0" w:line="240" w:lineRule="auto"/>
              <w:rPr>
                <w:rFonts w:ascii="Times New Roman" w:eastAsia="Times New Roman" w:hAnsi="Times New Roman" w:cs="Times New Roman"/>
                <w:iCs/>
                <w:sz w:val="21"/>
                <w:szCs w:val="21"/>
                <w:lang w:eastAsia="uk-UA"/>
              </w:rPr>
            </w:pPr>
          </w:p>
          <w:p w14:paraId="0E937A38" w14:textId="77777777" w:rsidR="00EF06C1" w:rsidRPr="00EF06C1" w:rsidRDefault="00EF06C1" w:rsidP="00EF06C1">
            <w:pPr>
              <w:widowControl w:val="0"/>
              <w:kinsoku w:val="0"/>
              <w:overflowPunct w:val="0"/>
              <w:autoSpaceDE w:val="0"/>
              <w:autoSpaceDN w:val="0"/>
              <w:adjustRightInd w:val="0"/>
              <w:spacing w:after="0" w:line="240" w:lineRule="auto"/>
              <w:ind w:left="26" w:right="21"/>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Обсяги викидів у 2020 році</w:t>
            </w:r>
          </w:p>
          <w:p w14:paraId="4AC4810C" w14:textId="77777777" w:rsidR="00EF06C1" w:rsidRPr="00EF06C1" w:rsidRDefault="00EF06C1" w:rsidP="00EF06C1">
            <w:pPr>
              <w:widowControl w:val="0"/>
              <w:kinsoku w:val="0"/>
              <w:overflowPunct w:val="0"/>
              <w:autoSpaceDE w:val="0"/>
              <w:autoSpaceDN w:val="0"/>
              <w:adjustRightInd w:val="0"/>
              <w:spacing w:after="0" w:line="251" w:lineRule="exact"/>
              <w:ind w:left="26" w:right="18"/>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до 2019 року, %</w:t>
            </w:r>
          </w:p>
        </w:tc>
        <w:tc>
          <w:tcPr>
            <w:tcW w:w="1621" w:type="dxa"/>
            <w:vMerge w:val="restart"/>
            <w:tcBorders>
              <w:top w:val="single" w:sz="4" w:space="0" w:color="000000"/>
              <w:left w:val="single" w:sz="4" w:space="0" w:color="000000"/>
              <w:bottom w:val="single" w:sz="4" w:space="0" w:color="000000"/>
              <w:right w:val="single" w:sz="4" w:space="0" w:color="000000"/>
            </w:tcBorders>
          </w:tcPr>
          <w:p w14:paraId="6F9786DE" w14:textId="77777777" w:rsidR="00EF06C1" w:rsidRPr="00EF06C1" w:rsidRDefault="00EF06C1" w:rsidP="00EF06C1">
            <w:pPr>
              <w:widowControl w:val="0"/>
              <w:kinsoku w:val="0"/>
              <w:overflowPunct w:val="0"/>
              <w:autoSpaceDE w:val="0"/>
              <w:autoSpaceDN w:val="0"/>
              <w:adjustRightInd w:val="0"/>
              <w:spacing w:after="0" w:line="242" w:lineRule="auto"/>
              <w:ind w:left="26" w:right="75"/>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Викинуто в середньому</w:t>
            </w:r>
          </w:p>
          <w:p w14:paraId="231DE6DD" w14:textId="77777777" w:rsidR="00EF06C1" w:rsidRPr="00EF06C1" w:rsidRDefault="00EF06C1" w:rsidP="00EF06C1">
            <w:pPr>
              <w:widowControl w:val="0"/>
              <w:kinsoku w:val="0"/>
              <w:overflowPunct w:val="0"/>
              <w:autoSpaceDE w:val="0"/>
              <w:autoSpaceDN w:val="0"/>
              <w:adjustRightInd w:val="0"/>
              <w:spacing w:after="0" w:line="240" w:lineRule="auto"/>
              <w:ind w:left="-1" w:right="49" w:hanging="2"/>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одним об’єктом спостереження,</w:t>
            </w:r>
          </w:p>
          <w:p w14:paraId="4D2E7BA2" w14:textId="59D51E6D" w:rsidR="00EF06C1" w:rsidRPr="00EF06C1" w:rsidRDefault="00EF06C1" w:rsidP="00EF06C1">
            <w:pPr>
              <w:widowControl w:val="0"/>
              <w:kinsoku w:val="0"/>
              <w:overflowPunct w:val="0"/>
              <w:autoSpaceDE w:val="0"/>
              <w:autoSpaceDN w:val="0"/>
              <w:adjustRightInd w:val="0"/>
              <w:spacing w:after="0" w:line="238" w:lineRule="exact"/>
              <w:ind w:right="48"/>
              <w:jc w:val="center"/>
              <w:rPr>
                <w:rFonts w:ascii="Times New Roman" w:eastAsia="Times New Roman" w:hAnsi="Times New Roman" w:cs="Times New Roman"/>
                <w:iCs/>
                <w:lang w:eastAsia="uk-UA"/>
              </w:rPr>
            </w:pPr>
            <w:r>
              <w:rPr>
                <w:rFonts w:ascii="Times New Roman" w:eastAsia="Times New Roman" w:hAnsi="Times New Roman" w:cs="Times New Roman"/>
                <w:iCs/>
                <w:lang w:eastAsia="uk-UA"/>
              </w:rPr>
              <w:t>тис. т</w:t>
            </w:r>
          </w:p>
        </w:tc>
      </w:tr>
      <w:tr w:rsidR="00EF06C1" w:rsidRPr="00EF06C1" w14:paraId="66F2BD95" w14:textId="77777777" w:rsidTr="0019084A">
        <w:trPr>
          <w:trHeight w:val="1000"/>
        </w:trPr>
        <w:tc>
          <w:tcPr>
            <w:tcW w:w="2161" w:type="dxa"/>
            <w:vMerge/>
            <w:tcBorders>
              <w:top w:val="nil"/>
              <w:left w:val="single" w:sz="4" w:space="0" w:color="000000"/>
              <w:bottom w:val="single" w:sz="4" w:space="0" w:color="000000"/>
              <w:right w:val="single" w:sz="4" w:space="0" w:color="000000"/>
            </w:tcBorders>
          </w:tcPr>
          <w:p w14:paraId="2BBF934F" w14:textId="77777777" w:rsidR="00EF06C1" w:rsidRPr="00EF06C1" w:rsidRDefault="00EF06C1" w:rsidP="00EF06C1">
            <w:pPr>
              <w:kinsoku w:val="0"/>
              <w:overflowPunct w:val="0"/>
              <w:spacing w:before="2" w:after="140" w:line="288" w:lineRule="auto"/>
              <w:rPr>
                <w:rFonts w:ascii="Liberation Serif" w:eastAsia="Noto Sans CJK SC Regular" w:hAnsi="Liberation Serif" w:cs="FreeSans"/>
                <w:i/>
                <w:iCs/>
                <w:sz w:val="2"/>
                <w:szCs w:val="2"/>
                <w:lang w:val="en-US" w:eastAsia="zh-CN" w:bidi="hi-IN"/>
              </w:rPr>
            </w:pPr>
          </w:p>
        </w:tc>
        <w:tc>
          <w:tcPr>
            <w:tcW w:w="1258" w:type="dxa"/>
            <w:tcBorders>
              <w:top w:val="single" w:sz="4" w:space="0" w:color="000000"/>
              <w:left w:val="single" w:sz="4" w:space="0" w:color="000000"/>
              <w:bottom w:val="single" w:sz="4" w:space="0" w:color="000000"/>
              <w:right w:val="single" w:sz="4" w:space="0" w:color="000000"/>
            </w:tcBorders>
          </w:tcPr>
          <w:p w14:paraId="6F82FDD6" w14:textId="77777777" w:rsidR="00EF06C1" w:rsidRPr="00EF06C1" w:rsidRDefault="00EF06C1" w:rsidP="00EF06C1">
            <w:pPr>
              <w:widowControl w:val="0"/>
              <w:kinsoku w:val="0"/>
              <w:overflowPunct w:val="0"/>
              <w:autoSpaceDE w:val="0"/>
              <w:autoSpaceDN w:val="0"/>
              <w:adjustRightInd w:val="0"/>
              <w:spacing w:after="0" w:line="240" w:lineRule="auto"/>
              <w:rPr>
                <w:rFonts w:ascii="Times New Roman" w:eastAsia="Times New Roman" w:hAnsi="Times New Roman" w:cs="Times New Roman"/>
                <w:iCs/>
                <w:sz w:val="32"/>
                <w:szCs w:val="32"/>
                <w:lang w:eastAsia="uk-UA"/>
              </w:rPr>
            </w:pPr>
          </w:p>
          <w:p w14:paraId="0F50E72B" w14:textId="77777777" w:rsidR="00EF06C1" w:rsidRPr="00EF06C1" w:rsidRDefault="00EF06C1" w:rsidP="00EF06C1">
            <w:pPr>
              <w:widowControl w:val="0"/>
              <w:kinsoku w:val="0"/>
              <w:overflowPunct w:val="0"/>
              <w:autoSpaceDE w:val="0"/>
              <w:autoSpaceDN w:val="0"/>
              <w:adjustRightInd w:val="0"/>
              <w:spacing w:after="0" w:line="240" w:lineRule="auto"/>
              <w:ind w:left="141" w:right="128"/>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2019 рік</w:t>
            </w:r>
          </w:p>
        </w:tc>
        <w:tc>
          <w:tcPr>
            <w:tcW w:w="1261" w:type="dxa"/>
            <w:tcBorders>
              <w:top w:val="single" w:sz="4" w:space="0" w:color="000000"/>
              <w:left w:val="single" w:sz="4" w:space="0" w:color="000000"/>
              <w:bottom w:val="single" w:sz="4" w:space="0" w:color="000000"/>
              <w:right w:val="single" w:sz="4" w:space="0" w:color="000000"/>
            </w:tcBorders>
          </w:tcPr>
          <w:p w14:paraId="2DC109CE" w14:textId="77777777" w:rsidR="00EF06C1" w:rsidRPr="00EF06C1" w:rsidRDefault="00EF06C1" w:rsidP="00EF06C1">
            <w:pPr>
              <w:widowControl w:val="0"/>
              <w:kinsoku w:val="0"/>
              <w:overflowPunct w:val="0"/>
              <w:autoSpaceDE w:val="0"/>
              <w:autoSpaceDN w:val="0"/>
              <w:adjustRightInd w:val="0"/>
              <w:spacing w:after="0" w:line="240" w:lineRule="auto"/>
              <w:rPr>
                <w:rFonts w:ascii="Times New Roman" w:eastAsia="Times New Roman" w:hAnsi="Times New Roman" w:cs="Times New Roman"/>
                <w:iCs/>
                <w:sz w:val="32"/>
                <w:szCs w:val="32"/>
                <w:lang w:eastAsia="uk-UA"/>
              </w:rPr>
            </w:pPr>
          </w:p>
          <w:p w14:paraId="61A1EB9E" w14:textId="77777777" w:rsidR="00EF06C1" w:rsidRPr="00EF06C1" w:rsidRDefault="00EF06C1" w:rsidP="00EF06C1">
            <w:pPr>
              <w:widowControl w:val="0"/>
              <w:kinsoku w:val="0"/>
              <w:overflowPunct w:val="0"/>
              <w:autoSpaceDE w:val="0"/>
              <w:autoSpaceDN w:val="0"/>
              <w:adjustRightInd w:val="0"/>
              <w:spacing w:after="0" w:line="240" w:lineRule="auto"/>
              <w:ind w:left="141" w:right="128"/>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2020 рік</w:t>
            </w:r>
          </w:p>
          <w:p w14:paraId="1BD8E6B1" w14:textId="77777777" w:rsidR="00EF06C1" w:rsidRPr="00EF06C1" w:rsidRDefault="00EF06C1" w:rsidP="00EF06C1">
            <w:pPr>
              <w:widowControl w:val="0"/>
              <w:kinsoku w:val="0"/>
              <w:overflowPunct w:val="0"/>
              <w:autoSpaceDE w:val="0"/>
              <w:autoSpaceDN w:val="0"/>
              <w:adjustRightInd w:val="0"/>
              <w:spacing w:after="0" w:line="240" w:lineRule="auto"/>
              <w:ind w:left="141" w:right="132"/>
              <w:jc w:val="center"/>
              <w:rPr>
                <w:rFonts w:ascii="Times New Roman" w:eastAsia="Times New Roman" w:hAnsi="Times New Roman" w:cs="Times New Roman"/>
                <w:iCs/>
                <w:lang w:eastAsia="uk-UA"/>
              </w:rPr>
            </w:pPr>
            <w:r w:rsidRPr="00EF06C1">
              <w:rPr>
                <w:rFonts w:ascii="Times New Roman" w:eastAsia="Times New Roman" w:hAnsi="Times New Roman" w:cs="Times New Roman"/>
                <w:iCs/>
                <w:lang w:eastAsia="uk-UA"/>
              </w:rPr>
              <w:t xml:space="preserve"> </w:t>
            </w:r>
          </w:p>
        </w:tc>
        <w:tc>
          <w:tcPr>
            <w:tcW w:w="1623" w:type="dxa"/>
            <w:vMerge/>
            <w:tcBorders>
              <w:top w:val="nil"/>
              <w:left w:val="single" w:sz="4" w:space="0" w:color="000000"/>
              <w:bottom w:val="single" w:sz="4" w:space="0" w:color="000000"/>
              <w:right w:val="single" w:sz="4" w:space="0" w:color="000000"/>
            </w:tcBorders>
          </w:tcPr>
          <w:p w14:paraId="6B16C30E" w14:textId="77777777" w:rsidR="00EF06C1" w:rsidRPr="00EF06C1" w:rsidRDefault="00EF06C1" w:rsidP="00EF06C1">
            <w:pPr>
              <w:kinsoku w:val="0"/>
              <w:overflowPunct w:val="0"/>
              <w:spacing w:before="2" w:after="140" w:line="288" w:lineRule="auto"/>
              <w:rPr>
                <w:rFonts w:ascii="Liberation Serif" w:eastAsia="Noto Sans CJK SC Regular" w:hAnsi="Liberation Serif" w:cs="FreeSans"/>
                <w:iCs/>
                <w:sz w:val="2"/>
                <w:szCs w:val="2"/>
                <w:lang w:val="en-US" w:eastAsia="zh-CN" w:bidi="hi-IN"/>
              </w:rPr>
            </w:pPr>
          </w:p>
        </w:tc>
        <w:tc>
          <w:tcPr>
            <w:tcW w:w="1621" w:type="dxa"/>
            <w:vMerge/>
            <w:tcBorders>
              <w:top w:val="nil"/>
              <w:left w:val="single" w:sz="4" w:space="0" w:color="000000"/>
              <w:bottom w:val="single" w:sz="4" w:space="0" w:color="000000"/>
              <w:right w:val="single" w:sz="4" w:space="0" w:color="000000"/>
            </w:tcBorders>
          </w:tcPr>
          <w:p w14:paraId="6345D71C" w14:textId="77777777" w:rsidR="00EF06C1" w:rsidRPr="00EF06C1" w:rsidRDefault="00EF06C1" w:rsidP="00EF06C1">
            <w:pPr>
              <w:kinsoku w:val="0"/>
              <w:overflowPunct w:val="0"/>
              <w:spacing w:before="2" w:after="140" w:line="288" w:lineRule="auto"/>
              <w:rPr>
                <w:rFonts w:ascii="Liberation Serif" w:eastAsia="Noto Sans CJK SC Regular" w:hAnsi="Liberation Serif" w:cs="FreeSans"/>
                <w:iCs/>
                <w:sz w:val="2"/>
                <w:szCs w:val="2"/>
                <w:lang w:val="en-US" w:eastAsia="zh-CN" w:bidi="hi-IN"/>
              </w:rPr>
            </w:pPr>
          </w:p>
        </w:tc>
        <w:tc>
          <w:tcPr>
            <w:tcW w:w="1621" w:type="dxa"/>
            <w:vMerge/>
            <w:tcBorders>
              <w:top w:val="nil"/>
              <w:left w:val="single" w:sz="4" w:space="0" w:color="000000"/>
              <w:bottom w:val="single" w:sz="4" w:space="0" w:color="000000"/>
              <w:right w:val="single" w:sz="4" w:space="0" w:color="000000"/>
            </w:tcBorders>
          </w:tcPr>
          <w:p w14:paraId="095A4416" w14:textId="77777777" w:rsidR="00EF06C1" w:rsidRPr="00EF06C1" w:rsidRDefault="00EF06C1" w:rsidP="00EF06C1">
            <w:pPr>
              <w:kinsoku w:val="0"/>
              <w:overflowPunct w:val="0"/>
              <w:spacing w:before="2" w:after="140" w:line="288" w:lineRule="auto"/>
              <w:rPr>
                <w:rFonts w:ascii="Liberation Serif" w:eastAsia="Noto Sans CJK SC Regular" w:hAnsi="Liberation Serif" w:cs="FreeSans"/>
                <w:iCs/>
                <w:sz w:val="2"/>
                <w:szCs w:val="2"/>
                <w:lang w:val="en-US" w:eastAsia="zh-CN" w:bidi="hi-IN"/>
              </w:rPr>
            </w:pPr>
          </w:p>
        </w:tc>
      </w:tr>
      <w:tr w:rsidR="00EF06C1" w:rsidRPr="00EF06C1" w14:paraId="7E400A72" w14:textId="77777777" w:rsidTr="0019084A">
        <w:trPr>
          <w:trHeight w:val="451"/>
        </w:trPr>
        <w:tc>
          <w:tcPr>
            <w:tcW w:w="2161" w:type="dxa"/>
            <w:tcBorders>
              <w:top w:val="single" w:sz="4" w:space="0" w:color="000000"/>
              <w:left w:val="single" w:sz="4" w:space="0" w:color="000000"/>
              <w:bottom w:val="single" w:sz="4" w:space="0" w:color="000000"/>
              <w:right w:val="single" w:sz="4" w:space="0" w:color="000000"/>
            </w:tcBorders>
          </w:tcPr>
          <w:p w14:paraId="3E8CE555" w14:textId="65A59B96" w:rsidR="00EF06C1" w:rsidRPr="00EF06C1" w:rsidRDefault="008F4C00" w:rsidP="008F4C00">
            <w:pPr>
              <w:widowControl w:val="0"/>
              <w:kinsoku w:val="0"/>
              <w:overflowPunct w:val="0"/>
              <w:autoSpaceDE w:val="0"/>
              <w:autoSpaceDN w:val="0"/>
              <w:adjustRightInd w:val="0"/>
              <w:spacing w:after="0" w:line="247" w:lineRule="exact"/>
              <w:ind w:left="107"/>
              <w:rPr>
                <w:rFonts w:ascii="Times New Roman" w:eastAsia="Times New Roman" w:hAnsi="Times New Roman" w:cs="Times New Roman"/>
                <w:lang w:eastAsia="uk-UA"/>
              </w:rPr>
            </w:pPr>
            <w:r>
              <w:rPr>
                <w:rFonts w:ascii="Times New Roman" w:eastAsia="Times New Roman" w:hAnsi="Times New Roman" w:cs="Times New Roman"/>
                <w:lang w:eastAsia="uk-UA"/>
              </w:rPr>
              <w:t>м. Старокостян</w:t>
            </w:r>
            <w:r w:rsidR="00EF06C1" w:rsidRPr="00EF06C1">
              <w:rPr>
                <w:rFonts w:ascii="Times New Roman" w:eastAsia="Times New Roman" w:hAnsi="Times New Roman" w:cs="Times New Roman"/>
                <w:lang w:eastAsia="uk-UA"/>
              </w:rPr>
              <w:t>тинів</w:t>
            </w:r>
          </w:p>
        </w:tc>
        <w:tc>
          <w:tcPr>
            <w:tcW w:w="1258" w:type="dxa"/>
            <w:tcBorders>
              <w:top w:val="single" w:sz="4" w:space="0" w:color="000000"/>
              <w:left w:val="single" w:sz="4" w:space="0" w:color="000000"/>
              <w:bottom w:val="single" w:sz="4" w:space="0" w:color="000000"/>
              <w:right w:val="single" w:sz="4" w:space="0" w:color="000000"/>
            </w:tcBorders>
          </w:tcPr>
          <w:p w14:paraId="3E46C851" w14:textId="77777777" w:rsidR="00EF06C1" w:rsidRPr="00EF06C1" w:rsidRDefault="00EF06C1" w:rsidP="00EF06C1">
            <w:pPr>
              <w:widowControl w:val="0"/>
              <w:kinsoku w:val="0"/>
              <w:overflowPunct w:val="0"/>
              <w:autoSpaceDE w:val="0"/>
              <w:autoSpaceDN w:val="0"/>
              <w:adjustRightInd w:val="0"/>
              <w:spacing w:before="102" w:after="0" w:line="240" w:lineRule="auto"/>
              <w:ind w:left="141" w:right="131"/>
              <w:jc w:val="center"/>
              <w:rPr>
                <w:rFonts w:ascii="Times New Roman" w:eastAsia="Times New Roman" w:hAnsi="Times New Roman" w:cs="Times New Roman"/>
                <w:lang w:eastAsia="uk-UA"/>
              </w:rPr>
            </w:pPr>
            <w:r w:rsidRPr="00EF06C1">
              <w:rPr>
                <w:rFonts w:ascii="Times New Roman" w:eastAsia="Times New Roman" w:hAnsi="Times New Roman" w:cs="Times New Roman"/>
                <w:lang w:eastAsia="uk-UA"/>
              </w:rPr>
              <w:t>1,086</w:t>
            </w:r>
          </w:p>
          <w:p w14:paraId="3C7FAE7B" w14:textId="77777777" w:rsidR="00EF06C1" w:rsidRPr="00EF06C1" w:rsidRDefault="00EF06C1" w:rsidP="00EF06C1">
            <w:pPr>
              <w:widowControl w:val="0"/>
              <w:kinsoku w:val="0"/>
              <w:overflowPunct w:val="0"/>
              <w:autoSpaceDE w:val="0"/>
              <w:autoSpaceDN w:val="0"/>
              <w:adjustRightInd w:val="0"/>
              <w:spacing w:before="102" w:after="0" w:line="240" w:lineRule="auto"/>
              <w:ind w:left="141" w:right="131"/>
              <w:jc w:val="center"/>
              <w:rPr>
                <w:rFonts w:ascii="Times New Roman" w:eastAsia="Times New Roman" w:hAnsi="Times New Roman" w:cs="Times New Roman"/>
                <w:lang w:eastAsia="uk-UA"/>
              </w:rPr>
            </w:pPr>
          </w:p>
        </w:tc>
        <w:tc>
          <w:tcPr>
            <w:tcW w:w="1261" w:type="dxa"/>
            <w:tcBorders>
              <w:top w:val="single" w:sz="4" w:space="0" w:color="000000"/>
              <w:left w:val="single" w:sz="4" w:space="0" w:color="000000"/>
              <w:bottom w:val="single" w:sz="4" w:space="0" w:color="000000"/>
              <w:right w:val="single" w:sz="4" w:space="0" w:color="000000"/>
            </w:tcBorders>
          </w:tcPr>
          <w:p w14:paraId="09558379" w14:textId="4651EABA" w:rsidR="00EF06C1" w:rsidRPr="00EF06C1" w:rsidRDefault="00EF06C1" w:rsidP="00EF06C1">
            <w:pPr>
              <w:widowControl w:val="0"/>
              <w:kinsoku w:val="0"/>
              <w:overflowPunct w:val="0"/>
              <w:autoSpaceDE w:val="0"/>
              <w:autoSpaceDN w:val="0"/>
              <w:adjustRightInd w:val="0"/>
              <w:spacing w:before="102" w:after="0" w:line="240" w:lineRule="auto"/>
              <w:ind w:left="141" w:right="131"/>
              <w:jc w:val="center"/>
              <w:rPr>
                <w:rFonts w:ascii="Times New Roman" w:eastAsia="Times New Roman" w:hAnsi="Times New Roman" w:cs="Times New Roman"/>
                <w:lang w:eastAsia="uk-UA"/>
              </w:rPr>
            </w:pPr>
            <w:r w:rsidRPr="00EF06C1">
              <w:rPr>
                <w:rFonts w:ascii="Times New Roman" w:eastAsia="Times New Roman" w:hAnsi="Times New Roman" w:cs="Times New Roman"/>
                <w:lang w:eastAsia="uk-UA"/>
              </w:rPr>
              <w:t>0,879</w:t>
            </w:r>
          </w:p>
        </w:tc>
        <w:tc>
          <w:tcPr>
            <w:tcW w:w="1623" w:type="dxa"/>
            <w:tcBorders>
              <w:top w:val="single" w:sz="4" w:space="0" w:color="000000"/>
              <w:left w:val="single" w:sz="4" w:space="0" w:color="000000"/>
              <w:bottom w:val="single" w:sz="4" w:space="0" w:color="000000"/>
              <w:right w:val="single" w:sz="4" w:space="0" w:color="000000"/>
            </w:tcBorders>
          </w:tcPr>
          <w:p w14:paraId="30A163D1" w14:textId="77777777" w:rsidR="00EF06C1" w:rsidRPr="00EF06C1" w:rsidRDefault="00EF06C1" w:rsidP="00EF06C1">
            <w:pPr>
              <w:widowControl w:val="0"/>
              <w:kinsoku w:val="0"/>
              <w:overflowPunct w:val="0"/>
              <w:autoSpaceDE w:val="0"/>
              <w:autoSpaceDN w:val="0"/>
              <w:adjustRightInd w:val="0"/>
              <w:spacing w:before="121" w:after="0" w:line="240" w:lineRule="auto"/>
              <w:ind w:left="360"/>
              <w:rPr>
                <w:rFonts w:ascii="Times New Roman" w:eastAsia="Times New Roman" w:hAnsi="Times New Roman" w:cs="Times New Roman"/>
                <w:color w:val="333333"/>
                <w:lang w:eastAsia="uk-UA"/>
              </w:rPr>
            </w:pPr>
            <w:r w:rsidRPr="00EF06C1">
              <w:rPr>
                <w:rFonts w:ascii="Times New Roman" w:eastAsia="Times New Roman" w:hAnsi="Times New Roman" w:cs="Times New Roman"/>
                <w:color w:val="333333"/>
                <w:lang w:eastAsia="uk-UA"/>
              </w:rPr>
              <w:t>-0,0705</w:t>
            </w:r>
          </w:p>
        </w:tc>
        <w:tc>
          <w:tcPr>
            <w:tcW w:w="1621" w:type="dxa"/>
            <w:tcBorders>
              <w:top w:val="single" w:sz="4" w:space="0" w:color="000000"/>
              <w:left w:val="single" w:sz="4" w:space="0" w:color="000000"/>
              <w:bottom w:val="single" w:sz="4" w:space="0" w:color="000000"/>
              <w:right w:val="single" w:sz="4" w:space="0" w:color="000000"/>
            </w:tcBorders>
          </w:tcPr>
          <w:p w14:paraId="3A7F1EDF" w14:textId="77777777" w:rsidR="00EF06C1" w:rsidRPr="00EF06C1" w:rsidRDefault="00EF06C1" w:rsidP="00EF06C1">
            <w:pPr>
              <w:widowControl w:val="0"/>
              <w:kinsoku w:val="0"/>
              <w:overflowPunct w:val="0"/>
              <w:autoSpaceDE w:val="0"/>
              <w:autoSpaceDN w:val="0"/>
              <w:adjustRightInd w:val="0"/>
              <w:spacing w:before="121" w:after="0" w:line="240" w:lineRule="auto"/>
              <w:ind w:left="559"/>
              <w:rPr>
                <w:rFonts w:ascii="Times New Roman" w:eastAsia="Times New Roman" w:hAnsi="Times New Roman" w:cs="Times New Roman"/>
                <w:color w:val="333333"/>
                <w:lang w:eastAsia="uk-UA"/>
              </w:rPr>
            </w:pPr>
            <w:r w:rsidRPr="00EF06C1">
              <w:rPr>
                <w:rFonts w:ascii="Times New Roman" w:eastAsia="Times New Roman" w:hAnsi="Times New Roman" w:cs="Times New Roman"/>
                <w:color w:val="333333"/>
                <w:lang w:eastAsia="uk-UA"/>
              </w:rPr>
              <w:t>78,31</w:t>
            </w:r>
          </w:p>
        </w:tc>
        <w:tc>
          <w:tcPr>
            <w:tcW w:w="1621" w:type="dxa"/>
            <w:tcBorders>
              <w:top w:val="single" w:sz="4" w:space="0" w:color="000000"/>
              <w:left w:val="single" w:sz="4" w:space="0" w:color="000000"/>
              <w:bottom w:val="single" w:sz="4" w:space="0" w:color="000000"/>
              <w:right w:val="single" w:sz="4" w:space="0" w:color="000000"/>
            </w:tcBorders>
          </w:tcPr>
          <w:p w14:paraId="39D0119A" w14:textId="77777777" w:rsidR="00EF06C1" w:rsidRPr="00EF06C1" w:rsidRDefault="00EF06C1" w:rsidP="00EF06C1">
            <w:pPr>
              <w:widowControl w:val="0"/>
              <w:kinsoku w:val="0"/>
              <w:overflowPunct w:val="0"/>
              <w:autoSpaceDE w:val="0"/>
              <w:autoSpaceDN w:val="0"/>
              <w:adjustRightInd w:val="0"/>
              <w:spacing w:before="121" w:after="0" w:line="240" w:lineRule="auto"/>
              <w:ind w:left="24" w:right="21"/>
              <w:jc w:val="center"/>
              <w:rPr>
                <w:rFonts w:ascii="Times New Roman" w:eastAsia="Times New Roman" w:hAnsi="Times New Roman" w:cs="Times New Roman"/>
                <w:color w:val="333333"/>
                <w:lang w:eastAsia="uk-UA"/>
              </w:rPr>
            </w:pPr>
            <w:r w:rsidRPr="00EF06C1">
              <w:rPr>
                <w:rFonts w:ascii="Times New Roman" w:eastAsia="Times New Roman" w:hAnsi="Times New Roman" w:cs="Times New Roman"/>
                <w:color w:val="333333"/>
                <w:lang w:eastAsia="uk-UA"/>
              </w:rPr>
              <w:t>0,0159</w:t>
            </w:r>
          </w:p>
        </w:tc>
      </w:tr>
      <w:tr w:rsidR="00EF06C1" w:rsidRPr="00EF06C1" w14:paraId="096731B5" w14:textId="77777777" w:rsidTr="0019084A">
        <w:trPr>
          <w:trHeight w:val="505"/>
        </w:trPr>
        <w:tc>
          <w:tcPr>
            <w:tcW w:w="2161" w:type="dxa"/>
            <w:tcBorders>
              <w:top w:val="single" w:sz="4" w:space="0" w:color="000000"/>
              <w:left w:val="single" w:sz="4" w:space="0" w:color="000000"/>
              <w:bottom w:val="single" w:sz="4" w:space="0" w:color="000000"/>
              <w:right w:val="single" w:sz="4" w:space="0" w:color="000000"/>
            </w:tcBorders>
          </w:tcPr>
          <w:p w14:paraId="79DDBEE2" w14:textId="77777777" w:rsidR="00EF06C1" w:rsidRPr="00EF06C1" w:rsidRDefault="00EF06C1" w:rsidP="00EF06C1">
            <w:pPr>
              <w:widowControl w:val="0"/>
              <w:kinsoku w:val="0"/>
              <w:overflowPunct w:val="0"/>
              <w:autoSpaceDE w:val="0"/>
              <w:autoSpaceDN w:val="0"/>
              <w:adjustRightInd w:val="0"/>
              <w:spacing w:after="0" w:line="246" w:lineRule="exact"/>
              <w:ind w:left="107"/>
              <w:rPr>
                <w:rFonts w:ascii="Times New Roman" w:eastAsia="Times New Roman" w:hAnsi="Times New Roman" w:cs="Times New Roman"/>
                <w:lang w:eastAsia="uk-UA"/>
              </w:rPr>
            </w:pPr>
            <w:r w:rsidRPr="00EF06C1">
              <w:rPr>
                <w:rFonts w:ascii="Times New Roman" w:eastAsia="Times New Roman" w:hAnsi="Times New Roman" w:cs="Times New Roman"/>
                <w:lang w:eastAsia="uk-UA"/>
              </w:rPr>
              <w:t>Старокостянтинів-</w:t>
            </w:r>
          </w:p>
          <w:p w14:paraId="4AF0CD86" w14:textId="77777777" w:rsidR="00EF06C1" w:rsidRPr="00EF06C1" w:rsidRDefault="00EF06C1" w:rsidP="00EF06C1">
            <w:pPr>
              <w:widowControl w:val="0"/>
              <w:kinsoku w:val="0"/>
              <w:overflowPunct w:val="0"/>
              <w:autoSpaceDE w:val="0"/>
              <w:autoSpaceDN w:val="0"/>
              <w:adjustRightInd w:val="0"/>
              <w:spacing w:after="0" w:line="240" w:lineRule="exact"/>
              <w:ind w:left="107"/>
              <w:rPr>
                <w:rFonts w:ascii="Times New Roman" w:eastAsia="Times New Roman" w:hAnsi="Times New Roman" w:cs="Times New Roman"/>
                <w:lang w:eastAsia="uk-UA"/>
              </w:rPr>
            </w:pPr>
            <w:r w:rsidRPr="00EF06C1">
              <w:rPr>
                <w:rFonts w:ascii="Times New Roman" w:eastAsia="Times New Roman" w:hAnsi="Times New Roman" w:cs="Times New Roman"/>
                <w:lang w:eastAsia="uk-UA"/>
              </w:rPr>
              <w:t>ський район</w:t>
            </w:r>
          </w:p>
        </w:tc>
        <w:tc>
          <w:tcPr>
            <w:tcW w:w="1258" w:type="dxa"/>
            <w:tcBorders>
              <w:top w:val="single" w:sz="4" w:space="0" w:color="000000"/>
              <w:left w:val="single" w:sz="4" w:space="0" w:color="000000"/>
              <w:bottom w:val="single" w:sz="4" w:space="0" w:color="000000"/>
              <w:right w:val="single" w:sz="4" w:space="0" w:color="000000"/>
            </w:tcBorders>
          </w:tcPr>
          <w:p w14:paraId="13097D67" w14:textId="77777777" w:rsidR="00EF06C1" w:rsidRPr="00EF06C1" w:rsidRDefault="00EF06C1" w:rsidP="00EF06C1">
            <w:pPr>
              <w:widowControl w:val="0"/>
              <w:kinsoku w:val="0"/>
              <w:overflowPunct w:val="0"/>
              <w:autoSpaceDE w:val="0"/>
              <w:autoSpaceDN w:val="0"/>
              <w:adjustRightInd w:val="0"/>
              <w:spacing w:before="101" w:after="0" w:line="240" w:lineRule="auto"/>
              <w:ind w:left="141" w:right="131"/>
              <w:jc w:val="center"/>
              <w:rPr>
                <w:rFonts w:ascii="Times New Roman" w:eastAsia="Times New Roman" w:hAnsi="Times New Roman" w:cs="Times New Roman"/>
                <w:lang w:eastAsia="uk-UA"/>
              </w:rPr>
            </w:pPr>
            <w:r w:rsidRPr="00EF06C1">
              <w:rPr>
                <w:rFonts w:ascii="Times New Roman" w:eastAsia="Times New Roman" w:hAnsi="Times New Roman" w:cs="Times New Roman"/>
                <w:lang w:eastAsia="uk-UA"/>
              </w:rPr>
              <w:t>0,446</w:t>
            </w:r>
          </w:p>
        </w:tc>
        <w:tc>
          <w:tcPr>
            <w:tcW w:w="1261" w:type="dxa"/>
            <w:tcBorders>
              <w:top w:val="single" w:sz="4" w:space="0" w:color="000000"/>
              <w:left w:val="single" w:sz="4" w:space="0" w:color="000000"/>
              <w:bottom w:val="single" w:sz="4" w:space="0" w:color="000000"/>
              <w:right w:val="single" w:sz="4" w:space="0" w:color="000000"/>
            </w:tcBorders>
          </w:tcPr>
          <w:p w14:paraId="6E1C8539" w14:textId="77777777" w:rsidR="00EF06C1" w:rsidRPr="00EF06C1" w:rsidRDefault="00EF06C1" w:rsidP="00EF06C1">
            <w:pPr>
              <w:widowControl w:val="0"/>
              <w:kinsoku w:val="0"/>
              <w:overflowPunct w:val="0"/>
              <w:autoSpaceDE w:val="0"/>
              <w:autoSpaceDN w:val="0"/>
              <w:adjustRightInd w:val="0"/>
              <w:spacing w:before="101" w:after="0" w:line="240" w:lineRule="auto"/>
              <w:ind w:left="141" w:right="131"/>
              <w:jc w:val="center"/>
              <w:rPr>
                <w:rFonts w:ascii="Times New Roman" w:eastAsia="Times New Roman" w:hAnsi="Times New Roman" w:cs="Times New Roman"/>
                <w:lang w:eastAsia="uk-UA"/>
              </w:rPr>
            </w:pPr>
            <w:r w:rsidRPr="00EF06C1">
              <w:rPr>
                <w:rFonts w:ascii="Times New Roman" w:eastAsia="Times New Roman" w:hAnsi="Times New Roman" w:cs="Times New Roman"/>
                <w:lang w:eastAsia="uk-UA"/>
              </w:rPr>
              <w:t>0,392</w:t>
            </w:r>
          </w:p>
        </w:tc>
        <w:tc>
          <w:tcPr>
            <w:tcW w:w="1623" w:type="dxa"/>
            <w:tcBorders>
              <w:top w:val="single" w:sz="4" w:space="0" w:color="000000"/>
              <w:left w:val="single" w:sz="4" w:space="0" w:color="000000"/>
              <w:bottom w:val="single" w:sz="4" w:space="0" w:color="000000"/>
              <w:right w:val="single" w:sz="4" w:space="0" w:color="000000"/>
            </w:tcBorders>
          </w:tcPr>
          <w:p w14:paraId="572FCD5F" w14:textId="77777777" w:rsidR="00EF06C1" w:rsidRPr="00EF06C1" w:rsidRDefault="00EF06C1" w:rsidP="00EF06C1">
            <w:pPr>
              <w:widowControl w:val="0"/>
              <w:kinsoku w:val="0"/>
              <w:overflowPunct w:val="0"/>
              <w:autoSpaceDE w:val="0"/>
              <w:autoSpaceDN w:val="0"/>
              <w:adjustRightInd w:val="0"/>
              <w:spacing w:before="121" w:after="0" w:line="240" w:lineRule="auto"/>
              <w:ind w:left="468"/>
              <w:rPr>
                <w:rFonts w:ascii="Times New Roman" w:eastAsia="Times New Roman" w:hAnsi="Times New Roman" w:cs="Times New Roman"/>
                <w:color w:val="333333"/>
                <w:lang w:eastAsia="uk-UA"/>
              </w:rPr>
            </w:pPr>
            <w:r w:rsidRPr="00EF06C1">
              <w:rPr>
                <w:rFonts w:ascii="Times New Roman" w:eastAsia="Times New Roman" w:hAnsi="Times New Roman" w:cs="Times New Roman"/>
                <w:color w:val="333333"/>
                <w:lang w:eastAsia="uk-UA"/>
              </w:rPr>
              <w:t>-0,054</w:t>
            </w:r>
          </w:p>
        </w:tc>
        <w:tc>
          <w:tcPr>
            <w:tcW w:w="1621" w:type="dxa"/>
            <w:tcBorders>
              <w:top w:val="single" w:sz="4" w:space="0" w:color="000000"/>
              <w:left w:val="single" w:sz="4" w:space="0" w:color="000000"/>
              <w:bottom w:val="single" w:sz="4" w:space="0" w:color="000000"/>
              <w:right w:val="single" w:sz="4" w:space="0" w:color="000000"/>
            </w:tcBorders>
          </w:tcPr>
          <w:p w14:paraId="5FE6A47B" w14:textId="77777777" w:rsidR="00EF06C1" w:rsidRPr="00EF06C1" w:rsidRDefault="00EF06C1" w:rsidP="00EF06C1">
            <w:pPr>
              <w:widowControl w:val="0"/>
              <w:kinsoku w:val="0"/>
              <w:overflowPunct w:val="0"/>
              <w:autoSpaceDE w:val="0"/>
              <w:autoSpaceDN w:val="0"/>
              <w:adjustRightInd w:val="0"/>
              <w:spacing w:before="121" w:after="0" w:line="240" w:lineRule="auto"/>
              <w:ind w:left="559"/>
              <w:rPr>
                <w:rFonts w:ascii="Times New Roman" w:eastAsia="Times New Roman" w:hAnsi="Times New Roman" w:cs="Times New Roman"/>
                <w:color w:val="333333"/>
                <w:lang w:eastAsia="uk-UA"/>
              </w:rPr>
            </w:pPr>
            <w:r w:rsidRPr="00EF06C1">
              <w:rPr>
                <w:rFonts w:ascii="Times New Roman" w:eastAsia="Times New Roman" w:hAnsi="Times New Roman" w:cs="Times New Roman"/>
                <w:color w:val="333333"/>
                <w:lang w:eastAsia="uk-UA"/>
              </w:rPr>
              <w:t>87,90</w:t>
            </w:r>
          </w:p>
        </w:tc>
        <w:tc>
          <w:tcPr>
            <w:tcW w:w="1621" w:type="dxa"/>
            <w:tcBorders>
              <w:top w:val="single" w:sz="4" w:space="0" w:color="000000"/>
              <w:left w:val="single" w:sz="4" w:space="0" w:color="000000"/>
              <w:bottom w:val="single" w:sz="4" w:space="0" w:color="000000"/>
              <w:right w:val="single" w:sz="4" w:space="0" w:color="000000"/>
            </w:tcBorders>
          </w:tcPr>
          <w:p w14:paraId="2E40DCE6" w14:textId="77777777" w:rsidR="00EF06C1" w:rsidRPr="00EF06C1" w:rsidRDefault="00EF06C1" w:rsidP="00EF06C1">
            <w:pPr>
              <w:widowControl w:val="0"/>
              <w:kinsoku w:val="0"/>
              <w:overflowPunct w:val="0"/>
              <w:autoSpaceDE w:val="0"/>
              <w:autoSpaceDN w:val="0"/>
              <w:adjustRightInd w:val="0"/>
              <w:spacing w:before="121" w:after="0" w:line="240" w:lineRule="auto"/>
              <w:ind w:left="24" w:right="21"/>
              <w:jc w:val="center"/>
              <w:rPr>
                <w:rFonts w:ascii="Times New Roman" w:eastAsia="Times New Roman" w:hAnsi="Times New Roman" w:cs="Times New Roman"/>
                <w:color w:val="333333"/>
                <w:lang w:eastAsia="uk-UA"/>
              </w:rPr>
            </w:pPr>
            <w:r w:rsidRPr="00EF06C1">
              <w:rPr>
                <w:rFonts w:ascii="Times New Roman" w:eastAsia="Times New Roman" w:hAnsi="Times New Roman" w:cs="Times New Roman"/>
                <w:color w:val="333333"/>
                <w:lang w:eastAsia="uk-UA"/>
              </w:rPr>
              <w:t>0,056</w:t>
            </w:r>
          </w:p>
        </w:tc>
      </w:tr>
    </w:tbl>
    <w:p w14:paraId="67D105B2" w14:textId="77777777" w:rsidR="00B8447A" w:rsidRDefault="00B8447A" w:rsidP="00B8050F">
      <w:pPr>
        <w:spacing w:after="120" w:line="240" w:lineRule="auto"/>
        <w:ind w:firstLine="567"/>
        <w:contextualSpacing/>
        <w:jc w:val="both"/>
        <w:rPr>
          <w:rFonts w:ascii="Times New Roman" w:hAnsi="Times New Roman" w:cs="Times New Roman"/>
          <w:sz w:val="24"/>
          <w:szCs w:val="24"/>
        </w:rPr>
      </w:pPr>
    </w:p>
    <w:p w14:paraId="552DE63A" w14:textId="40D9D142"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2020 році зниження рівня забруднення атмосферного повітря здійснено шляхом:</w:t>
      </w:r>
    </w:p>
    <w:p w14:paraId="5CE6281F" w14:textId="694ADFB7"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проведення режимно-налагоджувальних робіт та відомчого контролю за роботою джерел викидів забруднюючих речовин в атмосферне повітря;</w:t>
      </w:r>
    </w:p>
    <w:p w14:paraId="049E0588" w14:textId="6D516BA8"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проведення робіт із переобладнання (заміна зношених теплових мереж) та капітальний ремонт теплових мереж;</w:t>
      </w:r>
    </w:p>
    <w:p w14:paraId="3D46E4D5" w14:textId="71B5F849"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здійснення робіт</w:t>
      </w:r>
      <w:r w:rsidR="008F4C00">
        <w:rPr>
          <w:rFonts w:ascii="Times New Roman" w:hAnsi="Times New Roman" w:cs="Times New Roman"/>
          <w:sz w:val="24"/>
          <w:szCs w:val="24"/>
        </w:rPr>
        <w:t xml:space="preserve"> із </w:t>
      </w:r>
      <w:r w:rsidR="00582B41">
        <w:rPr>
          <w:rFonts w:ascii="Times New Roman" w:hAnsi="Times New Roman" w:cs="Times New Roman"/>
          <w:sz w:val="24"/>
          <w:szCs w:val="24"/>
        </w:rPr>
        <w:t xml:space="preserve">технічного переоснащення </w:t>
      </w:r>
      <w:r w:rsidRPr="00622989">
        <w:rPr>
          <w:rFonts w:ascii="Times New Roman" w:hAnsi="Times New Roman" w:cs="Times New Roman"/>
          <w:sz w:val="24"/>
          <w:szCs w:val="24"/>
        </w:rPr>
        <w:t>котелень;</w:t>
      </w:r>
    </w:p>
    <w:p w14:paraId="63C5A295" w14:textId="1E7015C6"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модернізація  існуючого  пилогазоочисного  устаткування;</w:t>
      </w:r>
    </w:p>
    <w:p w14:paraId="2FFB1ADA" w14:textId="1C0EA494"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проведення еколого-режимної наладки котельного устаткування;</w:t>
      </w:r>
    </w:p>
    <w:p w14:paraId="4F41E62D" w14:textId="3A6DD337"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переведення експлуатації частини котлів з твердого палива на газ;</w:t>
      </w:r>
    </w:p>
    <w:p w14:paraId="2E28230B" w14:textId="2ECC7A64"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заходи з енергоефективності (утеплення приміщень громадських закладів – шкіл, дитячих садків, лікувальних установ тощо);</w:t>
      </w:r>
    </w:p>
    <w:p w14:paraId="54D5168A" w14:textId="47FC9462"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зменшення кількості підприємств, які використовують тверде паливо.</w:t>
      </w:r>
    </w:p>
    <w:p w14:paraId="49D65205" w14:textId="39872F0B" w:rsidR="00E144A0"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Одним із пріоритетних напрямків розвитку громади залишається впровадження заходів з енергоефективності та енергозбереження. Продовжується модернізація котелень та систем теплозабезпечення, проводиться утеплення приміщень навчал</w:t>
      </w:r>
      <w:r w:rsidR="00536E49">
        <w:rPr>
          <w:rFonts w:ascii="Times New Roman" w:hAnsi="Times New Roman" w:cs="Times New Roman"/>
          <w:sz w:val="24"/>
          <w:szCs w:val="24"/>
        </w:rPr>
        <w:t>ьних закладів з метою зменшення</w:t>
      </w:r>
      <w:r w:rsidRPr="00622989">
        <w:rPr>
          <w:rFonts w:ascii="Times New Roman" w:hAnsi="Times New Roman" w:cs="Times New Roman"/>
          <w:sz w:val="24"/>
          <w:szCs w:val="24"/>
        </w:rPr>
        <w:t xml:space="preserve"> спо</w:t>
      </w:r>
      <w:r w:rsidR="00E60C77">
        <w:rPr>
          <w:rFonts w:ascii="Times New Roman" w:hAnsi="Times New Roman" w:cs="Times New Roman"/>
          <w:sz w:val="24"/>
          <w:szCs w:val="24"/>
        </w:rPr>
        <w:t>живання об’ємів палива, а, отже</w:t>
      </w:r>
      <w:r w:rsidRPr="00622989">
        <w:rPr>
          <w:rFonts w:ascii="Times New Roman" w:hAnsi="Times New Roman" w:cs="Times New Roman"/>
          <w:sz w:val="24"/>
          <w:szCs w:val="24"/>
        </w:rPr>
        <w:t xml:space="preserve"> і зменшення викидів забруднюючих речовин в атмосферне повітря. </w:t>
      </w:r>
    </w:p>
    <w:p w14:paraId="50F3FE14" w14:textId="57537CB1" w:rsidR="00646DE2" w:rsidRPr="00622989" w:rsidRDefault="00646DE2" w:rsidP="00E144A0">
      <w:pPr>
        <w:spacing w:after="120" w:line="240" w:lineRule="auto"/>
        <w:ind w:firstLine="567"/>
        <w:contextualSpacing/>
        <w:jc w:val="both"/>
        <w:rPr>
          <w:rFonts w:ascii="Times New Roman" w:hAnsi="Times New Roman" w:cs="Times New Roman"/>
          <w:sz w:val="24"/>
          <w:szCs w:val="24"/>
        </w:rPr>
      </w:pPr>
      <w:r w:rsidRPr="00646DE2">
        <w:rPr>
          <w:rFonts w:ascii="Times New Roman" w:hAnsi="Times New Roman" w:cs="Times New Roman"/>
          <w:sz w:val="24"/>
          <w:szCs w:val="24"/>
        </w:rPr>
        <w:t>На території Старокостянтинівської міської територіальної громади відсутні стаціонарні пости спостереження за станом забруднення атмосферного повітря  Державної гідрометеорологічної служби України. Тому інформація за даними спостережень на стаціонарних постах та за даними підфакельних спостережень відсутня.</w:t>
      </w:r>
    </w:p>
    <w:p w14:paraId="586B955F" w14:textId="52AB91E1"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 метою проведення соціально-гігієнічного моніторингу Старокостянтинівським районним лабораторним відділенням Хмельницького міськміжрайонного відділу ДУ «Хмельницький обласний центр контролю та профілактики хвороб МОЗ України»   щоквартально проводиться дослідження проб атмосферного повітря. В 2021 році проведено дослідження 80 проб атмосферного повітря на вміст забруднюючих речовин. За результатами досліджень перевищень рівнів ГДК не виявлено.</w:t>
      </w:r>
    </w:p>
    <w:p w14:paraId="097C63ED" w14:textId="77777777" w:rsidR="00BF25F3" w:rsidRPr="00165D40" w:rsidRDefault="00BF25F3" w:rsidP="008213C8">
      <w:pPr>
        <w:spacing w:after="120" w:line="240" w:lineRule="auto"/>
        <w:ind w:firstLine="567"/>
        <w:contextualSpacing/>
        <w:jc w:val="both"/>
        <w:rPr>
          <w:rFonts w:ascii="Times New Roman" w:hAnsi="Times New Roman" w:cs="Times New Roman"/>
          <w:sz w:val="18"/>
          <w:szCs w:val="24"/>
        </w:rPr>
      </w:pPr>
    </w:p>
    <w:p w14:paraId="20F06A6C" w14:textId="72FC26F9" w:rsidR="00EC5428" w:rsidRDefault="00EC5428"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Водні ресурси</w:t>
      </w:r>
    </w:p>
    <w:p w14:paraId="4E70251A" w14:textId="77777777" w:rsidR="00E60C77" w:rsidRPr="00E60C77" w:rsidRDefault="00E60C77" w:rsidP="008213C8">
      <w:pPr>
        <w:keepNext/>
        <w:keepLines/>
        <w:spacing w:before="240" w:after="120" w:line="240" w:lineRule="auto"/>
        <w:contextualSpacing/>
        <w:jc w:val="center"/>
        <w:rPr>
          <w:rFonts w:ascii="Times New Roman" w:hAnsi="Times New Roman" w:cs="Times New Roman"/>
          <w:sz w:val="12"/>
          <w:szCs w:val="24"/>
        </w:rPr>
      </w:pPr>
    </w:p>
    <w:p w14:paraId="4ECEBAC9" w14:textId="5ECE039E" w:rsidR="00A2340D" w:rsidRPr="00622989" w:rsidRDefault="00A2340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Гідрографічна мережа представлена однією середньою та кількома малими річками: річка Случ та її притоками – р. Ікопоть та р. Шахівка (басейн р. Припять); на півдні – р. Іква (басейн р. Південний Буг). </w:t>
      </w:r>
    </w:p>
    <w:p w14:paraId="3398795A" w14:textId="0041CFD3"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Річка Случ має загальну протяжність 451 км, у межах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 5,1</w:t>
      </w:r>
      <w:r w:rsidR="00011995" w:rsidRPr="00622989">
        <w:rPr>
          <w:rFonts w:ascii="Times New Roman" w:hAnsi="Times New Roman" w:cs="Times New Roman"/>
          <w:sz w:val="24"/>
          <w:szCs w:val="24"/>
        </w:rPr>
        <w:t xml:space="preserve"> </w:t>
      </w:r>
      <w:r w:rsidRPr="00622989">
        <w:rPr>
          <w:rFonts w:ascii="Times New Roman" w:hAnsi="Times New Roman" w:cs="Times New Roman"/>
          <w:sz w:val="24"/>
          <w:szCs w:val="24"/>
        </w:rPr>
        <w:t xml:space="preserve">км. Протікає з південного заходу на північний схід, з її лівими притоками – р. Ікопоть у північно-західній частині та р. Шахівка у північній частині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У південній частині протікає безіменний струмок, що є правою притокою р. Случ.</w:t>
      </w:r>
    </w:p>
    <w:p w14:paraId="7B744F21" w14:textId="634C6685" w:rsidR="00BB4F8F" w:rsidRPr="00622989" w:rsidRDefault="00E60C77" w:rsidP="008213C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Річка</w:t>
      </w:r>
      <w:r w:rsidR="00BB4F8F" w:rsidRPr="00622989">
        <w:rPr>
          <w:rFonts w:ascii="Times New Roman" w:hAnsi="Times New Roman" w:cs="Times New Roman"/>
          <w:sz w:val="24"/>
          <w:szCs w:val="24"/>
        </w:rPr>
        <w:t xml:space="preserve"> Слу</w:t>
      </w:r>
      <w:r>
        <w:rPr>
          <w:rFonts w:ascii="Times New Roman" w:hAnsi="Times New Roman" w:cs="Times New Roman"/>
          <w:sz w:val="24"/>
          <w:szCs w:val="24"/>
        </w:rPr>
        <w:t>ч відноситься до середніх річок, д</w:t>
      </w:r>
      <w:r w:rsidR="00BB4F8F" w:rsidRPr="00622989">
        <w:rPr>
          <w:rFonts w:ascii="Times New Roman" w:hAnsi="Times New Roman" w:cs="Times New Roman"/>
          <w:sz w:val="24"/>
          <w:szCs w:val="24"/>
        </w:rPr>
        <w:t>олина р. Случ звивиста, переважно V-образна, шириною 1,5-</w:t>
      </w:r>
      <w:smartTag w:uri="urn:schemas-microsoft-com:office:smarttags" w:element="metricconverter">
        <w:smartTagPr>
          <w:attr w:name="ProductID" w:val="2,5 км"/>
        </w:smartTagPr>
        <w:r w:rsidR="00BB4F8F" w:rsidRPr="00622989">
          <w:rPr>
            <w:rFonts w:ascii="Times New Roman" w:hAnsi="Times New Roman" w:cs="Times New Roman"/>
            <w:sz w:val="24"/>
            <w:szCs w:val="24"/>
          </w:rPr>
          <w:t>2,5 км</w:t>
        </w:r>
        <w:r>
          <w:rPr>
            <w:rFonts w:ascii="Times New Roman" w:hAnsi="Times New Roman" w:cs="Times New Roman"/>
            <w:sz w:val="24"/>
            <w:szCs w:val="24"/>
          </w:rPr>
          <w:t>,</w:t>
        </w:r>
      </w:smartTag>
      <w:r>
        <w:rPr>
          <w:rFonts w:ascii="Times New Roman" w:hAnsi="Times New Roman" w:cs="Times New Roman"/>
          <w:sz w:val="24"/>
          <w:szCs w:val="24"/>
        </w:rPr>
        <w:t xml:space="preserve"> с</w:t>
      </w:r>
      <w:r w:rsidR="00BB4F8F" w:rsidRPr="00622989">
        <w:rPr>
          <w:rFonts w:ascii="Times New Roman" w:hAnsi="Times New Roman" w:cs="Times New Roman"/>
          <w:sz w:val="24"/>
          <w:szCs w:val="24"/>
        </w:rPr>
        <w:t>хили її круті, висотою 20-</w:t>
      </w:r>
      <w:smartTag w:uri="urn:schemas-microsoft-com:office:smarttags" w:element="metricconverter">
        <w:smartTagPr>
          <w:attr w:name="ProductID" w:val="40 м"/>
        </w:smartTagPr>
        <w:r w:rsidR="00BB4F8F" w:rsidRPr="00622989">
          <w:rPr>
            <w:rFonts w:ascii="Times New Roman" w:hAnsi="Times New Roman" w:cs="Times New Roman"/>
            <w:sz w:val="24"/>
            <w:szCs w:val="24"/>
          </w:rPr>
          <w:t>40 м</w:t>
        </w:r>
      </w:smartTag>
      <w:r>
        <w:rPr>
          <w:rFonts w:ascii="Times New Roman" w:hAnsi="Times New Roman" w:cs="Times New Roman"/>
          <w:sz w:val="24"/>
          <w:szCs w:val="24"/>
        </w:rPr>
        <w:t>, з</w:t>
      </w:r>
      <w:r w:rsidR="00BB4F8F" w:rsidRPr="00622989">
        <w:rPr>
          <w:rFonts w:ascii="Times New Roman" w:hAnsi="Times New Roman" w:cs="Times New Roman"/>
          <w:sz w:val="24"/>
          <w:szCs w:val="24"/>
        </w:rPr>
        <w:t>аплава ріки двостороння, що чергується по берегам, переважно 0,1-</w:t>
      </w:r>
      <w:smartTag w:uri="urn:schemas-microsoft-com:office:smarttags" w:element="metricconverter">
        <w:smartTagPr>
          <w:attr w:name="ProductID" w:val="0,7 км"/>
        </w:smartTagPr>
        <w:r w:rsidR="00BB4F8F" w:rsidRPr="00622989">
          <w:rPr>
            <w:rFonts w:ascii="Times New Roman" w:hAnsi="Times New Roman" w:cs="Times New Roman"/>
            <w:sz w:val="24"/>
            <w:szCs w:val="24"/>
          </w:rPr>
          <w:t>0,7 км</w:t>
        </w:r>
      </w:smartTag>
      <w:r w:rsidR="00BB4F8F" w:rsidRPr="00622989">
        <w:rPr>
          <w:rFonts w:ascii="Times New Roman" w:hAnsi="Times New Roman" w:cs="Times New Roman"/>
          <w:sz w:val="24"/>
          <w:szCs w:val="24"/>
        </w:rPr>
        <w:t xml:space="preserve"> шириною, на окремих ділянках відсутня, подекуди з’являється у вигляді берегових невеликих плесових ділянок шириною 20-</w:t>
      </w:r>
      <w:smartTag w:uri="urn:schemas-microsoft-com:office:smarttags" w:element="metricconverter">
        <w:smartTagPr>
          <w:attr w:name="ProductID" w:val="40 м"/>
        </w:smartTagPr>
        <w:r w:rsidR="00BB4F8F" w:rsidRPr="00622989">
          <w:rPr>
            <w:rFonts w:ascii="Times New Roman" w:hAnsi="Times New Roman" w:cs="Times New Roman"/>
            <w:sz w:val="24"/>
            <w:szCs w:val="24"/>
          </w:rPr>
          <w:t>40 м</w:t>
        </w:r>
      </w:smartTag>
      <w:r w:rsidR="007F42B8">
        <w:rPr>
          <w:rFonts w:ascii="Times New Roman" w:hAnsi="Times New Roman" w:cs="Times New Roman"/>
          <w:sz w:val="24"/>
          <w:szCs w:val="24"/>
        </w:rPr>
        <w:t>, р</w:t>
      </w:r>
      <w:r w:rsidR="00BB4F8F" w:rsidRPr="00622989">
        <w:rPr>
          <w:rFonts w:ascii="Times New Roman" w:hAnsi="Times New Roman" w:cs="Times New Roman"/>
          <w:sz w:val="24"/>
          <w:szCs w:val="24"/>
        </w:rPr>
        <w:t>усло ріки звивист</w:t>
      </w:r>
      <w:r w:rsidR="007F42B8">
        <w:rPr>
          <w:rFonts w:ascii="Times New Roman" w:hAnsi="Times New Roman" w:cs="Times New Roman"/>
          <w:sz w:val="24"/>
          <w:szCs w:val="24"/>
        </w:rPr>
        <w:t>е, переважно нерозгалужене, з</w:t>
      </w:r>
      <w:r w:rsidR="00BB4F8F" w:rsidRPr="00622989">
        <w:rPr>
          <w:rFonts w:ascii="Times New Roman" w:hAnsi="Times New Roman" w:cs="Times New Roman"/>
          <w:sz w:val="24"/>
          <w:szCs w:val="24"/>
        </w:rPr>
        <w:t>устрічають</w:t>
      </w:r>
      <w:r w:rsidR="007F42B8">
        <w:rPr>
          <w:rFonts w:ascii="Times New Roman" w:hAnsi="Times New Roman" w:cs="Times New Roman"/>
          <w:sz w:val="24"/>
          <w:szCs w:val="24"/>
        </w:rPr>
        <w:t>ся острови невеликих розмірів, п</w:t>
      </w:r>
      <w:r w:rsidR="00BB4F8F" w:rsidRPr="00622989">
        <w:rPr>
          <w:rFonts w:ascii="Times New Roman" w:hAnsi="Times New Roman" w:cs="Times New Roman"/>
          <w:sz w:val="24"/>
          <w:szCs w:val="24"/>
        </w:rPr>
        <w:t>леса та пе</w:t>
      </w:r>
      <w:r w:rsidR="007F42B8">
        <w:rPr>
          <w:rFonts w:ascii="Times New Roman" w:hAnsi="Times New Roman" w:cs="Times New Roman"/>
          <w:sz w:val="24"/>
          <w:szCs w:val="24"/>
        </w:rPr>
        <w:t>рекати безперервно чергуються, п</w:t>
      </w:r>
      <w:r w:rsidR="00BB4F8F" w:rsidRPr="00622989">
        <w:rPr>
          <w:rFonts w:ascii="Times New Roman" w:hAnsi="Times New Roman" w:cs="Times New Roman"/>
          <w:sz w:val="24"/>
          <w:szCs w:val="24"/>
        </w:rPr>
        <w:t>ереважна ширина рі</w:t>
      </w:r>
      <w:r w:rsidR="007F42B8">
        <w:rPr>
          <w:rFonts w:ascii="Times New Roman" w:hAnsi="Times New Roman" w:cs="Times New Roman"/>
          <w:sz w:val="24"/>
          <w:szCs w:val="24"/>
        </w:rPr>
        <w:t>ч</w:t>
      </w:r>
      <w:r w:rsidR="00BB4F8F" w:rsidRPr="00622989">
        <w:rPr>
          <w:rFonts w:ascii="Times New Roman" w:hAnsi="Times New Roman" w:cs="Times New Roman"/>
          <w:sz w:val="24"/>
          <w:szCs w:val="24"/>
        </w:rPr>
        <w:t>ки на плесах 20-</w:t>
      </w:r>
      <w:smartTag w:uri="urn:schemas-microsoft-com:office:smarttags" w:element="metricconverter">
        <w:smartTagPr>
          <w:attr w:name="ProductID" w:val="50 м"/>
        </w:smartTagPr>
        <w:r w:rsidR="00BB4F8F" w:rsidRPr="00622989">
          <w:rPr>
            <w:rFonts w:ascii="Times New Roman" w:hAnsi="Times New Roman" w:cs="Times New Roman"/>
            <w:sz w:val="24"/>
            <w:szCs w:val="24"/>
          </w:rPr>
          <w:t>50 м</w:t>
        </w:r>
      </w:smartTag>
      <w:r w:rsidR="00BB4F8F" w:rsidRPr="00622989">
        <w:rPr>
          <w:rFonts w:ascii="Times New Roman" w:hAnsi="Times New Roman" w:cs="Times New Roman"/>
          <w:sz w:val="24"/>
          <w:szCs w:val="24"/>
        </w:rPr>
        <w:t>, на перекатах 5-</w:t>
      </w:r>
      <w:smartTag w:uri="urn:schemas-microsoft-com:office:smarttags" w:element="metricconverter">
        <w:smartTagPr>
          <w:attr w:name="ProductID" w:val="30 м"/>
        </w:smartTagPr>
        <w:r w:rsidR="00BB4F8F" w:rsidRPr="00622989">
          <w:rPr>
            <w:rFonts w:ascii="Times New Roman" w:hAnsi="Times New Roman" w:cs="Times New Roman"/>
            <w:sz w:val="24"/>
            <w:szCs w:val="24"/>
          </w:rPr>
          <w:t>30 м</w:t>
        </w:r>
      </w:smartTag>
      <w:r w:rsidR="007F42B8">
        <w:rPr>
          <w:rFonts w:ascii="Times New Roman" w:hAnsi="Times New Roman" w:cs="Times New Roman"/>
          <w:sz w:val="24"/>
          <w:szCs w:val="24"/>
        </w:rPr>
        <w:t>, г</w:t>
      </w:r>
      <w:r w:rsidR="00BB4F8F" w:rsidRPr="00622989">
        <w:rPr>
          <w:rFonts w:ascii="Times New Roman" w:hAnsi="Times New Roman" w:cs="Times New Roman"/>
          <w:sz w:val="24"/>
          <w:szCs w:val="24"/>
        </w:rPr>
        <w:t>либини на плесах 1,0-</w:t>
      </w:r>
      <w:smartTag w:uri="urn:schemas-microsoft-com:office:smarttags" w:element="metricconverter">
        <w:smartTagPr>
          <w:attr w:name="ProductID" w:val="4,0 м"/>
        </w:smartTagPr>
        <w:r w:rsidR="00BB4F8F" w:rsidRPr="00622989">
          <w:rPr>
            <w:rFonts w:ascii="Times New Roman" w:hAnsi="Times New Roman" w:cs="Times New Roman"/>
            <w:sz w:val="24"/>
            <w:szCs w:val="24"/>
          </w:rPr>
          <w:t>4,0 м</w:t>
        </w:r>
      </w:smartTag>
      <w:r w:rsidR="00BB4F8F" w:rsidRPr="00622989">
        <w:rPr>
          <w:rFonts w:ascii="Times New Roman" w:hAnsi="Times New Roman" w:cs="Times New Roman"/>
          <w:sz w:val="24"/>
          <w:szCs w:val="24"/>
        </w:rPr>
        <w:t xml:space="preserve">, найбільша </w:t>
      </w:r>
      <w:smartTag w:uri="urn:schemas-microsoft-com:office:smarttags" w:element="metricconverter">
        <w:smartTagPr>
          <w:attr w:name="ProductID" w:val="9,0 м"/>
        </w:smartTagPr>
        <w:r w:rsidR="00BB4F8F" w:rsidRPr="00622989">
          <w:rPr>
            <w:rFonts w:ascii="Times New Roman" w:hAnsi="Times New Roman" w:cs="Times New Roman"/>
            <w:sz w:val="24"/>
            <w:szCs w:val="24"/>
          </w:rPr>
          <w:t>9,0 м</w:t>
        </w:r>
      </w:smartTag>
      <w:r w:rsidR="00BB4F8F" w:rsidRPr="00622989">
        <w:rPr>
          <w:rFonts w:ascii="Times New Roman" w:hAnsi="Times New Roman" w:cs="Times New Roman"/>
          <w:sz w:val="24"/>
          <w:szCs w:val="24"/>
        </w:rPr>
        <w:t>, на перекатах 0,2-</w:t>
      </w:r>
      <w:smartTag w:uri="urn:schemas-microsoft-com:office:smarttags" w:element="metricconverter">
        <w:smartTagPr>
          <w:attr w:name="ProductID" w:val="1,0 м"/>
        </w:smartTagPr>
        <w:r w:rsidR="00BB4F8F" w:rsidRPr="00622989">
          <w:rPr>
            <w:rFonts w:ascii="Times New Roman" w:hAnsi="Times New Roman" w:cs="Times New Roman"/>
            <w:sz w:val="24"/>
            <w:szCs w:val="24"/>
          </w:rPr>
          <w:t>1,0 м</w:t>
        </w:r>
      </w:smartTag>
      <w:r w:rsidR="00BB4F8F" w:rsidRPr="00622989">
        <w:rPr>
          <w:rFonts w:ascii="Times New Roman" w:hAnsi="Times New Roman" w:cs="Times New Roman"/>
          <w:sz w:val="24"/>
          <w:szCs w:val="24"/>
        </w:rPr>
        <w:t xml:space="preserve">. Швидкість течії в плесах незначна, на перекатах порядку 0,3-0,8 м/с. </w:t>
      </w:r>
    </w:p>
    <w:p w14:paraId="380C923C" w14:textId="670120BD"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Річка Ікопоть у межах </w:t>
      </w:r>
      <w:r w:rsidR="007C6247" w:rsidRPr="00622989">
        <w:rPr>
          <w:rFonts w:ascii="Times New Roman" w:hAnsi="Times New Roman" w:cs="Times New Roman"/>
          <w:sz w:val="24"/>
          <w:szCs w:val="24"/>
        </w:rPr>
        <w:t>громади</w:t>
      </w:r>
      <w:r w:rsidR="007F42B8">
        <w:rPr>
          <w:rFonts w:ascii="Times New Roman" w:hAnsi="Times New Roman" w:cs="Times New Roman"/>
          <w:sz w:val="24"/>
          <w:szCs w:val="24"/>
        </w:rPr>
        <w:t xml:space="preserve"> має протяжність 5,7 км, відноситься до малих річок, ш</w:t>
      </w:r>
      <w:r w:rsidRPr="00622989">
        <w:rPr>
          <w:rFonts w:ascii="Times New Roman" w:hAnsi="Times New Roman" w:cs="Times New Roman"/>
          <w:sz w:val="24"/>
          <w:szCs w:val="24"/>
        </w:rPr>
        <w:t xml:space="preserve">ирина русла в межах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змінюється від 30 до </w:t>
      </w:r>
      <w:smartTag w:uri="urn:schemas-microsoft-com:office:smarttags" w:element="metricconverter">
        <w:smartTagPr>
          <w:attr w:name="ProductID" w:val="273 м"/>
        </w:smartTagPr>
        <w:r w:rsidRPr="00622989">
          <w:rPr>
            <w:rFonts w:ascii="Times New Roman" w:hAnsi="Times New Roman" w:cs="Times New Roman"/>
            <w:sz w:val="24"/>
            <w:szCs w:val="24"/>
          </w:rPr>
          <w:t>273 м</w:t>
        </w:r>
      </w:smartTag>
      <w:r w:rsidR="007F42B8">
        <w:rPr>
          <w:rFonts w:ascii="Times New Roman" w:hAnsi="Times New Roman" w:cs="Times New Roman"/>
          <w:sz w:val="24"/>
          <w:szCs w:val="24"/>
        </w:rPr>
        <w:t>, г</w:t>
      </w:r>
      <w:r w:rsidRPr="00622989">
        <w:rPr>
          <w:rFonts w:ascii="Times New Roman" w:hAnsi="Times New Roman" w:cs="Times New Roman"/>
          <w:sz w:val="24"/>
          <w:szCs w:val="24"/>
        </w:rPr>
        <w:t>либина складає порядку 0,5-</w:t>
      </w:r>
      <w:smartTag w:uri="urn:schemas-microsoft-com:office:smarttags" w:element="metricconverter">
        <w:smartTagPr>
          <w:attr w:name="ProductID" w:val="1,2 м"/>
        </w:smartTagPr>
        <w:r w:rsidRPr="00622989">
          <w:rPr>
            <w:rFonts w:ascii="Times New Roman" w:hAnsi="Times New Roman" w:cs="Times New Roman"/>
            <w:sz w:val="24"/>
            <w:szCs w:val="24"/>
          </w:rPr>
          <w:t>1,2 м</w:t>
        </w:r>
      </w:smartTag>
      <w:r w:rsidRPr="00622989">
        <w:rPr>
          <w:rFonts w:ascii="Times New Roman" w:hAnsi="Times New Roman" w:cs="Times New Roman"/>
          <w:sz w:val="24"/>
          <w:szCs w:val="24"/>
        </w:rPr>
        <w:t xml:space="preserve">. </w:t>
      </w:r>
    </w:p>
    <w:p w14:paraId="5552DB57" w14:textId="28932FFE"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Протяжніс</w:t>
      </w:r>
      <w:r w:rsidR="007D495C">
        <w:rPr>
          <w:rFonts w:ascii="Times New Roman" w:hAnsi="Times New Roman" w:cs="Times New Roman"/>
          <w:sz w:val="24"/>
          <w:szCs w:val="24"/>
        </w:rPr>
        <w:t>ть річки Шахівка – 0,4 км, р</w:t>
      </w:r>
      <w:r w:rsidRPr="00622989">
        <w:rPr>
          <w:rFonts w:ascii="Times New Roman" w:hAnsi="Times New Roman" w:cs="Times New Roman"/>
          <w:sz w:val="24"/>
          <w:szCs w:val="24"/>
        </w:rPr>
        <w:t xml:space="preserve">ічка зрегульована і в межах </w:t>
      </w:r>
      <w:r w:rsidR="007C6247" w:rsidRPr="00622989">
        <w:rPr>
          <w:rFonts w:ascii="Times New Roman" w:hAnsi="Times New Roman" w:cs="Times New Roman"/>
          <w:sz w:val="24"/>
          <w:szCs w:val="24"/>
        </w:rPr>
        <w:t>громади</w:t>
      </w:r>
      <w:r w:rsidR="007D495C">
        <w:rPr>
          <w:rFonts w:ascii="Times New Roman" w:hAnsi="Times New Roman" w:cs="Times New Roman"/>
          <w:sz w:val="24"/>
          <w:szCs w:val="24"/>
        </w:rPr>
        <w:t xml:space="preserve"> має два водойми та один</w:t>
      </w:r>
      <w:r w:rsidRPr="00622989">
        <w:rPr>
          <w:rFonts w:ascii="Times New Roman" w:hAnsi="Times New Roman" w:cs="Times New Roman"/>
          <w:sz w:val="24"/>
          <w:szCs w:val="24"/>
        </w:rPr>
        <w:t xml:space="preserve"> що межує з північно-західною межею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w:t>
      </w:r>
    </w:p>
    <w:p w14:paraId="66B586BF" w14:textId="6832690B"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Стік р. Случ в межах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w:t>
      </w:r>
      <w:r w:rsidR="00CE0386" w:rsidRPr="00622989">
        <w:rPr>
          <w:rFonts w:ascii="Times New Roman" w:hAnsi="Times New Roman" w:cs="Times New Roman"/>
          <w:sz w:val="24"/>
          <w:szCs w:val="24"/>
        </w:rPr>
        <w:t>зрегульований</w:t>
      </w:r>
      <w:r w:rsidRPr="00622989">
        <w:rPr>
          <w:rFonts w:ascii="Times New Roman" w:hAnsi="Times New Roman" w:cs="Times New Roman"/>
          <w:sz w:val="24"/>
          <w:szCs w:val="24"/>
        </w:rPr>
        <w:t xml:space="preserve"> водосховищем в місці злиття всіх трьох річок. У східній частині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р. Случ зрегульована водопропускною спорудою. При цьому максимальна відмітка однопроцентного забезпечення у верхньому б’єфі водопропускної споруди складає 265,21 мБС, в нижньому б’єфі – 264,3 мБС.</w:t>
      </w:r>
    </w:p>
    <w:p w14:paraId="42EA73A8" w14:textId="512459DA" w:rsidR="00165D40" w:rsidRDefault="00F77775" w:rsidP="00D720A1">
      <w:pPr>
        <w:spacing w:after="120" w:line="240" w:lineRule="auto"/>
        <w:ind w:firstLine="567"/>
        <w:contextualSpacing/>
        <w:jc w:val="both"/>
        <w:rPr>
          <w:rFonts w:ascii="Times New Roman" w:hAnsi="Times New Roman" w:cs="Times New Roman"/>
          <w:sz w:val="24"/>
          <w:szCs w:val="24"/>
          <w:highlight w:val="yellow"/>
        </w:rPr>
      </w:pPr>
      <w:r w:rsidRPr="00622989">
        <w:rPr>
          <w:rFonts w:ascii="Times New Roman" w:hAnsi="Times New Roman" w:cs="Times New Roman"/>
          <w:sz w:val="24"/>
          <w:szCs w:val="24"/>
        </w:rPr>
        <w:t>Для кожної водойми характерні свої гідрологічні характеристики та антропогенне навантаження різного ступеню інтенсивності. Внаслідок антропогенної діяльності русла річок вийшли з колишніх приро</w:t>
      </w:r>
      <w:r w:rsidR="00CE0386">
        <w:rPr>
          <w:rFonts w:ascii="Times New Roman" w:hAnsi="Times New Roman" w:cs="Times New Roman"/>
          <w:sz w:val="24"/>
          <w:szCs w:val="24"/>
        </w:rPr>
        <w:t>дних берегів. З</w:t>
      </w:r>
      <w:r w:rsidR="00E766E8" w:rsidRPr="00622989">
        <w:rPr>
          <w:rFonts w:ascii="Times New Roman" w:hAnsi="Times New Roman" w:cs="Times New Roman"/>
          <w:sz w:val="24"/>
          <w:szCs w:val="24"/>
        </w:rPr>
        <w:t xml:space="preserve">регульованість </w:t>
      </w:r>
      <w:r w:rsidRPr="00622989">
        <w:rPr>
          <w:rFonts w:ascii="Times New Roman" w:hAnsi="Times New Roman" w:cs="Times New Roman"/>
          <w:sz w:val="24"/>
          <w:szCs w:val="24"/>
        </w:rPr>
        <w:t xml:space="preserve">стоку вод у межах міста та підпору водоносного горизонту водоймища призвела до підвищення рівня </w:t>
      </w:r>
      <w:r w:rsidR="00E766E8" w:rsidRPr="00622989">
        <w:rPr>
          <w:rFonts w:ascii="Times New Roman" w:hAnsi="Times New Roman" w:cs="Times New Roman"/>
          <w:sz w:val="24"/>
          <w:szCs w:val="24"/>
        </w:rPr>
        <w:t>ґрунтових</w:t>
      </w:r>
      <w:r w:rsidRPr="00622989">
        <w:rPr>
          <w:rFonts w:ascii="Times New Roman" w:hAnsi="Times New Roman" w:cs="Times New Roman"/>
          <w:sz w:val="24"/>
          <w:szCs w:val="24"/>
        </w:rPr>
        <w:t xml:space="preserve"> вод, підтоплення території міста. Водоймище та річки Случ та Ікопоть знаходяться в незадовільному стані. Внаслідок зменшення глибини та швидкості течії річок у воді водосховища та р</w:t>
      </w:r>
      <w:r w:rsidR="00E766E8" w:rsidRPr="00622989">
        <w:rPr>
          <w:rFonts w:ascii="Times New Roman" w:hAnsi="Times New Roman" w:cs="Times New Roman"/>
          <w:sz w:val="24"/>
          <w:szCs w:val="24"/>
        </w:rPr>
        <w:t xml:space="preserve">ічок виникають застійні явища. </w:t>
      </w:r>
      <w:r w:rsidRPr="00622989">
        <w:rPr>
          <w:rFonts w:ascii="Times New Roman" w:hAnsi="Times New Roman" w:cs="Times New Roman"/>
          <w:sz w:val="24"/>
          <w:szCs w:val="24"/>
        </w:rPr>
        <w:t>Водн</w:t>
      </w:r>
      <w:r w:rsidR="00E766E8" w:rsidRPr="00622989">
        <w:rPr>
          <w:rFonts w:ascii="Times New Roman" w:hAnsi="Times New Roman" w:cs="Times New Roman"/>
          <w:sz w:val="24"/>
          <w:szCs w:val="24"/>
        </w:rPr>
        <w:t>е дзеркало водосховища на 25-30</w:t>
      </w:r>
      <w:r w:rsidRPr="00622989">
        <w:rPr>
          <w:rFonts w:ascii="Times New Roman" w:hAnsi="Times New Roman" w:cs="Times New Roman"/>
          <w:sz w:val="24"/>
          <w:szCs w:val="24"/>
        </w:rPr>
        <w:t xml:space="preserve">% </w:t>
      </w:r>
      <w:r w:rsidRPr="00622989">
        <w:rPr>
          <w:rFonts w:ascii="Times New Roman" w:hAnsi="Times New Roman" w:cs="Times New Roman"/>
          <w:sz w:val="24"/>
          <w:szCs w:val="24"/>
        </w:rPr>
        <w:lastRenderedPageBreak/>
        <w:t xml:space="preserve">покрите надводною рослинністю (рогоза, очерет), яка розташована вздовж </w:t>
      </w:r>
      <w:r w:rsidR="00823617">
        <w:rPr>
          <w:rFonts w:ascii="Times New Roman" w:hAnsi="Times New Roman" w:cs="Times New Roman"/>
          <w:sz w:val="24"/>
          <w:szCs w:val="24"/>
        </w:rPr>
        <w:t xml:space="preserve">берегової лінії шириною до 50 м. </w:t>
      </w:r>
      <w:r w:rsidRPr="00622989">
        <w:rPr>
          <w:rFonts w:ascii="Times New Roman" w:hAnsi="Times New Roman" w:cs="Times New Roman"/>
          <w:sz w:val="24"/>
          <w:szCs w:val="24"/>
        </w:rPr>
        <w:t>Біологічне с</w:t>
      </w:r>
      <w:r w:rsidR="00823617">
        <w:rPr>
          <w:rFonts w:ascii="Times New Roman" w:hAnsi="Times New Roman" w:cs="Times New Roman"/>
          <w:sz w:val="24"/>
          <w:szCs w:val="24"/>
        </w:rPr>
        <w:t xml:space="preserve">амоочищення річкової </w:t>
      </w:r>
      <w:r w:rsidRPr="00622989">
        <w:rPr>
          <w:rFonts w:ascii="Times New Roman" w:hAnsi="Times New Roman" w:cs="Times New Roman"/>
          <w:sz w:val="24"/>
          <w:szCs w:val="24"/>
        </w:rPr>
        <w:t>води внаслідок сповільнення течій річок здійснюється недостатньо швидко, що приводить до погіршення хімічних та біологічних  показників якості води поверхневих водойм.</w:t>
      </w:r>
    </w:p>
    <w:p w14:paraId="2513E9DF" w14:textId="5025FB66" w:rsidR="00F77775" w:rsidRPr="00D720A1" w:rsidRDefault="00165D40" w:rsidP="00D720A1">
      <w:pPr>
        <w:spacing w:after="120" w:line="240" w:lineRule="auto"/>
        <w:ind w:firstLine="567"/>
        <w:contextualSpacing/>
        <w:jc w:val="both"/>
        <w:rPr>
          <w:rFonts w:ascii="Times New Roman" w:hAnsi="Times New Roman" w:cs="Times New Roman"/>
          <w:sz w:val="24"/>
          <w:szCs w:val="24"/>
        </w:rPr>
      </w:pPr>
      <w:r w:rsidRPr="00D720A1">
        <w:rPr>
          <w:rFonts w:ascii="Times New Roman" w:hAnsi="Times New Roman" w:cs="Times New Roman"/>
          <w:sz w:val="24"/>
          <w:szCs w:val="24"/>
        </w:rPr>
        <w:t>Н</w:t>
      </w:r>
      <w:r w:rsidR="00F77775" w:rsidRPr="00D720A1">
        <w:rPr>
          <w:rFonts w:ascii="Times New Roman" w:hAnsi="Times New Roman" w:cs="Times New Roman"/>
          <w:sz w:val="24"/>
          <w:szCs w:val="24"/>
        </w:rPr>
        <w:t xml:space="preserve">а замовлення </w:t>
      </w:r>
      <w:r w:rsidR="005050C4" w:rsidRPr="00D720A1">
        <w:rPr>
          <w:rFonts w:ascii="Times New Roman" w:hAnsi="Times New Roman" w:cs="Times New Roman"/>
          <w:sz w:val="24"/>
          <w:szCs w:val="24"/>
        </w:rPr>
        <w:t>комунального підприємства комбінат комунальних підприємств Старокостя</w:t>
      </w:r>
      <w:r w:rsidR="004C76D5" w:rsidRPr="00D720A1">
        <w:rPr>
          <w:rFonts w:ascii="Times New Roman" w:hAnsi="Times New Roman" w:cs="Times New Roman"/>
          <w:sz w:val="24"/>
          <w:szCs w:val="24"/>
        </w:rPr>
        <w:t xml:space="preserve">нтинівської міської ради </w:t>
      </w:r>
      <w:r w:rsidR="00F77775" w:rsidRPr="00D720A1">
        <w:rPr>
          <w:rFonts w:ascii="Times New Roman" w:hAnsi="Times New Roman" w:cs="Times New Roman"/>
          <w:sz w:val="24"/>
          <w:szCs w:val="24"/>
        </w:rPr>
        <w:t>виготовлена проєктно-кошторисна документація «Берегоукріплення берегів водосховища на річках Случ та Ікопоть з розчисткою та поглибленням в межах міста Старокостянтинів»</w:t>
      </w:r>
      <w:r w:rsidR="0095324B" w:rsidRPr="00D720A1">
        <w:rPr>
          <w:rFonts w:ascii="Times New Roman" w:hAnsi="Times New Roman" w:cs="Times New Roman"/>
          <w:sz w:val="24"/>
          <w:szCs w:val="24"/>
        </w:rPr>
        <w:t xml:space="preserve"> </w:t>
      </w:r>
      <w:r w:rsidR="00D720A1" w:rsidRPr="00D720A1">
        <w:rPr>
          <w:rFonts w:ascii="Times New Roman" w:hAnsi="Times New Roman" w:cs="Times New Roman"/>
          <w:sz w:val="24"/>
          <w:szCs w:val="24"/>
        </w:rPr>
        <w:t>з</w:t>
      </w:r>
      <w:r w:rsidR="0095324B" w:rsidRPr="00D720A1">
        <w:rPr>
          <w:rFonts w:ascii="Times New Roman" w:hAnsi="Times New Roman" w:cs="Times New Roman"/>
          <w:sz w:val="24"/>
          <w:szCs w:val="24"/>
        </w:rPr>
        <w:t xml:space="preserve"> метою захисту від шкідливої дії ґрунтових вод на забудованих територіях шляхом пониження їх рівня на 0,9 м, попередженню виникненню та поширенню інфекційних хвороб</w:t>
      </w:r>
      <w:r w:rsidR="00D720A1" w:rsidRPr="00D720A1">
        <w:rPr>
          <w:rFonts w:ascii="Times New Roman" w:hAnsi="Times New Roman" w:cs="Times New Roman"/>
          <w:sz w:val="24"/>
          <w:szCs w:val="24"/>
        </w:rPr>
        <w:t xml:space="preserve"> та для </w:t>
      </w:r>
      <w:r w:rsidR="00D720A1" w:rsidRPr="00D720A1">
        <w:rPr>
          <w:rFonts w:ascii="Times New Roman" w:hAnsi="Times New Roman" w:cs="Times New Roman"/>
          <w:sz w:val="24"/>
          <w:szCs w:val="24"/>
        </w:rPr>
        <w:t>забезпечення нор</w:t>
      </w:r>
      <w:r w:rsidR="00D720A1" w:rsidRPr="00D720A1">
        <w:rPr>
          <w:rFonts w:ascii="Times New Roman" w:hAnsi="Times New Roman" w:cs="Times New Roman"/>
          <w:sz w:val="24"/>
          <w:szCs w:val="24"/>
        </w:rPr>
        <w:t>мативного стану водних об’єктів.</w:t>
      </w:r>
    </w:p>
    <w:p w14:paraId="4961AAC0" w14:textId="21A07E24"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Регіональний офіс водних ресурсів у Хмельницькій області здійснював спостереження за станом поверхневих вод річ</w:t>
      </w:r>
      <w:r w:rsidR="0022524D" w:rsidRPr="00622989">
        <w:rPr>
          <w:rFonts w:ascii="Times New Roman" w:hAnsi="Times New Roman" w:cs="Times New Roman"/>
          <w:sz w:val="24"/>
          <w:szCs w:val="24"/>
        </w:rPr>
        <w:t>к</w:t>
      </w:r>
      <w:r w:rsidR="003F7294" w:rsidRPr="00622989">
        <w:rPr>
          <w:rFonts w:ascii="Times New Roman" w:hAnsi="Times New Roman" w:cs="Times New Roman"/>
          <w:sz w:val="24"/>
          <w:szCs w:val="24"/>
        </w:rPr>
        <w:t>и</w:t>
      </w:r>
      <w:r w:rsidRPr="00622989">
        <w:rPr>
          <w:rFonts w:ascii="Times New Roman" w:hAnsi="Times New Roman" w:cs="Times New Roman"/>
          <w:sz w:val="24"/>
          <w:szCs w:val="24"/>
        </w:rPr>
        <w:t xml:space="preserve"> Случ </w:t>
      </w:r>
      <w:r w:rsidR="003F7294" w:rsidRPr="00622989">
        <w:rPr>
          <w:rFonts w:ascii="Times New Roman" w:hAnsi="Times New Roman" w:cs="Times New Roman"/>
          <w:sz w:val="24"/>
          <w:szCs w:val="24"/>
        </w:rPr>
        <w:t>на</w:t>
      </w:r>
      <w:r w:rsidRPr="00622989">
        <w:rPr>
          <w:rFonts w:ascii="Times New Roman" w:hAnsi="Times New Roman" w:cs="Times New Roman"/>
          <w:sz w:val="24"/>
          <w:szCs w:val="24"/>
        </w:rPr>
        <w:t xml:space="preserve"> контрольних створах. Аналіз якості поверхневих вод суші здійснювався за басейновим принципом. Розглядалися такі головні річкові басейни: Дніпро і Південний Буг.</w:t>
      </w:r>
    </w:p>
    <w:p w14:paraId="42E06EC7"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Поверхневі води басейну р. Дніпро характеризувалися підвищеним вмістом розчинених органічних сполук, азоту амонійного, заліза загального, марганцю, міді, фенолів та хрому (VI).</w:t>
      </w:r>
    </w:p>
    <w:p w14:paraId="370698C4"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Показники заліза загального і БСК5 перевищували гранично допустимі концентрації для водойм рибогосподарського призначення у 1,6 рази, розчиненого кисню – у 2,6 рази (найбільше значення цього показника зафіксовано у воді р. Случ, 0,5 км нижче м. Старокостянтинів і становило 2,8 ГДКрг).</w:t>
      </w:r>
    </w:p>
    <w:p w14:paraId="131F7431"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Вміст азоту амонійного перевищував допустимі рівні рибогосподарських нормативів у 1,2 рази (найбільше значення цього показника зафіксовано 0,5 км нижче м. Старокостянтинів і становило 1,4 ГДКрг).</w:t>
      </w:r>
    </w:p>
    <w:p w14:paraId="38B93F3D"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За вмістом марганцю середнє значення перевищувало гранично допустимі концентрації для водойм рибогосподарського призначення у 25,6 рази (найвище значення зафіксовано на позначці 26,5 ГДКрг, 3,7 км вище м. Старокостянтинів), за вмістом міді зафіксоване перевищення у 15,6 рази, фенолів – у 3,5 рази.</w:t>
      </w:r>
    </w:p>
    <w:p w14:paraId="35BBCCEB"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Середнє значення хрому (VI) перевищувало гранично допустимі концентрації для водойм рибогосподарського призначення у 2,4 рази (найбільше значення цього показника зафіксовано у воді р. Случ, 0,5 км нижче м. Старокостянтинів і становило 3,3 ГДКрг). </w:t>
      </w:r>
    </w:p>
    <w:p w14:paraId="00B13156" w14:textId="7F217DB9"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Також</w:t>
      </w:r>
      <w:r w:rsidR="000B4E1E">
        <w:rPr>
          <w:rFonts w:ascii="Times New Roman" w:hAnsi="Times New Roman" w:cs="Times New Roman"/>
          <w:sz w:val="24"/>
          <w:szCs w:val="24"/>
        </w:rPr>
        <w:t>,</w:t>
      </w:r>
      <w:r w:rsidRPr="00622989">
        <w:rPr>
          <w:rFonts w:ascii="Times New Roman" w:hAnsi="Times New Roman" w:cs="Times New Roman"/>
          <w:sz w:val="24"/>
          <w:szCs w:val="24"/>
        </w:rPr>
        <w:t xml:space="preserve"> показник БСК20 перевищував гранично допустимі концентрації для водойм господарсько-побутового призначення у 2,5 рази, найвище значення цього показника зафіксовано на позначці 3,5 ГДКрг у воді річки Случ (с. Чернелівка).</w:t>
      </w:r>
    </w:p>
    <w:p w14:paraId="66DD095D" w14:textId="48A08208"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Водопостачання </w:t>
      </w:r>
      <w:r w:rsidR="000B4E1E">
        <w:rPr>
          <w:rFonts w:ascii="Times New Roman" w:hAnsi="Times New Roman" w:cs="Times New Roman"/>
          <w:sz w:val="24"/>
          <w:szCs w:val="24"/>
        </w:rPr>
        <w:t xml:space="preserve">громади </w:t>
      </w:r>
      <w:r w:rsidRPr="001F430D">
        <w:rPr>
          <w:rFonts w:ascii="Times New Roman" w:hAnsi="Times New Roman" w:cs="Times New Roman"/>
          <w:sz w:val="24"/>
          <w:szCs w:val="24"/>
        </w:rPr>
        <w:t>здійснюється з водозаборів комунального підприємства водопровідно-каналізаційного господарства «Водоканал» Старокостянтинівської міської ради - Григорівськ</w:t>
      </w:r>
      <w:r>
        <w:rPr>
          <w:rFonts w:ascii="Times New Roman" w:hAnsi="Times New Roman" w:cs="Times New Roman"/>
          <w:sz w:val="24"/>
          <w:szCs w:val="24"/>
        </w:rPr>
        <w:t>ого, Пашковецько</w:t>
      </w:r>
      <w:r w:rsidRPr="001F430D">
        <w:rPr>
          <w:rFonts w:ascii="Times New Roman" w:hAnsi="Times New Roman" w:cs="Times New Roman"/>
          <w:sz w:val="24"/>
          <w:szCs w:val="24"/>
        </w:rPr>
        <w:t xml:space="preserve">го та водозабору «Комунальний» (свердловини по вул. Величка, Кожедуба, Леонтовича) та свердловин на території сіл громади. </w:t>
      </w:r>
    </w:p>
    <w:p w14:paraId="1085D5AC" w14:textId="67550052"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З метою соціально-гігієнічного моніторингу Старокостянтинівським районним лабораторним відділенням Хмельницького міськміжрайонного відділу ДУ «Хмельницький обласний центр контролю та профілактики хвороб МОЗ України»   в </w:t>
      </w:r>
      <w:r w:rsidR="000B4E1E">
        <w:rPr>
          <w:rFonts w:ascii="Times New Roman" w:hAnsi="Times New Roman" w:cs="Times New Roman"/>
          <w:sz w:val="24"/>
          <w:szCs w:val="24"/>
        </w:rPr>
        <w:t xml:space="preserve">громаді </w:t>
      </w:r>
      <w:r w:rsidRPr="001F430D">
        <w:rPr>
          <w:rFonts w:ascii="Times New Roman" w:hAnsi="Times New Roman" w:cs="Times New Roman"/>
          <w:sz w:val="24"/>
          <w:szCs w:val="24"/>
        </w:rPr>
        <w:t>щоквартально проводиться дослідження проб питної води. В 2021 році проведено дослідження 15 проб питної води централізованого водопостачання на санітарно-хімічні та мікробіологічні показники. За результатами досліджень встановлено, що всі проби питної води відповідають вимогам додатків 1, 2, 4 ДСанПіН 2.2.4-171-10 «Гігієнічні вимоги до води питної, призначеної для споживання людиною».</w:t>
      </w:r>
    </w:p>
    <w:p w14:paraId="7962DBEE" w14:textId="182B1A3D"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Відведення, транспортування та очищення основного обсягу побутових і виробничих стічних вод в </w:t>
      </w:r>
      <w:r w:rsidR="000B4E1E">
        <w:rPr>
          <w:rFonts w:ascii="Times New Roman" w:hAnsi="Times New Roman" w:cs="Times New Roman"/>
          <w:sz w:val="24"/>
          <w:szCs w:val="24"/>
        </w:rPr>
        <w:t xml:space="preserve">громаді </w:t>
      </w:r>
      <w:r w:rsidRPr="001F430D">
        <w:rPr>
          <w:rFonts w:ascii="Times New Roman" w:hAnsi="Times New Roman" w:cs="Times New Roman"/>
          <w:sz w:val="24"/>
          <w:szCs w:val="24"/>
        </w:rPr>
        <w:t xml:space="preserve">забезпечує централізована міська комунальна каналізаційна мережа, водовідведення здійснюється по самопливних та напірних колекторах. </w:t>
      </w:r>
      <w:r w:rsidR="00AA1113">
        <w:rPr>
          <w:rFonts w:ascii="Times New Roman" w:hAnsi="Times New Roman" w:cs="Times New Roman"/>
          <w:sz w:val="24"/>
          <w:szCs w:val="24"/>
        </w:rPr>
        <w:t>П</w:t>
      </w:r>
      <w:r w:rsidRPr="001F430D">
        <w:rPr>
          <w:rFonts w:ascii="Times New Roman" w:hAnsi="Times New Roman" w:cs="Times New Roman"/>
          <w:sz w:val="24"/>
          <w:szCs w:val="24"/>
        </w:rPr>
        <w:t xml:space="preserve">рацюють 7 каналізаційних насосних станцій, одна з яких - головна каналізаційна насосна станція. Всі </w:t>
      </w:r>
      <w:r w:rsidRPr="001F430D">
        <w:rPr>
          <w:rFonts w:ascii="Times New Roman" w:hAnsi="Times New Roman" w:cs="Times New Roman"/>
          <w:sz w:val="24"/>
          <w:szCs w:val="24"/>
        </w:rPr>
        <w:lastRenderedPageBreak/>
        <w:t xml:space="preserve">міські каналізаційні стоки по напірному колектору протяжністю 6,0 км подаються на міські очисні споруди. </w:t>
      </w:r>
    </w:p>
    <w:p w14:paraId="609C3F5B" w14:textId="4CFEB802"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Загальна довжина каналізаційних мереж </w:t>
      </w:r>
      <w:r w:rsidR="00AA1113">
        <w:rPr>
          <w:rFonts w:ascii="Times New Roman" w:hAnsi="Times New Roman" w:cs="Times New Roman"/>
          <w:sz w:val="24"/>
          <w:szCs w:val="24"/>
        </w:rPr>
        <w:t xml:space="preserve">громади </w:t>
      </w:r>
      <w:r w:rsidRPr="001F430D">
        <w:rPr>
          <w:rFonts w:ascii="Times New Roman" w:hAnsi="Times New Roman" w:cs="Times New Roman"/>
          <w:sz w:val="24"/>
          <w:szCs w:val="24"/>
        </w:rPr>
        <w:t xml:space="preserve">становить 54,6 км. Міські очисні споруди розташовані на південний схід від міста. Проєктна потужність очисних споруд 5000 м3/добу. В зв’язку з тим, що міські очисні споруди перебувають в аварійному стані, в 2018 році розпочато будівельні роботи по </w:t>
      </w:r>
      <w:r w:rsidR="0019084A">
        <w:rPr>
          <w:rFonts w:ascii="Times New Roman" w:hAnsi="Times New Roman" w:cs="Times New Roman"/>
          <w:sz w:val="24"/>
          <w:szCs w:val="24"/>
        </w:rPr>
        <w:t>проєкт</w:t>
      </w:r>
      <w:r w:rsidRPr="001F430D">
        <w:rPr>
          <w:rFonts w:ascii="Times New Roman" w:hAnsi="Times New Roman" w:cs="Times New Roman"/>
          <w:sz w:val="24"/>
          <w:szCs w:val="24"/>
        </w:rPr>
        <w:t xml:space="preserve">у «Реконструкція каналізаційних очисних споруд потужністю 5000 м3/добу зі збільшенням потужності до 12 000 м3/добу м. Старокостянтинів, Хмельницька обл.». </w:t>
      </w:r>
    </w:p>
    <w:p w14:paraId="653776AD" w14:textId="77AA33B3"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У 2017 році введенні в експлуатацію каналізаційні очисні споруди житлового мікрорайону Вокзалу-2. На очисних спорудах використані новітні енергозберігаючі технології та обладнання, що дає змогу значно заощаджувати енергоресурси, здійснювати водовідведення від багатоквартирних будинків, приватних домогосподарств, </w:t>
      </w:r>
      <w:r w:rsidR="00A423D7">
        <w:rPr>
          <w:rFonts w:ascii="Times New Roman" w:hAnsi="Times New Roman" w:cs="Times New Roman"/>
          <w:sz w:val="24"/>
          <w:szCs w:val="24"/>
        </w:rPr>
        <w:t>окремих підприємств, забезпечується</w:t>
      </w:r>
      <w:r w:rsidRPr="001F430D">
        <w:rPr>
          <w:rFonts w:ascii="Times New Roman" w:hAnsi="Times New Roman" w:cs="Times New Roman"/>
          <w:sz w:val="24"/>
          <w:szCs w:val="24"/>
        </w:rPr>
        <w:t xml:space="preserve"> високий рівень очищення стічних вод </w:t>
      </w:r>
      <w:r w:rsidR="00A423D7">
        <w:rPr>
          <w:rFonts w:ascii="Times New Roman" w:hAnsi="Times New Roman" w:cs="Times New Roman"/>
          <w:sz w:val="24"/>
          <w:szCs w:val="24"/>
        </w:rPr>
        <w:t xml:space="preserve">і, як наслідок, значно зменшується </w:t>
      </w:r>
      <w:r w:rsidRPr="001F430D">
        <w:rPr>
          <w:rFonts w:ascii="Times New Roman" w:hAnsi="Times New Roman" w:cs="Times New Roman"/>
          <w:sz w:val="24"/>
          <w:szCs w:val="24"/>
        </w:rPr>
        <w:t>забруднення земель та поверхневих вод.</w:t>
      </w:r>
    </w:p>
    <w:p w14:paraId="1BD0A4EA" w14:textId="1DA7BC29" w:rsid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Осад стічних вод міських очисних споруд КП ВКГ «Водоканал» переважно складується. Відділені на етапі механічної очистки стічних вод (на пісколовках) дрібні тверді фракції (пісок тощо) видаляється на міський полігон твердих побутових відходів, відпрацьований активний мул та осад відводиться на мулові майданчики, складується.</w:t>
      </w:r>
    </w:p>
    <w:p w14:paraId="46EA2C2A" w14:textId="77777777" w:rsidR="008F4C00" w:rsidRPr="001F430D" w:rsidRDefault="008F4C00" w:rsidP="001F430D">
      <w:pPr>
        <w:spacing w:after="120" w:line="240" w:lineRule="auto"/>
        <w:ind w:firstLine="567"/>
        <w:contextualSpacing/>
        <w:jc w:val="both"/>
        <w:rPr>
          <w:rFonts w:ascii="Times New Roman" w:hAnsi="Times New Roman" w:cs="Times New Roman"/>
          <w:sz w:val="24"/>
          <w:szCs w:val="24"/>
        </w:rPr>
      </w:pPr>
    </w:p>
    <w:p w14:paraId="505F08BC" w14:textId="1E87D22D" w:rsidR="001F430D" w:rsidRPr="00E16D35" w:rsidRDefault="001F430D" w:rsidP="000B3C09">
      <w:pPr>
        <w:spacing w:after="120" w:line="240" w:lineRule="auto"/>
        <w:ind w:firstLine="567"/>
        <w:contextualSpacing/>
        <w:jc w:val="center"/>
        <w:rPr>
          <w:rFonts w:ascii="Times New Roman" w:hAnsi="Times New Roman" w:cs="Times New Roman"/>
          <w:i/>
          <w:sz w:val="24"/>
          <w:szCs w:val="24"/>
          <w:lang w:val="ru-RU"/>
        </w:rPr>
      </w:pPr>
      <w:r w:rsidRPr="00E16D35">
        <w:rPr>
          <w:rFonts w:ascii="Times New Roman" w:hAnsi="Times New Roman" w:cs="Times New Roman"/>
          <w:i/>
          <w:sz w:val="24"/>
          <w:szCs w:val="24"/>
          <w:lang w:val="ru-RU"/>
        </w:rPr>
        <w:t>Обсяг осаду стічних вод міських очисних спор</w:t>
      </w:r>
      <w:r w:rsidR="005379A0" w:rsidRPr="00E16D35">
        <w:rPr>
          <w:rFonts w:ascii="Times New Roman" w:hAnsi="Times New Roman" w:cs="Times New Roman"/>
          <w:i/>
          <w:sz w:val="24"/>
          <w:szCs w:val="24"/>
          <w:lang w:val="ru-RU"/>
        </w:rPr>
        <w:t>уд в 2017</w:t>
      </w:r>
      <w:r w:rsidR="008F4C00" w:rsidRPr="00E16D35">
        <w:rPr>
          <w:rFonts w:ascii="Times New Roman" w:hAnsi="Times New Roman" w:cs="Times New Roman"/>
          <w:i/>
          <w:sz w:val="24"/>
          <w:szCs w:val="24"/>
          <w:lang w:val="ru-RU"/>
        </w:rPr>
        <w:t>-2021 рр, т</w:t>
      </w:r>
    </w:p>
    <w:p w14:paraId="501EAAD2" w14:textId="588D9A00" w:rsidR="000B3C09" w:rsidRPr="00E16D35" w:rsidRDefault="000B3C09" w:rsidP="000B3C09">
      <w:pPr>
        <w:spacing w:after="120" w:line="240" w:lineRule="auto"/>
        <w:ind w:firstLine="567"/>
        <w:contextualSpacing/>
        <w:jc w:val="center"/>
        <w:rPr>
          <w:rFonts w:ascii="Times New Roman" w:hAnsi="Times New Roman" w:cs="Times New Roman"/>
          <w:b/>
          <w:sz w:val="24"/>
          <w:szCs w:val="24"/>
          <w:lang w:val="ru-RU"/>
        </w:rPr>
      </w:pPr>
    </w:p>
    <w:tbl>
      <w:tblPr>
        <w:tblW w:w="9234" w:type="dxa"/>
        <w:tblInd w:w="127" w:type="dxa"/>
        <w:tblLayout w:type="fixed"/>
        <w:tblCellMar>
          <w:left w:w="0" w:type="dxa"/>
          <w:right w:w="0" w:type="dxa"/>
        </w:tblCellMar>
        <w:tblLook w:val="0000" w:firstRow="0" w:lastRow="0" w:firstColumn="0" w:lastColumn="0" w:noHBand="0" w:noVBand="0"/>
      </w:tblPr>
      <w:tblGrid>
        <w:gridCol w:w="3706"/>
        <w:gridCol w:w="992"/>
        <w:gridCol w:w="1134"/>
        <w:gridCol w:w="992"/>
        <w:gridCol w:w="1276"/>
        <w:gridCol w:w="1134"/>
      </w:tblGrid>
      <w:tr w:rsidR="005379A0" w:rsidRPr="00E16D35" w14:paraId="5B9530BD" w14:textId="77777777" w:rsidTr="00E16D35">
        <w:trPr>
          <w:trHeight w:val="275"/>
        </w:trPr>
        <w:tc>
          <w:tcPr>
            <w:tcW w:w="3706" w:type="dxa"/>
            <w:tcBorders>
              <w:top w:val="single" w:sz="4" w:space="0" w:color="000000"/>
              <w:left w:val="single" w:sz="4" w:space="0" w:color="000000"/>
              <w:bottom w:val="single" w:sz="4" w:space="0" w:color="000000"/>
              <w:right w:val="single" w:sz="4" w:space="0" w:color="000000"/>
            </w:tcBorders>
          </w:tcPr>
          <w:p w14:paraId="0119AEFA" w14:textId="77777777" w:rsidR="005379A0" w:rsidRPr="00E16D35" w:rsidRDefault="005379A0" w:rsidP="00E16D35">
            <w:pPr>
              <w:widowControl w:val="0"/>
              <w:kinsoku w:val="0"/>
              <w:overflowPunct w:val="0"/>
              <w:autoSpaceDE w:val="0"/>
              <w:autoSpaceDN w:val="0"/>
              <w:adjustRightInd w:val="0"/>
              <w:spacing w:after="0" w:line="256" w:lineRule="exact"/>
              <w:ind w:left="107"/>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Назва підприємства</w:t>
            </w:r>
          </w:p>
        </w:tc>
        <w:tc>
          <w:tcPr>
            <w:tcW w:w="992" w:type="dxa"/>
            <w:tcBorders>
              <w:top w:val="single" w:sz="4" w:space="0" w:color="000000"/>
              <w:left w:val="single" w:sz="4" w:space="0" w:color="000000"/>
              <w:bottom w:val="single" w:sz="4" w:space="0" w:color="auto"/>
              <w:right w:val="single" w:sz="4" w:space="0" w:color="000000"/>
            </w:tcBorders>
          </w:tcPr>
          <w:p w14:paraId="2482B8B4" w14:textId="77777777" w:rsidR="005379A0" w:rsidRPr="00E16D35" w:rsidRDefault="005379A0" w:rsidP="000B3C09">
            <w:pPr>
              <w:widowControl w:val="0"/>
              <w:kinsoku w:val="0"/>
              <w:overflowPunct w:val="0"/>
              <w:autoSpaceDE w:val="0"/>
              <w:autoSpaceDN w:val="0"/>
              <w:adjustRightInd w:val="0"/>
              <w:spacing w:after="0" w:line="256" w:lineRule="exact"/>
              <w:ind w:left="104"/>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2017</w:t>
            </w:r>
          </w:p>
          <w:p w14:paraId="3B2294AE" w14:textId="55FE7D45" w:rsidR="005379A0" w:rsidRPr="00E16D35" w:rsidRDefault="005379A0" w:rsidP="000B3C09">
            <w:pPr>
              <w:widowControl w:val="0"/>
              <w:kinsoku w:val="0"/>
              <w:overflowPunct w:val="0"/>
              <w:autoSpaceDE w:val="0"/>
              <w:autoSpaceDN w:val="0"/>
              <w:adjustRightInd w:val="0"/>
              <w:spacing w:after="0" w:line="256" w:lineRule="exact"/>
              <w:ind w:left="104"/>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рік</w:t>
            </w:r>
          </w:p>
        </w:tc>
        <w:tc>
          <w:tcPr>
            <w:tcW w:w="1134" w:type="dxa"/>
            <w:tcBorders>
              <w:top w:val="single" w:sz="4" w:space="0" w:color="000000"/>
              <w:left w:val="single" w:sz="4" w:space="0" w:color="000000"/>
              <w:bottom w:val="single" w:sz="4" w:space="0" w:color="auto"/>
              <w:right w:val="single" w:sz="4" w:space="0" w:color="000000"/>
            </w:tcBorders>
          </w:tcPr>
          <w:p w14:paraId="0BEA1361" w14:textId="77777777" w:rsidR="005379A0" w:rsidRPr="00E16D35" w:rsidRDefault="005379A0" w:rsidP="000B3C09">
            <w:pPr>
              <w:widowControl w:val="0"/>
              <w:kinsoku w:val="0"/>
              <w:overflowPunct w:val="0"/>
              <w:autoSpaceDE w:val="0"/>
              <w:autoSpaceDN w:val="0"/>
              <w:adjustRightInd w:val="0"/>
              <w:spacing w:after="0" w:line="256" w:lineRule="exact"/>
              <w:ind w:left="104"/>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2018</w:t>
            </w:r>
          </w:p>
          <w:p w14:paraId="38AE9DA5" w14:textId="17E19ACE" w:rsidR="005379A0" w:rsidRPr="00E16D35" w:rsidRDefault="005379A0" w:rsidP="000B3C09">
            <w:pPr>
              <w:widowControl w:val="0"/>
              <w:kinsoku w:val="0"/>
              <w:overflowPunct w:val="0"/>
              <w:autoSpaceDE w:val="0"/>
              <w:autoSpaceDN w:val="0"/>
              <w:adjustRightInd w:val="0"/>
              <w:spacing w:after="0" w:line="256" w:lineRule="exact"/>
              <w:ind w:left="104"/>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рік</w:t>
            </w:r>
          </w:p>
        </w:tc>
        <w:tc>
          <w:tcPr>
            <w:tcW w:w="992" w:type="dxa"/>
            <w:tcBorders>
              <w:top w:val="single" w:sz="4" w:space="0" w:color="000000"/>
              <w:left w:val="single" w:sz="4" w:space="0" w:color="000000"/>
              <w:bottom w:val="single" w:sz="4" w:space="0" w:color="auto"/>
              <w:right w:val="single" w:sz="4" w:space="0" w:color="auto"/>
            </w:tcBorders>
          </w:tcPr>
          <w:p w14:paraId="0A606D1F" w14:textId="77777777" w:rsidR="005379A0" w:rsidRPr="00E16D35" w:rsidRDefault="005379A0" w:rsidP="000B3C09">
            <w:pPr>
              <w:widowControl w:val="0"/>
              <w:kinsoku w:val="0"/>
              <w:overflowPunct w:val="0"/>
              <w:autoSpaceDE w:val="0"/>
              <w:autoSpaceDN w:val="0"/>
              <w:adjustRightInd w:val="0"/>
              <w:spacing w:after="0" w:line="256" w:lineRule="exact"/>
              <w:ind w:left="106"/>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2019</w:t>
            </w:r>
          </w:p>
          <w:p w14:paraId="1DE292E4" w14:textId="182B83CA" w:rsidR="005379A0" w:rsidRPr="00E16D35" w:rsidRDefault="005379A0" w:rsidP="000B3C09">
            <w:pPr>
              <w:widowControl w:val="0"/>
              <w:kinsoku w:val="0"/>
              <w:overflowPunct w:val="0"/>
              <w:autoSpaceDE w:val="0"/>
              <w:autoSpaceDN w:val="0"/>
              <w:adjustRightInd w:val="0"/>
              <w:spacing w:after="0" w:line="256" w:lineRule="exact"/>
              <w:ind w:left="106"/>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рік</w:t>
            </w:r>
          </w:p>
        </w:tc>
        <w:tc>
          <w:tcPr>
            <w:tcW w:w="1276" w:type="dxa"/>
            <w:tcBorders>
              <w:top w:val="single" w:sz="4" w:space="0" w:color="000000"/>
              <w:left w:val="single" w:sz="4" w:space="0" w:color="auto"/>
              <w:bottom w:val="single" w:sz="4" w:space="0" w:color="auto"/>
              <w:right w:val="single" w:sz="4" w:space="0" w:color="auto"/>
            </w:tcBorders>
          </w:tcPr>
          <w:p w14:paraId="01E477F7" w14:textId="77777777" w:rsidR="005379A0" w:rsidRPr="00E16D35" w:rsidRDefault="005379A0" w:rsidP="000B3C09">
            <w:pPr>
              <w:widowControl w:val="0"/>
              <w:kinsoku w:val="0"/>
              <w:overflowPunct w:val="0"/>
              <w:autoSpaceDE w:val="0"/>
              <w:autoSpaceDN w:val="0"/>
              <w:adjustRightInd w:val="0"/>
              <w:spacing w:after="0" w:line="256" w:lineRule="exact"/>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2020</w:t>
            </w:r>
          </w:p>
          <w:p w14:paraId="182A0767" w14:textId="0CE26197" w:rsidR="005379A0" w:rsidRPr="00E16D35" w:rsidRDefault="005379A0" w:rsidP="000B3C09">
            <w:pPr>
              <w:widowControl w:val="0"/>
              <w:kinsoku w:val="0"/>
              <w:overflowPunct w:val="0"/>
              <w:autoSpaceDE w:val="0"/>
              <w:autoSpaceDN w:val="0"/>
              <w:adjustRightInd w:val="0"/>
              <w:spacing w:after="0" w:line="256" w:lineRule="exact"/>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рік</w:t>
            </w:r>
          </w:p>
        </w:tc>
        <w:tc>
          <w:tcPr>
            <w:tcW w:w="1134" w:type="dxa"/>
            <w:tcBorders>
              <w:top w:val="single" w:sz="4" w:space="0" w:color="000000"/>
              <w:left w:val="single" w:sz="4" w:space="0" w:color="auto"/>
              <w:bottom w:val="single" w:sz="4" w:space="0" w:color="auto"/>
              <w:right w:val="single" w:sz="4" w:space="0" w:color="000000"/>
            </w:tcBorders>
          </w:tcPr>
          <w:p w14:paraId="6E4A6B8D" w14:textId="77777777" w:rsidR="005379A0" w:rsidRPr="00E16D35" w:rsidRDefault="005379A0" w:rsidP="000B3C09">
            <w:pPr>
              <w:widowControl w:val="0"/>
              <w:kinsoku w:val="0"/>
              <w:overflowPunct w:val="0"/>
              <w:autoSpaceDE w:val="0"/>
              <w:autoSpaceDN w:val="0"/>
              <w:adjustRightInd w:val="0"/>
              <w:spacing w:after="0" w:line="256" w:lineRule="exact"/>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2021</w:t>
            </w:r>
          </w:p>
          <w:p w14:paraId="1F6AB457" w14:textId="554DF67C" w:rsidR="005379A0" w:rsidRPr="00E16D35" w:rsidRDefault="005379A0" w:rsidP="000B3C09">
            <w:pPr>
              <w:widowControl w:val="0"/>
              <w:kinsoku w:val="0"/>
              <w:overflowPunct w:val="0"/>
              <w:autoSpaceDE w:val="0"/>
              <w:autoSpaceDN w:val="0"/>
              <w:adjustRightInd w:val="0"/>
              <w:spacing w:after="0" w:line="256" w:lineRule="exact"/>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рік</w:t>
            </w:r>
          </w:p>
        </w:tc>
      </w:tr>
      <w:tr w:rsidR="005379A0" w:rsidRPr="000B3C09" w14:paraId="72E4D17A" w14:textId="77777777" w:rsidTr="003F4720">
        <w:trPr>
          <w:trHeight w:val="792"/>
        </w:trPr>
        <w:tc>
          <w:tcPr>
            <w:tcW w:w="3706" w:type="dxa"/>
            <w:tcBorders>
              <w:top w:val="single" w:sz="4" w:space="0" w:color="000000"/>
              <w:left w:val="single" w:sz="4" w:space="0" w:color="000000"/>
              <w:bottom w:val="single" w:sz="4" w:space="0" w:color="auto"/>
              <w:right w:val="single" w:sz="4" w:space="0" w:color="000000"/>
            </w:tcBorders>
          </w:tcPr>
          <w:p w14:paraId="057BB947" w14:textId="77777777" w:rsidR="005379A0" w:rsidRPr="00E16D35" w:rsidRDefault="005379A0" w:rsidP="00E16D35">
            <w:pPr>
              <w:widowControl w:val="0"/>
              <w:kinsoku w:val="0"/>
              <w:overflowPunct w:val="0"/>
              <w:autoSpaceDE w:val="0"/>
              <w:autoSpaceDN w:val="0"/>
              <w:adjustRightInd w:val="0"/>
              <w:spacing w:after="0" w:line="240" w:lineRule="auto"/>
              <w:ind w:left="107" w:right="79"/>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КП ВКГ «Водоканал» Старокостянтинівської</w:t>
            </w:r>
          </w:p>
          <w:p w14:paraId="767F7A82" w14:textId="77777777" w:rsidR="005379A0" w:rsidRPr="00E16D35" w:rsidRDefault="005379A0" w:rsidP="00E16D35">
            <w:pPr>
              <w:widowControl w:val="0"/>
              <w:kinsoku w:val="0"/>
              <w:overflowPunct w:val="0"/>
              <w:autoSpaceDE w:val="0"/>
              <w:autoSpaceDN w:val="0"/>
              <w:adjustRightInd w:val="0"/>
              <w:spacing w:after="0" w:line="261" w:lineRule="exact"/>
              <w:ind w:left="107"/>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міської ради</w:t>
            </w:r>
          </w:p>
        </w:tc>
        <w:tc>
          <w:tcPr>
            <w:tcW w:w="992" w:type="dxa"/>
            <w:tcBorders>
              <w:top w:val="single" w:sz="4" w:space="0" w:color="auto"/>
              <w:left w:val="single" w:sz="4" w:space="0" w:color="000000"/>
              <w:bottom w:val="single" w:sz="4" w:space="0" w:color="auto"/>
              <w:right w:val="single" w:sz="4" w:space="0" w:color="000000"/>
            </w:tcBorders>
          </w:tcPr>
          <w:p w14:paraId="14F9DC43" w14:textId="6C2DFE3A" w:rsidR="005379A0" w:rsidRPr="00E16D35" w:rsidRDefault="005379A0" w:rsidP="000B3C09">
            <w:pPr>
              <w:widowControl w:val="0"/>
              <w:kinsoku w:val="0"/>
              <w:overflowPunct w:val="0"/>
              <w:autoSpaceDE w:val="0"/>
              <w:autoSpaceDN w:val="0"/>
              <w:adjustRightInd w:val="0"/>
              <w:spacing w:after="0" w:line="270" w:lineRule="exact"/>
              <w:ind w:left="104"/>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90</w:t>
            </w:r>
          </w:p>
        </w:tc>
        <w:tc>
          <w:tcPr>
            <w:tcW w:w="1134" w:type="dxa"/>
            <w:tcBorders>
              <w:top w:val="single" w:sz="4" w:space="0" w:color="auto"/>
              <w:left w:val="single" w:sz="4" w:space="0" w:color="000000"/>
              <w:bottom w:val="single" w:sz="4" w:space="0" w:color="auto"/>
              <w:right w:val="single" w:sz="4" w:space="0" w:color="000000"/>
            </w:tcBorders>
          </w:tcPr>
          <w:p w14:paraId="5083BDBF" w14:textId="4C0DB5E1" w:rsidR="005379A0" w:rsidRPr="00E16D35" w:rsidRDefault="005379A0" w:rsidP="000B3C09">
            <w:pPr>
              <w:widowControl w:val="0"/>
              <w:kinsoku w:val="0"/>
              <w:overflowPunct w:val="0"/>
              <w:autoSpaceDE w:val="0"/>
              <w:autoSpaceDN w:val="0"/>
              <w:adjustRightInd w:val="0"/>
              <w:spacing w:after="0" w:line="270" w:lineRule="exact"/>
              <w:ind w:left="104"/>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105</w:t>
            </w:r>
          </w:p>
        </w:tc>
        <w:tc>
          <w:tcPr>
            <w:tcW w:w="992" w:type="dxa"/>
            <w:tcBorders>
              <w:top w:val="single" w:sz="4" w:space="0" w:color="auto"/>
              <w:left w:val="single" w:sz="4" w:space="0" w:color="000000"/>
              <w:bottom w:val="single" w:sz="4" w:space="0" w:color="auto"/>
              <w:right w:val="single" w:sz="4" w:space="0" w:color="auto"/>
            </w:tcBorders>
          </w:tcPr>
          <w:p w14:paraId="69132632" w14:textId="0CAC37CE" w:rsidR="005379A0" w:rsidRPr="00E16D35" w:rsidRDefault="005379A0" w:rsidP="000B3C09">
            <w:pPr>
              <w:widowControl w:val="0"/>
              <w:kinsoku w:val="0"/>
              <w:overflowPunct w:val="0"/>
              <w:autoSpaceDE w:val="0"/>
              <w:autoSpaceDN w:val="0"/>
              <w:adjustRightInd w:val="0"/>
              <w:spacing w:after="0" w:line="270" w:lineRule="exact"/>
              <w:ind w:left="106"/>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105</w:t>
            </w:r>
          </w:p>
        </w:tc>
        <w:tc>
          <w:tcPr>
            <w:tcW w:w="1276" w:type="dxa"/>
            <w:tcBorders>
              <w:top w:val="single" w:sz="4" w:space="0" w:color="auto"/>
              <w:left w:val="single" w:sz="4" w:space="0" w:color="auto"/>
              <w:bottom w:val="single" w:sz="4" w:space="0" w:color="auto"/>
              <w:right w:val="single" w:sz="4" w:space="0" w:color="auto"/>
            </w:tcBorders>
          </w:tcPr>
          <w:p w14:paraId="1EAD35E4" w14:textId="125F1881" w:rsidR="005379A0" w:rsidRPr="00E16D35" w:rsidRDefault="005379A0" w:rsidP="000B3C09">
            <w:pPr>
              <w:widowControl w:val="0"/>
              <w:kinsoku w:val="0"/>
              <w:overflowPunct w:val="0"/>
              <w:autoSpaceDE w:val="0"/>
              <w:autoSpaceDN w:val="0"/>
              <w:adjustRightInd w:val="0"/>
              <w:spacing w:after="0" w:line="270" w:lineRule="exact"/>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110</w:t>
            </w:r>
          </w:p>
        </w:tc>
        <w:tc>
          <w:tcPr>
            <w:tcW w:w="1134" w:type="dxa"/>
            <w:tcBorders>
              <w:top w:val="single" w:sz="4" w:space="0" w:color="auto"/>
              <w:left w:val="single" w:sz="4" w:space="0" w:color="auto"/>
              <w:bottom w:val="single" w:sz="4" w:space="0" w:color="auto"/>
              <w:right w:val="single" w:sz="4" w:space="0" w:color="000000"/>
            </w:tcBorders>
          </w:tcPr>
          <w:p w14:paraId="75F92A9D" w14:textId="5597B2A0" w:rsidR="005379A0" w:rsidRPr="000B3C09" w:rsidRDefault="005379A0" w:rsidP="000B3C09">
            <w:pPr>
              <w:widowControl w:val="0"/>
              <w:kinsoku w:val="0"/>
              <w:overflowPunct w:val="0"/>
              <w:autoSpaceDE w:val="0"/>
              <w:autoSpaceDN w:val="0"/>
              <w:adjustRightInd w:val="0"/>
              <w:spacing w:after="0" w:line="270" w:lineRule="exact"/>
              <w:contextualSpacing/>
              <w:jc w:val="center"/>
              <w:rPr>
                <w:rFonts w:ascii="Times New Roman" w:eastAsia="Times New Roman" w:hAnsi="Times New Roman" w:cs="Times New Roman"/>
                <w:sz w:val="24"/>
                <w:szCs w:val="24"/>
                <w:lang w:eastAsia="uk-UA"/>
              </w:rPr>
            </w:pPr>
            <w:r w:rsidRPr="00E16D35">
              <w:rPr>
                <w:rFonts w:ascii="Times New Roman" w:eastAsia="Times New Roman" w:hAnsi="Times New Roman" w:cs="Times New Roman"/>
                <w:sz w:val="24"/>
                <w:szCs w:val="24"/>
                <w:lang w:eastAsia="uk-UA"/>
              </w:rPr>
              <w:t>100</w:t>
            </w:r>
          </w:p>
        </w:tc>
      </w:tr>
    </w:tbl>
    <w:p w14:paraId="4B59C70B" w14:textId="77777777" w:rsidR="000B3C09" w:rsidRPr="000B3C09" w:rsidRDefault="000B3C09" w:rsidP="000B3C09">
      <w:pPr>
        <w:spacing w:after="120" w:line="240" w:lineRule="auto"/>
        <w:ind w:firstLine="567"/>
        <w:contextualSpacing/>
        <w:jc w:val="center"/>
        <w:rPr>
          <w:rFonts w:ascii="Times New Roman" w:hAnsi="Times New Roman" w:cs="Times New Roman"/>
          <w:b/>
          <w:sz w:val="24"/>
          <w:szCs w:val="24"/>
          <w:lang w:val="ru-RU"/>
        </w:rPr>
      </w:pPr>
    </w:p>
    <w:p w14:paraId="025D19A2" w14:textId="51186C96" w:rsidR="003805D0" w:rsidRDefault="003805D0" w:rsidP="00D30548">
      <w:pPr>
        <w:spacing w:after="0" w:line="240" w:lineRule="auto"/>
        <w:ind w:firstLine="567"/>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Природно-заповідний фонд</w:t>
      </w:r>
      <w:r w:rsidR="005074A2">
        <w:rPr>
          <w:rFonts w:ascii="Times New Roman" w:hAnsi="Times New Roman" w:cs="Times New Roman"/>
          <w:b/>
          <w:i/>
          <w:sz w:val="24"/>
          <w:szCs w:val="24"/>
        </w:rPr>
        <w:t xml:space="preserve"> громади</w:t>
      </w:r>
    </w:p>
    <w:p w14:paraId="310AA46A" w14:textId="77777777" w:rsidR="005379A0" w:rsidRPr="005379A0" w:rsidRDefault="005379A0" w:rsidP="00D30548">
      <w:pPr>
        <w:spacing w:after="0" w:line="240" w:lineRule="auto"/>
        <w:ind w:firstLine="567"/>
        <w:contextualSpacing/>
        <w:jc w:val="center"/>
        <w:rPr>
          <w:rFonts w:ascii="Times New Roman" w:hAnsi="Times New Roman" w:cs="Times New Roman"/>
          <w:b/>
          <w:i/>
          <w:sz w:val="14"/>
          <w:szCs w:val="24"/>
        </w:rPr>
      </w:pPr>
    </w:p>
    <w:p w14:paraId="50AB4B75" w14:textId="5C550389" w:rsidR="00C368DB" w:rsidRPr="00622989" w:rsidRDefault="00C368DB" w:rsidP="00C368DB">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 території Старокостянтинівської міської територіальної громади налічується 16 об’єктів при</w:t>
      </w:r>
      <w:r w:rsidR="000B3C09">
        <w:rPr>
          <w:rFonts w:ascii="Times New Roman" w:hAnsi="Times New Roman" w:cs="Times New Roman"/>
          <w:sz w:val="24"/>
          <w:szCs w:val="24"/>
        </w:rPr>
        <w:t xml:space="preserve">родно-заповідного фонду, з них </w:t>
      </w:r>
      <w:r w:rsidR="008C1AE3">
        <w:rPr>
          <w:rFonts w:ascii="Times New Roman" w:hAnsi="Times New Roman" w:cs="Times New Roman"/>
          <w:sz w:val="24"/>
          <w:szCs w:val="24"/>
        </w:rPr>
        <w:t xml:space="preserve">1 об’єкт </w:t>
      </w:r>
      <w:r w:rsidRPr="00622989">
        <w:rPr>
          <w:rFonts w:ascii="Times New Roman" w:hAnsi="Times New Roman" w:cs="Times New Roman"/>
          <w:sz w:val="24"/>
          <w:szCs w:val="24"/>
        </w:rPr>
        <w:t xml:space="preserve">загальнодержавного значення – парк </w:t>
      </w:r>
      <w:r w:rsidR="008C1AE3" w:rsidRPr="00622989">
        <w:rPr>
          <w:rFonts w:ascii="Times New Roman" w:hAnsi="Times New Roman" w:cs="Times New Roman"/>
          <w:sz w:val="24"/>
          <w:szCs w:val="24"/>
        </w:rPr>
        <w:t>пам’ятка</w:t>
      </w:r>
      <w:r w:rsidRPr="00622989">
        <w:rPr>
          <w:rFonts w:ascii="Times New Roman" w:hAnsi="Times New Roman" w:cs="Times New Roman"/>
          <w:sz w:val="24"/>
          <w:szCs w:val="24"/>
        </w:rPr>
        <w:t xml:space="preserve"> садово-паркового мистецтва «Самчиківський парк» та 16 природоохоронних об’єктів місцевого значення: 4 гідрологічних заказника, 3 комплексних пам’ятки природи, 4 ботанічних пам’ятки природи, 1 парк - пам’ятка садово-паркового мистецтва,                                 2 загальнозоологічних заказники, 2 лісових заказники місцевого значення, а саме:</w:t>
      </w:r>
    </w:p>
    <w:p w14:paraId="704A8238" w14:textId="3AA8FACD"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 пiвнiчнiй околицi населеного пункту с. Андронiвка - загальнозоологiчний заказник мiсцевого значення «Андронiвський»</w:t>
      </w:r>
      <w:r w:rsidR="00190544"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55,2 га, оголошений рiшенням Хмельницької обласної ради вiд 01.11.1996 № 2 (охоронна зона навколо об'єкта - 50 м);</w:t>
      </w:r>
    </w:p>
    <w:p w14:paraId="7572806C" w14:textId="64631330" w:rsidR="00B53DC8" w:rsidRPr="00622989" w:rsidRDefault="00190544"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заплавi р.</w:t>
      </w:r>
      <w:r w:rsidR="00B53DC8" w:rsidRPr="00622989">
        <w:rPr>
          <w:rFonts w:ascii="Times New Roman" w:hAnsi="Times New Roman" w:cs="Times New Roman"/>
          <w:sz w:val="24"/>
          <w:szCs w:val="24"/>
        </w:rPr>
        <w:t xml:space="preserve"> Iкопоть поблизу населеного пункту с. Великий Чернятин - гiдрологiчний заказник </w:t>
      </w:r>
      <w:r w:rsidRPr="00622989">
        <w:rPr>
          <w:rFonts w:ascii="Times New Roman" w:hAnsi="Times New Roman" w:cs="Times New Roman"/>
          <w:sz w:val="24"/>
          <w:szCs w:val="24"/>
        </w:rPr>
        <w:t>місцевого</w:t>
      </w:r>
      <w:r w:rsidR="00B53DC8" w:rsidRPr="00622989">
        <w:rPr>
          <w:rFonts w:ascii="Times New Roman" w:hAnsi="Times New Roman" w:cs="Times New Roman"/>
          <w:sz w:val="24"/>
          <w:szCs w:val="24"/>
        </w:rPr>
        <w:t xml:space="preserve"> значення «Великочернятинський»</w:t>
      </w:r>
      <w:r w:rsidRPr="00622989">
        <w:rPr>
          <w:rFonts w:ascii="Times New Roman" w:hAnsi="Times New Roman" w:cs="Times New Roman"/>
          <w:sz w:val="24"/>
          <w:szCs w:val="24"/>
        </w:rPr>
        <w:t>,</w:t>
      </w:r>
      <w:r w:rsidR="00B53DC8" w:rsidRPr="00622989">
        <w:rPr>
          <w:rFonts w:ascii="Times New Roman" w:hAnsi="Times New Roman" w:cs="Times New Roman"/>
          <w:sz w:val="24"/>
          <w:szCs w:val="24"/>
        </w:rPr>
        <w:t xml:space="preserve"> </w:t>
      </w:r>
      <w:r w:rsidRPr="00622989">
        <w:rPr>
          <w:rFonts w:ascii="Times New Roman" w:hAnsi="Times New Roman" w:cs="Times New Roman"/>
          <w:sz w:val="24"/>
          <w:szCs w:val="24"/>
        </w:rPr>
        <w:t>загальною площею 332,4 г</w:t>
      </w:r>
      <w:r w:rsidR="00B53DC8" w:rsidRPr="00622989">
        <w:rPr>
          <w:rFonts w:ascii="Times New Roman" w:hAnsi="Times New Roman" w:cs="Times New Roman"/>
          <w:sz w:val="24"/>
          <w:szCs w:val="24"/>
        </w:rPr>
        <w:t xml:space="preserve">а, оголошений </w:t>
      </w:r>
      <w:r w:rsidRPr="00622989">
        <w:rPr>
          <w:rFonts w:ascii="Times New Roman" w:hAnsi="Times New Roman" w:cs="Times New Roman"/>
          <w:sz w:val="24"/>
          <w:szCs w:val="24"/>
        </w:rPr>
        <w:t>рішенням</w:t>
      </w:r>
      <w:r w:rsidR="00B53DC8" w:rsidRPr="00622989">
        <w:rPr>
          <w:rFonts w:ascii="Times New Roman" w:hAnsi="Times New Roman" w:cs="Times New Roman"/>
          <w:sz w:val="24"/>
          <w:szCs w:val="24"/>
        </w:rPr>
        <w:t xml:space="preserve"> Хмельницької обласної ради вiд</w:t>
      </w:r>
      <w:r w:rsidR="00037EF6" w:rsidRPr="00622989">
        <w:rPr>
          <w:rFonts w:ascii="Times New Roman" w:hAnsi="Times New Roman" w:cs="Times New Roman"/>
          <w:sz w:val="24"/>
          <w:szCs w:val="24"/>
        </w:rPr>
        <w:t xml:space="preserve"> </w:t>
      </w:r>
      <w:r w:rsidR="00B53DC8" w:rsidRPr="00622989">
        <w:rPr>
          <w:rFonts w:ascii="Times New Roman" w:hAnsi="Times New Roman" w:cs="Times New Roman"/>
          <w:sz w:val="24"/>
          <w:szCs w:val="24"/>
        </w:rPr>
        <w:t xml:space="preserve">17.12.1993 № 3 (охоронна зона навколо об'єкта - </w:t>
      </w:r>
      <w:r w:rsidR="00037EF6" w:rsidRPr="00622989">
        <w:rPr>
          <w:rFonts w:ascii="Times New Roman" w:hAnsi="Times New Roman" w:cs="Times New Roman"/>
          <w:sz w:val="24"/>
          <w:szCs w:val="24"/>
        </w:rPr>
        <w:t>1</w:t>
      </w:r>
      <w:r w:rsidR="00B53DC8" w:rsidRPr="00622989">
        <w:rPr>
          <w:rFonts w:ascii="Times New Roman" w:hAnsi="Times New Roman" w:cs="Times New Roman"/>
          <w:sz w:val="24"/>
          <w:szCs w:val="24"/>
        </w:rPr>
        <w:t>00 м);</w:t>
      </w:r>
    </w:p>
    <w:p w14:paraId="44B5A698" w14:textId="513AA905"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заплавi р. Случ поблизу населеного пункту с. Воронкiвцi - гiдрологiчний заказник мiсцевого значення «Воронкiвський»</w:t>
      </w:r>
      <w:r w:rsidR="00037EF6"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80,56 га, оголошений рiшенням Хмельницької обласної ради вiд </w:t>
      </w:r>
      <w:r w:rsidR="00037EF6" w:rsidRPr="00622989">
        <w:rPr>
          <w:rFonts w:ascii="Times New Roman" w:hAnsi="Times New Roman" w:cs="Times New Roman"/>
          <w:sz w:val="24"/>
          <w:szCs w:val="24"/>
        </w:rPr>
        <w:t>1</w:t>
      </w:r>
      <w:r w:rsidRPr="00622989">
        <w:rPr>
          <w:rFonts w:ascii="Times New Roman" w:hAnsi="Times New Roman" w:cs="Times New Roman"/>
          <w:sz w:val="24"/>
          <w:szCs w:val="24"/>
        </w:rPr>
        <w:t>7.12.1993 № 3 (охоронна зона навколо об’єкта -50 м);</w:t>
      </w:r>
    </w:p>
    <w:p w14:paraId="07C4FCB3" w14:textId="15B1548C"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мiж населеними пунктами с. Остропiль, с. Красносiлка, с. Самчики - геологiчна пам'ятка природи мiсцевого значення «Зразок гранато-бiотитових вiдкладiв гранiту»</w:t>
      </w:r>
      <w:r w:rsidR="00037EF6"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4,0 га, оголошена рiшенням Хмельницької обласної ради вiд 04.09.1982 № 278 (охоронна зона навколо об'єкта - 15 м);</w:t>
      </w:r>
    </w:p>
    <w:p w14:paraId="2B1F0C96" w14:textId="161F0C53"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в заплавi р. Iкопоть - гiдрологiчний заказник мiсцевого значення «Iкопотьський»</w:t>
      </w:r>
      <w:r w:rsidR="00037EF6"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59,6 га, оголошений рiшенням Хмельницької обласної ради вiд 17.12.199З № 3 (охоронна зона навколо об'єкта - 50 м);</w:t>
      </w:r>
    </w:p>
    <w:p w14:paraId="61329AC0" w14:textId="49A706DA"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межах населеного пункту с. Попiвцi - ботанiчна пам'ятка природи мiсцевого значення «Липи Костянтина Острозького»</w:t>
      </w:r>
      <w:r w:rsidR="00CD6AE1"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0,0156 га, оголошена рiшенням Хмельницької обласної</w:t>
      </w:r>
      <w:r w:rsidR="00CD6AE1" w:rsidRPr="00622989">
        <w:rPr>
          <w:rFonts w:ascii="Times New Roman" w:hAnsi="Times New Roman" w:cs="Times New Roman"/>
          <w:sz w:val="24"/>
          <w:szCs w:val="24"/>
        </w:rPr>
        <w:t xml:space="preserve"> рад</w:t>
      </w:r>
      <w:r w:rsidRPr="00622989">
        <w:rPr>
          <w:rFonts w:ascii="Times New Roman" w:hAnsi="Times New Roman" w:cs="Times New Roman"/>
          <w:sz w:val="24"/>
          <w:szCs w:val="24"/>
        </w:rPr>
        <w:t>и вiд 28.03.2013 № 36-15/2013 (охоронна зона навколо об'єк</w:t>
      </w:r>
      <w:r w:rsidR="00CD6AE1" w:rsidRPr="00622989">
        <w:rPr>
          <w:rFonts w:ascii="Times New Roman" w:hAnsi="Times New Roman" w:cs="Times New Roman"/>
          <w:sz w:val="24"/>
          <w:szCs w:val="24"/>
        </w:rPr>
        <w:t>та - 1</w:t>
      </w:r>
      <w:r w:rsidRPr="00622989">
        <w:rPr>
          <w:rFonts w:ascii="Times New Roman" w:hAnsi="Times New Roman" w:cs="Times New Roman"/>
          <w:sz w:val="24"/>
          <w:szCs w:val="24"/>
        </w:rPr>
        <w:t>0 м);</w:t>
      </w:r>
    </w:p>
    <w:p w14:paraId="6D67A3CB" w14:textId="58F3BCE0" w:rsidR="00B53DC8" w:rsidRPr="00C66F09" w:rsidRDefault="00072E11" w:rsidP="00C66F09">
      <w:pPr>
        <w:spacing w:after="0" w:line="240" w:lineRule="auto"/>
        <w:ind w:firstLine="567"/>
        <w:contextualSpacing/>
        <w:jc w:val="both"/>
        <w:rPr>
          <w:rFonts w:ascii="Times New Roman" w:hAnsi="Times New Roman" w:cs="Times New Roman"/>
          <w:sz w:val="24"/>
          <w:szCs w:val="24"/>
          <w:highlight w:val="yellow"/>
        </w:rPr>
      </w:pPr>
      <w:r>
        <w:rPr>
          <w:rFonts w:ascii="Times New Roman" w:hAnsi="Times New Roman" w:cs="Times New Roman"/>
          <w:sz w:val="24"/>
          <w:szCs w:val="24"/>
        </w:rPr>
        <w:t>у межах кв. 23</w:t>
      </w:r>
      <w:r w:rsidR="00CD6AE1" w:rsidRPr="00622989">
        <w:rPr>
          <w:rFonts w:ascii="Times New Roman" w:hAnsi="Times New Roman" w:cs="Times New Roman"/>
          <w:sz w:val="24"/>
          <w:szCs w:val="24"/>
        </w:rPr>
        <w:t xml:space="preserve"> вид. 9, 1</w:t>
      </w:r>
      <w:r w:rsidR="00B53DC8" w:rsidRPr="00622989">
        <w:rPr>
          <w:rFonts w:ascii="Times New Roman" w:hAnsi="Times New Roman" w:cs="Times New Roman"/>
          <w:sz w:val="24"/>
          <w:szCs w:val="24"/>
        </w:rPr>
        <w:t xml:space="preserve">3, 15 </w:t>
      </w:r>
      <w:r w:rsidR="00B53DC8" w:rsidRPr="00E16D35">
        <w:rPr>
          <w:rFonts w:ascii="Times New Roman" w:hAnsi="Times New Roman" w:cs="Times New Roman"/>
          <w:sz w:val="24"/>
          <w:szCs w:val="24"/>
        </w:rPr>
        <w:t xml:space="preserve">Самчикiвського лiсництва </w:t>
      </w:r>
      <w:r w:rsidR="00C66F09" w:rsidRPr="00E16D35">
        <w:rPr>
          <w:rFonts w:ascii="Times New Roman" w:hAnsi="Times New Roman" w:cs="Times New Roman"/>
          <w:sz w:val="24"/>
          <w:szCs w:val="24"/>
        </w:rPr>
        <w:t>Філії «Старокостянтинівське лісове господарство» ДСГП «Ліси України»</w:t>
      </w:r>
      <w:r w:rsidR="00E16D35" w:rsidRPr="00622989">
        <w:rPr>
          <w:rFonts w:ascii="Times New Roman" w:hAnsi="Times New Roman" w:cs="Times New Roman"/>
          <w:sz w:val="24"/>
          <w:szCs w:val="24"/>
        </w:rPr>
        <w:t xml:space="preserve"> </w:t>
      </w:r>
      <w:r w:rsidR="00B53DC8" w:rsidRPr="00E16D35">
        <w:rPr>
          <w:rFonts w:ascii="Times New Roman" w:hAnsi="Times New Roman" w:cs="Times New Roman"/>
          <w:sz w:val="24"/>
          <w:szCs w:val="24"/>
        </w:rPr>
        <w:t>-</w:t>
      </w:r>
      <w:r w:rsidR="00B53DC8" w:rsidRPr="00622989">
        <w:rPr>
          <w:rFonts w:ascii="Times New Roman" w:hAnsi="Times New Roman" w:cs="Times New Roman"/>
          <w:sz w:val="24"/>
          <w:szCs w:val="24"/>
        </w:rPr>
        <w:t xml:space="preserve"> </w:t>
      </w:r>
      <w:r w:rsidR="00B53DC8" w:rsidRPr="00C66F09">
        <w:rPr>
          <w:rFonts w:ascii="Times New Roman" w:hAnsi="Times New Roman" w:cs="Times New Roman"/>
          <w:sz w:val="24"/>
          <w:szCs w:val="24"/>
        </w:rPr>
        <w:t>лiсовий заказник мiсцевого значення «Мацевичський» загальною площею 41,0 га, оголошений рiшенням Хмельницької обласної ради вiд 28.10.1994 № 7 (охоронна зона навколо об'єкта - 25 м);</w:t>
      </w:r>
    </w:p>
    <w:p w14:paraId="3C03A01A" w14:textId="2CBE2F09"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 межах кв. 1-7 </w:t>
      </w:r>
      <w:r w:rsidRPr="00E16D35">
        <w:rPr>
          <w:rFonts w:ascii="Times New Roman" w:hAnsi="Times New Roman" w:cs="Times New Roman"/>
          <w:sz w:val="24"/>
          <w:szCs w:val="24"/>
        </w:rPr>
        <w:t xml:space="preserve">Самчикiвського лiсництва </w:t>
      </w:r>
      <w:r w:rsidR="00E16D35" w:rsidRPr="00E16D35">
        <w:rPr>
          <w:rFonts w:ascii="Times New Roman" w:hAnsi="Times New Roman" w:cs="Times New Roman"/>
          <w:sz w:val="24"/>
          <w:szCs w:val="24"/>
        </w:rPr>
        <w:t>Філії «Старокостянтинівське лісове господарство» ДСГП «Ліси України»</w:t>
      </w:r>
      <w:r w:rsidRPr="00622989">
        <w:rPr>
          <w:rFonts w:ascii="Times New Roman" w:hAnsi="Times New Roman" w:cs="Times New Roman"/>
          <w:sz w:val="24"/>
          <w:szCs w:val="24"/>
        </w:rPr>
        <w:t xml:space="preserve"> - лiсовий заказник мiсцевого значення «Новикiвський» загальною площею 301,0 га, оголошений рiшенням Хмельницької обласної ради вiд 04.04.2001 № 10 (охоронна зона навколо об'єкта - 100 м);</w:t>
      </w:r>
    </w:p>
    <w:p w14:paraId="7221DAF0" w14:textId="238C8F09"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1,5 км вiд населеного пункту с. Драчi - загальнозоологiчний заказник мiсцевого значення «Пенькiвський»</w:t>
      </w:r>
      <w:r w:rsidR="00CD6AE1" w:rsidRPr="00622989">
        <w:rPr>
          <w:rFonts w:ascii="Times New Roman" w:hAnsi="Times New Roman" w:cs="Times New Roman"/>
          <w:sz w:val="24"/>
          <w:szCs w:val="24"/>
        </w:rPr>
        <w:t xml:space="preserve"> загальною площею 1</w:t>
      </w:r>
      <w:r w:rsidR="007425CF">
        <w:rPr>
          <w:rFonts w:ascii="Times New Roman" w:hAnsi="Times New Roman" w:cs="Times New Roman"/>
          <w:sz w:val="24"/>
          <w:szCs w:val="24"/>
        </w:rPr>
        <w:t>23</w:t>
      </w:r>
      <w:r w:rsidRPr="00622989">
        <w:rPr>
          <w:rFonts w:ascii="Times New Roman" w:hAnsi="Times New Roman" w:cs="Times New Roman"/>
          <w:sz w:val="24"/>
          <w:szCs w:val="24"/>
        </w:rPr>
        <w:t xml:space="preserve">,6 га, оголошений рiшенням Хмельницької обласної ради вiд 01.11.1996 № 2 та змiнено площу рiшенням Хмельницької обласної рали вiд 25.12.1997 № 5 </w:t>
      </w:r>
      <w:r w:rsidR="00CD6AE1" w:rsidRPr="00622989">
        <w:rPr>
          <w:rFonts w:ascii="Times New Roman" w:hAnsi="Times New Roman" w:cs="Times New Roman"/>
          <w:sz w:val="24"/>
          <w:szCs w:val="24"/>
        </w:rPr>
        <w:t>(охоронна зона навколо об'є</w:t>
      </w:r>
      <w:r w:rsidRPr="00622989">
        <w:rPr>
          <w:rFonts w:ascii="Times New Roman" w:hAnsi="Times New Roman" w:cs="Times New Roman"/>
          <w:sz w:val="24"/>
          <w:szCs w:val="24"/>
        </w:rPr>
        <w:t>кта - 100 м);</w:t>
      </w:r>
    </w:p>
    <w:p w14:paraId="17D90CB2" w14:textId="78939BB6"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 пiвнiчному заходi населеного пункту с. Решнiвка – комплексна пам'ятка природи мiсцевого значення «Решнiвська» загальною площею 66,4 га, оголошена рiшенням Хмельницької обласної ради вiд 28.10.1994 № 7 (охоронна зона навколо об'є</w:t>
      </w:r>
      <w:r w:rsidR="00A37FBE" w:rsidRPr="00622989">
        <w:rPr>
          <w:rFonts w:ascii="Times New Roman" w:hAnsi="Times New Roman" w:cs="Times New Roman"/>
          <w:sz w:val="24"/>
          <w:szCs w:val="24"/>
        </w:rPr>
        <w:t>кта - 1</w:t>
      </w:r>
      <w:r w:rsidRPr="00622989">
        <w:rPr>
          <w:rFonts w:ascii="Times New Roman" w:hAnsi="Times New Roman" w:cs="Times New Roman"/>
          <w:sz w:val="24"/>
          <w:szCs w:val="24"/>
        </w:rPr>
        <w:t>5 м);</w:t>
      </w:r>
    </w:p>
    <w:p w14:paraId="7CC8C487" w14:textId="43988D9A"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межах населеного пункту с. Решнiвка - парк-пам'ятка садово-паркового мистецтва мiсцевого значення «Решнiвецький парк» загальною площею 12,1 га, оголошений рiшенням Хмельницької обласної ради вiд</w:t>
      </w:r>
      <w:r w:rsidR="003D6E50">
        <w:rPr>
          <w:rFonts w:ascii="Times New Roman" w:hAnsi="Times New Roman" w:cs="Times New Roman"/>
          <w:sz w:val="24"/>
          <w:szCs w:val="24"/>
        </w:rPr>
        <w:t xml:space="preserve"> </w:t>
      </w:r>
      <w:r w:rsidRPr="00622989">
        <w:rPr>
          <w:rFonts w:ascii="Times New Roman" w:hAnsi="Times New Roman" w:cs="Times New Roman"/>
          <w:sz w:val="24"/>
          <w:szCs w:val="24"/>
        </w:rPr>
        <w:t>18.12</w:t>
      </w:r>
      <w:r w:rsidR="003D6E50">
        <w:rPr>
          <w:rFonts w:ascii="Times New Roman" w:hAnsi="Times New Roman" w:cs="Times New Roman"/>
          <w:sz w:val="24"/>
          <w:szCs w:val="24"/>
        </w:rPr>
        <w:t>.2</w:t>
      </w:r>
      <w:r w:rsidRPr="00622989">
        <w:rPr>
          <w:rFonts w:ascii="Times New Roman" w:hAnsi="Times New Roman" w:cs="Times New Roman"/>
          <w:sz w:val="24"/>
          <w:szCs w:val="24"/>
        </w:rPr>
        <w:t>009 № 20-04/2009 (охоронна зона навколо об'єкта - 25 м);</w:t>
      </w:r>
    </w:p>
    <w:p w14:paraId="3D287444" w14:textId="49D3987D"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межах населеного пункту с. Самчики - парк-пам'ятка садово-паркового мистецтва загальнодержавного значення «Самчикiвський парк» загальною площею 18,8 га, оголошений Постановою Ради Mіністрів УРСР</w:t>
      </w:r>
      <w:r w:rsidR="00A37FBE" w:rsidRPr="00622989">
        <w:rPr>
          <w:rFonts w:ascii="Times New Roman" w:hAnsi="Times New Roman" w:cs="Times New Roman"/>
          <w:sz w:val="24"/>
          <w:szCs w:val="24"/>
        </w:rPr>
        <w:t xml:space="preserve"> </w:t>
      </w:r>
      <w:r w:rsidRPr="00622989">
        <w:rPr>
          <w:rFonts w:ascii="Times New Roman" w:hAnsi="Times New Roman" w:cs="Times New Roman"/>
          <w:sz w:val="24"/>
          <w:szCs w:val="24"/>
        </w:rPr>
        <w:t xml:space="preserve">вiд 29.01.1960 № 105 та </w:t>
      </w:r>
      <w:r w:rsidR="007425CF" w:rsidRPr="00622989">
        <w:rPr>
          <w:rFonts w:ascii="Times New Roman" w:hAnsi="Times New Roman" w:cs="Times New Roman"/>
          <w:sz w:val="24"/>
          <w:szCs w:val="24"/>
        </w:rPr>
        <w:t>змінено</w:t>
      </w:r>
      <w:r w:rsidRPr="00622989">
        <w:rPr>
          <w:rFonts w:ascii="Times New Roman" w:hAnsi="Times New Roman" w:cs="Times New Roman"/>
          <w:sz w:val="24"/>
          <w:szCs w:val="24"/>
        </w:rPr>
        <w:t xml:space="preserve"> площу Указом Президента України від 27.07.2016 № 312/2016 (охоронна зона навколо об'єкта - 30 м);</w:t>
      </w:r>
    </w:p>
    <w:p w14:paraId="54012D0B" w14:textId="7380DA5F"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на пiвденний захiд вiд м. Старокостянтинiв - комплексна пам'ятка природи мiсцевого значення «Стецькiвська» загальною площею 107,6 га, оголошена розпорядженням Хмельницької </w:t>
      </w:r>
      <w:r w:rsidR="00A37FBE" w:rsidRPr="00622989">
        <w:rPr>
          <w:rFonts w:ascii="Times New Roman" w:hAnsi="Times New Roman" w:cs="Times New Roman"/>
          <w:sz w:val="24"/>
          <w:szCs w:val="24"/>
        </w:rPr>
        <w:t>обласної державної</w:t>
      </w:r>
      <w:r w:rsidRPr="00622989">
        <w:rPr>
          <w:rFonts w:ascii="Times New Roman" w:hAnsi="Times New Roman" w:cs="Times New Roman"/>
          <w:sz w:val="24"/>
          <w:szCs w:val="24"/>
        </w:rPr>
        <w:t xml:space="preserve"> адмiнiстрації вiд 28.09.1995 № 67-р (охоронна зона навколо об'єкта - 15 м);</w:t>
      </w:r>
    </w:p>
    <w:p w14:paraId="4C29DEC1" w14:textId="2DC9B9C7" w:rsidR="00B53DC8" w:rsidRPr="00622989" w:rsidRDefault="00983A6C" w:rsidP="00B53DC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межах кв</w:t>
      </w:r>
      <w:r w:rsidRPr="00C66F09">
        <w:rPr>
          <w:rFonts w:ascii="Times New Roman" w:hAnsi="Times New Roman" w:cs="Times New Roman"/>
          <w:sz w:val="24"/>
          <w:szCs w:val="24"/>
        </w:rPr>
        <w:t>. 3</w:t>
      </w:r>
      <w:r w:rsidR="00B53DC8" w:rsidRPr="00C66F09">
        <w:rPr>
          <w:rFonts w:ascii="Times New Roman" w:hAnsi="Times New Roman" w:cs="Times New Roman"/>
          <w:sz w:val="24"/>
          <w:szCs w:val="24"/>
        </w:rPr>
        <w:t>7 вид.</w:t>
      </w:r>
      <w:r w:rsidR="00B53DC8" w:rsidRPr="00622989">
        <w:rPr>
          <w:rFonts w:ascii="Times New Roman" w:hAnsi="Times New Roman" w:cs="Times New Roman"/>
          <w:sz w:val="24"/>
          <w:szCs w:val="24"/>
        </w:rPr>
        <w:t xml:space="preserve"> 8 Самчикiвського лiсництва ДП «Старокостянтинiвське лiсове господарство» - ботанiчна пам'ятка природи мiсцевого значення «Урочище </w:t>
      </w:r>
      <w:r w:rsidR="00A37FBE" w:rsidRPr="00622989">
        <w:rPr>
          <w:rFonts w:ascii="Times New Roman" w:hAnsi="Times New Roman" w:cs="Times New Roman"/>
          <w:sz w:val="24"/>
          <w:szCs w:val="24"/>
        </w:rPr>
        <w:t>«Баглаї</w:t>
      </w:r>
      <w:r w:rsidR="00B53DC8" w:rsidRPr="00622989">
        <w:rPr>
          <w:rFonts w:ascii="Times New Roman" w:hAnsi="Times New Roman" w:cs="Times New Roman"/>
          <w:sz w:val="24"/>
          <w:szCs w:val="24"/>
        </w:rPr>
        <w:t>» загальною площею 0,9 га, оголошена рiшенням Хмельн</w:t>
      </w:r>
      <w:r w:rsidR="003D6E50">
        <w:rPr>
          <w:rFonts w:ascii="Times New Roman" w:hAnsi="Times New Roman" w:cs="Times New Roman"/>
          <w:sz w:val="24"/>
          <w:szCs w:val="24"/>
        </w:rPr>
        <w:t>ицькоi обласної ради вiд 04.09.</w:t>
      </w:r>
      <w:r w:rsidR="00B53DC8" w:rsidRPr="00622989">
        <w:rPr>
          <w:rFonts w:ascii="Times New Roman" w:hAnsi="Times New Roman" w:cs="Times New Roman"/>
          <w:sz w:val="24"/>
          <w:szCs w:val="24"/>
        </w:rPr>
        <w:t>1982 № 278 (охорон</w:t>
      </w:r>
      <w:r w:rsidR="00C34EE5" w:rsidRPr="00622989">
        <w:rPr>
          <w:rFonts w:ascii="Times New Roman" w:hAnsi="Times New Roman" w:cs="Times New Roman"/>
          <w:sz w:val="24"/>
          <w:szCs w:val="24"/>
        </w:rPr>
        <w:t>на зона навколо об'єкта - 10 м);</w:t>
      </w:r>
    </w:p>
    <w:p w14:paraId="6A765FB0" w14:textId="288292FF"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гідрологічний заказник місцевого значення «Росолівецький».</w:t>
      </w:r>
    </w:p>
    <w:p w14:paraId="5004C962" w14:textId="5FD0754A" w:rsidR="0029228E" w:rsidRDefault="0029228E" w:rsidP="00C34EE5">
      <w:pPr>
        <w:spacing w:after="0" w:line="240" w:lineRule="auto"/>
        <w:ind w:firstLine="567"/>
        <w:contextualSpacing/>
        <w:jc w:val="both"/>
        <w:rPr>
          <w:rFonts w:ascii="Times New Roman" w:hAnsi="Times New Roman" w:cs="Times New Roman"/>
          <w:sz w:val="24"/>
          <w:szCs w:val="24"/>
        </w:rPr>
      </w:pPr>
      <w:r w:rsidRPr="0029228E">
        <w:rPr>
          <w:rFonts w:ascii="Times New Roman" w:hAnsi="Times New Roman" w:cs="Times New Roman"/>
          <w:sz w:val="24"/>
          <w:szCs w:val="24"/>
        </w:rPr>
        <w:t xml:space="preserve">Загальна площа об’єктів природо-заповідного фонду становить 1425,7 га, або 1,79 % від </w:t>
      </w:r>
      <w:r w:rsidR="007425CF">
        <w:rPr>
          <w:rFonts w:ascii="Times New Roman" w:hAnsi="Times New Roman" w:cs="Times New Roman"/>
          <w:sz w:val="24"/>
          <w:szCs w:val="24"/>
        </w:rPr>
        <w:t xml:space="preserve">загальної </w:t>
      </w:r>
      <w:r w:rsidRPr="0029228E">
        <w:rPr>
          <w:rFonts w:ascii="Times New Roman" w:hAnsi="Times New Roman" w:cs="Times New Roman"/>
          <w:sz w:val="24"/>
          <w:szCs w:val="24"/>
        </w:rPr>
        <w:t>площі громади.</w:t>
      </w:r>
    </w:p>
    <w:p w14:paraId="53CE47B1" w14:textId="06143368"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Згідно з розробленою регіональною схемою екологічної мережі Хмельницької області територія Старокостянтинівської міської територіальної громади входить до Случанського екокоридору та Старокостянтинівського природного ядра Хмельницької області.</w:t>
      </w:r>
    </w:p>
    <w:p w14:paraId="5B9A41E1" w14:textId="77777777"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 територii громади вiдсутнi елементи Смарагдової мережi.</w:t>
      </w:r>
    </w:p>
    <w:p w14:paraId="47DE2BF4" w14:textId="45DBEEC5"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Технічна документація з винесення меж в натуру (на місцевості) виготовлялась на 1 об’єкт загальнодержавного значення (100 % від загальної кількості об’єктів загальнодержавного значення) та на 13 об’єктів природно-заповідного фонду місцевого значення (87,5 % від загальної кількості об’єктів місцевого значення). Території та об’єкти природно-заповідного фонду оформлені відповідними знаками та інформаційними </w:t>
      </w:r>
      <w:r w:rsidRPr="00622989">
        <w:rPr>
          <w:rFonts w:ascii="Times New Roman" w:hAnsi="Times New Roman" w:cs="Times New Roman"/>
          <w:sz w:val="24"/>
          <w:szCs w:val="24"/>
        </w:rPr>
        <w:lastRenderedPageBreak/>
        <w:t xml:space="preserve">матеріалами, межі цих територій та об’єктів нанесені на відповідні планово-картографічні матеріали. </w:t>
      </w:r>
    </w:p>
    <w:p w14:paraId="1572D7C2" w14:textId="4411AF20" w:rsidR="005934A7" w:rsidRPr="00622989" w:rsidRDefault="005934A7" w:rsidP="005934A7">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iCs/>
          <w:sz w:val="24"/>
          <w:szCs w:val="24"/>
        </w:rPr>
        <w:t>Відповідно до регіональної схеми формування екомережі Хмельницької області затвердженої рішенням Хмельницької обласної ради №</w:t>
      </w:r>
      <w:r w:rsidR="007425CF">
        <w:rPr>
          <w:rFonts w:ascii="Times New Roman" w:hAnsi="Times New Roman" w:cs="Times New Roman"/>
          <w:iCs/>
          <w:sz w:val="24"/>
          <w:szCs w:val="24"/>
        </w:rPr>
        <w:t xml:space="preserve"> </w:t>
      </w:r>
      <w:r w:rsidRPr="00622989">
        <w:rPr>
          <w:rFonts w:ascii="Times New Roman" w:hAnsi="Times New Roman" w:cs="Times New Roman"/>
          <w:iCs/>
          <w:sz w:val="24"/>
          <w:szCs w:val="24"/>
        </w:rPr>
        <w:t xml:space="preserve">37-7/2016 від 28.08.2016 територія </w:t>
      </w:r>
      <w:r w:rsidR="007425CF">
        <w:rPr>
          <w:rFonts w:ascii="Times New Roman" w:hAnsi="Times New Roman" w:cs="Times New Roman"/>
          <w:iCs/>
          <w:sz w:val="24"/>
          <w:szCs w:val="24"/>
        </w:rPr>
        <w:t xml:space="preserve">громади </w:t>
      </w:r>
      <w:r w:rsidRPr="00622989">
        <w:rPr>
          <w:rFonts w:ascii="Times New Roman" w:hAnsi="Times New Roman" w:cs="Times New Roman"/>
          <w:iCs/>
          <w:sz w:val="24"/>
          <w:szCs w:val="24"/>
        </w:rPr>
        <w:t>знаходиться в межах структурних елементів еко</w:t>
      </w:r>
      <w:r w:rsidR="00E16653">
        <w:rPr>
          <w:rFonts w:ascii="Times New Roman" w:hAnsi="Times New Roman" w:cs="Times New Roman"/>
          <w:iCs/>
          <w:sz w:val="24"/>
          <w:szCs w:val="24"/>
        </w:rPr>
        <w:t xml:space="preserve">мережі Хмельницької області, а </w:t>
      </w:r>
      <w:r w:rsidRPr="00622989">
        <w:rPr>
          <w:rFonts w:ascii="Times New Roman" w:hAnsi="Times New Roman" w:cs="Times New Roman"/>
          <w:iCs/>
          <w:sz w:val="24"/>
          <w:szCs w:val="24"/>
        </w:rPr>
        <w:t>саме Случанського екокоридору, який являється сполучною територією між Авратинським, Верхньопобузьким та Старокостянтинівським природними ядрами.</w:t>
      </w:r>
    </w:p>
    <w:p w14:paraId="71CBDC3B" w14:textId="6A33B945" w:rsidR="005934A7" w:rsidRPr="00622989" w:rsidRDefault="002F00B2" w:rsidP="005934A7">
      <w:pPr>
        <w:spacing w:after="0" w:line="240" w:lineRule="auto"/>
        <w:ind w:firstLine="567"/>
        <w:contextualSpacing/>
        <w:jc w:val="both"/>
        <w:rPr>
          <w:rFonts w:ascii="Times New Roman" w:hAnsi="Times New Roman" w:cs="Times New Roman"/>
          <w:sz w:val="24"/>
          <w:szCs w:val="24"/>
        </w:rPr>
      </w:pPr>
      <w:r w:rsidRPr="007E5ACC">
        <w:rPr>
          <w:rFonts w:ascii="Times New Roman" w:hAnsi="Times New Roman" w:cs="Times New Roman"/>
          <w:iCs/>
          <w:sz w:val="24"/>
          <w:szCs w:val="24"/>
        </w:rPr>
        <w:t>Случанський екокоридор п</w:t>
      </w:r>
      <w:r w:rsidR="005934A7" w:rsidRPr="007E5ACC">
        <w:rPr>
          <w:rFonts w:ascii="Times New Roman" w:hAnsi="Times New Roman" w:cs="Times New Roman"/>
          <w:iCs/>
          <w:sz w:val="24"/>
          <w:szCs w:val="24"/>
        </w:rPr>
        <w:t>роходить в центральній частині Хмельницької області, тягнеться із заходу на північний сх</w:t>
      </w:r>
      <w:r w:rsidRPr="007E5ACC">
        <w:rPr>
          <w:rFonts w:ascii="Times New Roman" w:hAnsi="Times New Roman" w:cs="Times New Roman"/>
          <w:iCs/>
          <w:sz w:val="24"/>
          <w:szCs w:val="24"/>
        </w:rPr>
        <w:t>ід, в</w:t>
      </w:r>
      <w:r w:rsidR="005934A7" w:rsidRPr="007E5ACC">
        <w:rPr>
          <w:rFonts w:ascii="Times New Roman" w:hAnsi="Times New Roman" w:cs="Times New Roman"/>
          <w:iCs/>
          <w:sz w:val="24"/>
          <w:szCs w:val="24"/>
        </w:rPr>
        <w:t>ключає долину р. Случ - найбільшої притоки Горині. Случ бере початок на схилах Авратинської височини біля с. Червоний Случ Теофіпольського району Хмельницької області, протікає по території Хмельницької та Житомирської областей. Довжина екокоридору в межах Хмельницької області складає 125 км (загальна - 451 км).</w:t>
      </w:r>
    </w:p>
    <w:p w14:paraId="34CCAA76" w14:textId="6F827654" w:rsidR="005934A7" w:rsidRPr="00622989" w:rsidRDefault="005934A7" w:rsidP="005934A7">
      <w:pPr>
        <w:spacing w:after="0" w:line="240" w:lineRule="auto"/>
        <w:ind w:firstLine="567"/>
        <w:contextualSpacing/>
        <w:jc w:val="both"/>
        <w:rPr>
          <w:rFonts w:ascii="Times New Roman" w:hAnsi="Times New Roman" w:cs="Times New Roman"/>
          <w:iCs/>
          <w:sz w:val="24"/>
          <w:szCs w:val="24"/>
        </w:rPr>
      </w:pPr>
      <w:r w:rsidRPr="00622989">
        <w:rPr>
          <w:rFonts w:ascii="Times New Roman" w:hAnsi="Times New Roman" w:cs="Times New Roman"/>
          <w:iCs/>
          <w:sz w:val="24"/>
          <w:szCs w:val="24"/>
        </w:rPr>
        <w:t xml:space="preserve">Случанський екокоридор перетинає міста Старокостянтинів, Красилів та 63 села. Уздовж регіонального Случанського екокоридору розташовано 27 природно-заповідних територій та об'єктів, серед </w:t>
      </w:r>
      <w:r w:rsidR="00B07232">
        <w:rPr>
          <w:rFonts w:ascii="Times New Roman" w:hAnsi="Times New Roman" w:cs="Times New Roman"/>
          <w:iCs/>
          <w:sz w:val="24"/>
          <w:szCs w:val="24"/>
        </w:rPr>
        <w:t xml:space="preserve">яких переважають </w:t>
      </w:r>
      <w:r w:rsidR="007E5ACC">
        <w:rPr>
          <w:rFonts w:ascii="Times New Roman" w:hAnsi="Times New Roman" w:cs="Times New Roman"/>
          <w:iCs/>
          <w:sz w:val="24"/>
          <w:szCs w:val="24"/>
        </w:rPr>
        <w:t xml:space="preserve">8 </w:t>
      </w:r>
      <w:r w:rsidR="007E5ACC" w:rsidRPr="00DC70D4">
        <w:rPr>
          <w:rFonts w:ascii="Times New Roman" w:hAnsi="Times New Roman" w:cs="Times New Roman"/>
          <w:iCs/>
          <w:sz w:val="24"/>
          <w:szCs w:val="24"/>
        </w:rPr>
        <w:t>ботанічних</w:t>
      </w:r>
      <w:r w:rsidR="00B07232" w:rsidRPr="00DC70D4">
        <w:rPr>
          <w:rFonts w:ascii="Times New Roman" w:hAnsi="Times New Roman" w:cs="Times New Roman"/>
          <w:iCs/>
          <w:sz w:val="24"/>
          <w:szCs w:val="24"/>
        </w:rPr>
        <w:t>,</w:t>
      </w:r>
      <w:r w:rsidRPr="00DC70D4">
        <w:rPr>
          <w:rFonts w:ascii="Times New Roman" w:hAnsi="Times New Roman" w:cs="Times New Roman"/>
          <w:iCs/>
          <w:sz w:val="24"/>
          <w:szCs w:val="24"/>
        </w:rPr>
        <w:t xml:space="preserve"> </w:t>
      </w:r>
      <w:r w:rsidR="007E5ACC" w:rsidRPr="00DC70D4">
        <w:rPr>
          <w:rFonts w:ascii="Times New Roman" w:hAnsi="Times New Roman" w:cs="Times New Roman"/>
          <w:iCs/>
          <w:sz w:val="24"/>
          <w:szCs w:val="24"/>
        </w:rPr>
        <w:t>5 комплексних</w:t>
      </w:r>
      <w:r w:rsidR="00DC70D4" w:rsidRPr="00DC70D4">
        <w:rPr>
          <w:rFonts w:ascii="Times New Roman" w:hAnsi="Times New Roman" w:cs="Times New Roman"/>
          <w:iCs/>
          <w:sz w:val="24"/>
          <w:szCs w:val="24"/>
        </w:rPr>
        <w:t xml:space="preserve"> пам'ятків</w:t>
      </w:r>
      <w:r w:rsidRPr="00DC70D4">
        <w:rPr>
          <w:rFonts w:ascii="Times New Roman" w:hAnsi="Times New Roman" w:cs="Times New Roman"/>
          <w:iCs/>
          <w:sz w:val="24"/>
          <w:szCs w:val="24"/>
        </w:rPr>
        <w:t xml:space="preserve"> природи, </w:t>
      </w:r>
      <w:r w:rsidR="007E5ACC" w:rsidRPr="00DC70D4">
        <w:rPr>
          <w:rFonts w:ascii="Times New Roman" w:hAnsi="Times New Roman" w:cs="Times New Roman"/>
          <w:iCs/>
          <w:sz w:val="24"/>
          <w:szCs w:val="24"/>
        </w:rPr>
        <w:t>4 лісові</w:t>
      </w:r>
      <w:r w:rsidRPr="00DC70D4">
        <w:rPr>
          <w:rFonts w:ascii="Times New Roman" w:hAnsi="Times New Roman" w:cs="Times New Roman"/>
          <w:iCs/>
          <w:sz w:val="24"/>
          <w:szCs w:val="24"/>
        </w:rPr>
        <w:t xml:space="preserve"> та </w:t>
      </w:r>
      <w:r w:rsidR="007E5ACC" w:rsidRPr="00DC70D4">
        <w:rPr>
          <w:rFonts w:ascii="Times New Roman" w:hAnsi="Times New Roman" w:cs="Times New Roman"/>
          <w:iCs/>
          <w:sz w:val="24"/>
          <w:szCs w:val="24"/>
        </w:rPr>
        <w:t xml:space="preserve">4 </w:t>
      </w:r>
      <w:r w:rsidR="00DC70D4" w:rsidRPr="00DC70D4">
        <w:rPr>
          <w:rFonts w:ascii="Times New Roman" w:hAnsi="Times New Roman" w:cs="Times New Roman"/>
          <w:iCs/>
          <w:sz w:val="24"/>
          <w:szCs w:val="24"/>
        </w:rPr>
        <w:t>гідрологічні</w:t>
      </w:r>
      <w:r w:rsidRPr="00DC70D4">
        <w:rPr>
          <w:rFonts w:ascii="Times New Roman" w:hAnsi="Times New Roman" w:cs="Times New Roman"/>
          <w:iCs/>
          <w:sz w:val="24"/>
          <w:szCs w:val="24"/>
        </w:rPr>
        <w:t xml:space="preserve"> заказники. До</w:t>
      </w:r>
      <w:r w:rsidRPr="00622989">
        <w:rPr>
          <w:rFonts w:ascii="Times New Roman" w:hAnsi="Times New Roman" w:cs="Times New Roman"/>
          <w:iCs/>
          <w:sz w:val="24"/>
          <w:szCs w:val="24"/>
        </w:rPr>
        <w:t xml:space="preserve"> складу природних ядер екокоридору входить 15 природно-заповідних територій та об'єктів.</w:t>
      </w:r>
    </w:p>
    <w:p w14:paraId="4DD35EA8" w14:textId="77777777" w:rsidR="00D30548" w:rsidRPr="00622989" w:rsidRDefault="00D30548" w:rsidP="005934A7">
      <w:pPr>
        <w:spacing w:after="0" w:line="240" w:lineRule="auto"/>
        <w:ind w:firstLine="567"/>
        <w:contextualSpacing/>
        <w:jc w:val="both"/>
        <w:rPr>
          <w:rFonts w:ascii="Times New Roman" w:hAnsi="Times New Roman" w:cs="Times New Roman"/>
          <w:iCs/>
          <w:sz w:val="24"/>
          <w:szCs w:val="24"/>
        </w:rPr>
      </w:pPr>
    </w:p>
    <w:p w14:paraId="6231D44D" w14:textId="7760E28C" w:rsidR="00711546" w:rsidRDefault="00711546" w:rsidP="00711546">
      <w:pPr>
        <w:spacing w:after="120" w:line="240" w:lineRule="auto"/>
        <w:ind w:firstLine="567"/>
        <w:contextualSpacing/>
        <w:jc w:val="center"/>
        <w:rPr>
          <w:rFonts w:ascii="Times New Roman" w:hAnsi="Times New Roman" w:cs="Times New Roman"/>
          <w:b/>
          <w:i/>
          <w:sz w:val="24"/>
          <w:szCs w:val="24"/>
        </w:rPr>
      </w:pPr>
      <w:r w:rsidRPr="00711546">
        <w:rPr>
          <w:rFonts w:ascii="Times New Roman" w:hAnsi="Times New Roman" w:cs="Times New Roman"/>
          <w:b/>
          <w:i/>
          <w:sz w:val="24"/>
          <w:szCs w:val="24"/>
        </w:rPr>
        <w:t>Земельні, мінерально-сировинні та лісові ресурси</w:t>
      </w:r>
    </w:p>
    <w:p w14:paraId="5AE01715" w14:textId="77777777" w:rsidR="00B07232" w:rsidRPr="00B07232" w:rsidRDefault="00B07232" w:rsidP="00711546">
      <w:pPr>
        <w:spacing w:after="120" w:line="240" w:lineRule="auto"/>
        <w:ind w:firstLine="567"/>
        <w:contextualSpacing/>
        <w:jc w:val="center"/>
        <w:rPr>
          <w:rFonts w:ascii="Times New Roman" w:hAnsi="Times New Roman" w:cs="Times New Roman"/>
          <w:b/>
          <w:i/>
          <w:sz w:val="16"/>
          <w:szCs w:val="24"/>
        </w:rPr>
      </w:pPr>
    </w:p>
    <w:p w14:paraId="6BE9CD16" w14:textId="3A96BA71" w:rsidR="00F56798" w:rsidRPr="00622989" w:rsidRDefault="00F56798" w:rsidP="001C5ED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Географічно ґрунтовий покрив території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представлений переважно двома агрогрупами, межі між якими проходить майже через центр </w:t>
      </w:r>
      <w:r w:rsidR="007C6247" w:rsidRPr="00622989">
        <w:rPr>
          <w:rFonts w:ascii="Times New Roman" w:hAnsi="Times New Roman" w:cs="Times New Roman"/>
          <w:sz w:val="24"/>
          <w:szCs w:val="24"/>
        </w:rPr>
        <w:t>громади</w:t>
      </w:r>
      <w:r w:rsidR="001C5ED0">
        <w:rPr>
          <w:rFonts w:ascii="Times New Roman" w:hAnsi="Times New Roman" w:cs="Times New Roman"/>
          <w:sz w:val="24"/>
          <w:szCs w:val="24"/>
        </w:rPr>
        <w:t>, т</w:t>
      </w:r>
      <w:r w:rsidRPr="00622989">
        <w:rPr>
          <w:rFonts w:ascii="Times New Roman" w:hAnsi="Times New Roman" w:cs="Times New Roman"/>
          <w:sz w:val="24"/>
          <w:szCs w:val="24"/>
        </w:rPr>
        <w:t xml:space="preserve">аким чином: </w:t>
      </w:r>
    </w:p>
    <w:p w14:paraId="036DC50C" w14:textId="38DA7D90" w:rsidR="00F56798" w:rsidRPr="00622989" w:rsidRDefault="00F56798"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західна частина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представлена глибокими мало гумусними чорноземами у поєднанні з глибокими мало гумусними карбонатними чорноземами; </w:t>
      </w:r>
    </w:p>
    <w:p w14:paraId="252D212C" w14:textId="40E10A34" w:rsidR="00F56798" w:rsidRPr="00622989" w:rsidRDefault="00F56798"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східній частині розташовані опідзолені чорноземи, серед яких зустрічаються темно-сірі опідзоле</w:t>
      </w:r>
      <w:r w:rsidR="001C5ED0">
        <w:rPr>
          <w:rFonts w:ascii="Times New Roman" w:hAnsi="Times New Roman" w:cs="Times New Roman"/>
          <w:sz w:val="24"/>
          <w:szCs w:val="24"/>
        </w:rPr>
        <w:t xml:space="preserve">ні ґрунти, </w:t>
      </w:r>
      <w:r w:rsidRPr="00622989">
        <w:rPr>
          <w:rFonts w:ascii="Times New Roman" w:hAnsi="Times New Roman" w:cs="Times New Roman"/>
          <w:sz w:val="24"/>
          <w:szCs w:val="24"/>
        </w:rPr>
        <w:t xml:space="preserve">чорноземи лугові мочарні та мочалисті ґрунти. </w:t>
      </w:r>
    </w:p>
    <w:p w14:paraId="4F5E5738" w14:textId="63AEF296" w:rsidR="00CA76C1" w:rsidRPr="00622989" w:rsidRDefault="002544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Родючість </w:t>
      </w:r>
      <w:r w:rsidR="004D0FCD" w:rsidRPr="00622989">
        <w:rPr>
          <w:rFonts w:ascii="Times New Roman" w:hAnsi="Times New Roman" w:cs="Times New Roman"/>
          <w:sz w:val="24"/>
          <w:szCs w:val="24"/>
        </w:rPr>
        <w:t>ґрунтів</w:t>
      </w:r>
      <w:r w:rsidRPr="00622989">
        <w:rPr>
          <w:rFonts w:ascii="Times New Roman" w:hAnsi="Times New Roman" w:cs="Times New Roman"/>
          <w:sz w:val="24"/>
          <w:szCs w:val="24"/>
        </w:rPr>
        <w:t>, що використовуються у сільському господарстві сіл, які увійшли до Старокостянтинівської  міської територіальної громади, регулюється агротехнічними заходами.</w:t>
      </w:r>
      <w:r w:rsidR="00CA76C1" w:rsidRPr="00622989">
        <w:rPr>
          <w:rFonts w:ascii="Times New Roman" w:hAnsi="Times New Roman" w:cs="Times New Roman"/>
          <w:sz w:val="24"/>
          <w:szCs w:val="24"/>
        </w:rPr>
        <w:t xml:space="preserve"> </w:t>
      </w:r>
    </w:p>
    <w:p w14:paraId="6760B77D" w14:textId="084062C4" w:rsidR="00DB6FB2" w:rsidRPr="00622989" w:rsidRDefault="00A61D37"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Усього </w:t>
      </w:r>
      <w:r w:rsidR="00DB6FB2" w:rsidRPr="00622989">
        <w:rPr>
          <w:rFonts w:ascii="Times New Roman" w:hAnsi="Times New Roman" w:cs="Times New Roman"/>
          <w:sz w:val="24"/>
          <w:szCs w:val="24"/>
        </w:rPr>
        <w:t>загальна площа земельного фонду Старокостянтині</w:t>
      </w:r>
      <w:r w:rsidR="00962B60" w:rsidRPr="00622989">
        <w:rPr>
          <w:rFonts w:ascii="Times New Roman" w:hAnsi="Times New Roman" w:cs="Times New Roman"/>
          <w:sz w:val="24"/>
          <w:szCs w:val="24"/>
        </w:rPr>
        <w:t>вської міськ</w:t>
      </w:r>
      <w:r w:rsidR="0038652F" w:rsidRPr="00622989">
        <w:rPr>
          <w:rFonts w:ascii="Times New Roman" w:hAnsi="Times New Roman" w:cs="Times New Roman"/>
          <w:sz w:val="24"/>
          <w:szCs w:val="24"/>
        </w:rPr>
        <w:t>ої територіальної громади 790,8</w:t>
      </w:r>
      <w:r w:rsidR="00335574">
        <w:rPr>
          <w:rFonts w:ascii="Times New Roman" w:hAnsi="Times New Roman" w:cs="Times New Roman"/>
          <w:sz w:val="24"/>
          <w:szCs w:val="24"/>
        </w:rPr>
        <w:t xml:space="preserve"> тис</w:t>
      </w:r>
      <w:r w:rsidR="00B615F2" w:rsidRPr="00622989">
        <w:rPr>
          <w:rFonts w:ascii="Times New Roman" w:hAnsi="Times New Roman" w:cs="Times New Roman"/>
          <w:sz w:val="24"/>
          <w:szCs w:val="24"/>
        </w:rPr>
        <w:t xml:space="preserve"> </w:t>
      </w:r>
      <w:r w:rsidR="00962B60" w:rsidRPr="00622989">
        <w:rPr>
          <w:rFonts w:ascii="Times New Roman" w:hAnsi="Times New Roman" w:cs="Times New Roman"/>
          <w:sz w:val="24"/>
          <w:szCs w:val="24"/>
        </w:rPr>
        <w:t xml:space="preserve">га. </w:t>
      </w:r>
    </w:p>
    <w:p w14:paraId="19CFD274" w14:textId="5B3138EA" w:rsidR="00D34028" w:rsidRDefault="00D34028"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Cs/>
          <w:iCs/>
          <w:sz w:val="24"/>
          <w:szCs w:val="24"/>
        </w:rPr>
        <w:t>Мінерально-сировинні ресурси</w:t>
      </w:r>
      <w:r w:rsidRPr="00622989">
        <w:rPr>
          <w:rFonts w:ascii="Times New Roman" w:hAnsi="Times New Roman" w:cs="Times New Roman"/>
          <w:sz w:val="24"/>
          <w:szCs w:val="24"/>
        </w:rPr>
        <w:t> представлені значними покладами г</w:t>
      </w:r>
      <w:r w:rsidR="00D10C9A">
        <w:rPr>
          <w:rFonts w:ascii="Times New Roman" w:hAnsi="Times New Roman" w:cs="Times New Roman"/>
          <w:sz w:val="24"/>
          <w:szCs w:val="24"/>
        </w:rPr>
        <w:t>ранітів, вапняків, глини, піску</w:t>
      </w:r>
      <w:r w:rsidRPr="00622989">
        <w:rPr>
          <w:rFonts w:ascii="Times New Roman" w:hAnsi="Times New Roman" w:cs="Times New Roman"/>
          <w:sz w:val="24"/>
          <w:szCs w:val="24"/>
        </w:rPr>
        <w:t xml:space="preserve"> які мають промислове значення. Граніти та вапняки залягають близько до поверхні землі, що дозволяє вести їх кар`єрний видобуток. Загалом запаси граніту і м</w:t>
      </w:r>
      <w:r w:rsidR="00D10C9A">
        <w:rPr>
          <w:rFonts w:ascii="Times New Roman" w:hAnsi="Times New Roman" w:cs="Times New Roman"/>
          <w:sz w:val="24"/>
          <w:szCs w:val="24"/>
        </w:rPr>
        <w:t>агматиту складають понад 15 млн</w:t>
      </w:r>
      <w:r w:rsidR="000446EF">
        <w:rPr>
          <w:rFonts w:ascii="Times New Roman" w:hAnsi="Times New Roman" w:cs="Times New Roman"/>
          <w:sz w:val="24"/>
          <w:szCs w:val="24"/>
        </w:rPr>
        <w:t xml:space="preserve"> </w:t>
      </w:r>
      <w:r w:rsidRPr="00622989">
        <w:rPr>
          <w:rFonts w:ascii="Times New Roman" w:hAnsi="Times New Roman" w:cs="Times New Roman"/>
          <w:sz w:val="24"/>
          <w:szCs w:val="24"/>
        </w:rPr>
        <w:t>м</w:t>
      </w:r>
      <w:r w:rsidRPr="00622989">
        <w:rPr>
          <w:rFonts w:ascii="Times New Roman" w:hAnsi="Times New Roman" w:cs="Times New Roman"/>
          <w:sz w:val="24"/>
          <w:szCs w:val="24"/>
          <w:vertAlign w:val="superscript"/>
        </w:rPr>
        <w:t>3</w:t>
      </w:r>
      <w:r w:rsidRPr="00622989">
        <w:rPr>
          <w:rFonts w:ascii="Times New Roman" w:hAnsi="Times New Roman" w:cs="Times New Roman"/>
          <w:sz w:val="24"/>
          <w:szCs w:val="24"/>
        </w:rPr>
        <w:t> та розраховані на 56 років розробки (при середньому</w:t>
      </w:r>
      <w:r w:rsidR="00D10C9A">
        <w:rPr>
          <w:rFonts w:ascii="Times New Roman" w:hAnsi="Times New Roman" w:cs="Times New Roman"/>
          <w:sz w:val="24"/>
          <w:szCs w:val="24"/>
        </w:rPr>
        <w:t xml:space="preserve"> видобутку твердої маси 280 тис </w:t>
      </w:r>
      <w:r w:rsidRPr="00622989">
        <w:rPr>
          <w:rFonts w:ascii="Times New Roman" w:hAnsi="Times New Roman" w:cs="Times New Roman"/>
          <w:sz w:val="24"/>
          <w:szCs w:val="24"/>
        </w:rPr>
        <w:t>м</w:t>
      </w:r>
      <w:r w:rsidRPr="00622989">
        <w:rPr>
          <w:rFonts w:ascii="Times New Roman" w:hAnsi="Times New Roman" w:cs="Times New Roman"/>
          <w:sz w:val="24"/>
          <w:szCs w:val="24"/>
          <w:vertAlign w:val="superscript"/>
        </w:rPr>
        <w:t>3</w:t>
      </w:r>
      <w:r w:rsidRPr="00622989">
        <w:rPr>
          <w:rFonts w:ascii="Times New Roman" w:hAnsi="Times New Roman" w:cs="Times New Roman"/>
          <w:sz w:val="24"/>
          <w:szCs w:val="24"/>
        </w:rPr>
        <w:t> в рік).</w:t>
      </w:r>
    </w:p>
    <w:p w14:paraId="22B4F5C3" w14:textId="1962DA07" w:rsidR="006963DD" w:rsidRPr="006963DD" w:rsidRDefault="006963DD" w:rsidP="00F0599E">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Загальна площа земель лiсового фонду Старокостянтинівської міської територіальної </w:t>
      </w:r>
      <w:r>
        <w:rPr>
          <w:rFonts w:ascii="Times New Roman" w:hAnsi="Times New Roman" w:cs="Times New Roman"/>
          <w:sz w:val="24"/>
          <w:szCs w:val="24"/>
        </w:rPr>
        <w:t>громади становить 2135,4 га</w:t>
      </w:r>
      <w:r w:rsidRPr="006963DD">
        <w:rPr>
          <w:rFonts w:ascii="Times New Roman" w:hAnsi="Times New Roman" w:cs="Times New Roman"/>
          <w:sz w:val="24"/>
          <w:szCs w:val="24"/>
        </w:rPr>
        <w:t xml:space="preserve">. Лiсовою </w:t>
      </w:r>
      <w:r w:rsidR="00F0599E" w:rsidRPr="006963DD">
        <w:rPr>
          <w:rFonts w:ascii="Times New Roman" w:hAnsi="Times New Roman" w:cs="Times New Roman"/>
          <w:sz w:val="24"/>
          <w:szCs w:val="24"/>
        </w:rPr>
        <w:t>р</w:t>
      </w:r>
      <w:r w:rsidR="00F0599E">
        <w:rPr>
          <w:rFonts w:ascii="Times New Roman" w:hAnsi="Times New Roman" w:cs="Times New Roman"/>
          <w:sz w:val="24"/>
          <w:szCs w:val="24"/>
        </w:rPr>
        <w:t>ослинністю</w:t>
      </w:r>
      <w:r>
        <w:rPr>
          <w:rFonts w:ascii="Times New Roman" w:hAnsi="Times New Roman" w:cs="Times New Roman"/>
          <w:sz w:val="24"/>
          <w:szCs w:val="24"/>
        </w:rPr>
        <w:t xml:space="preserve"> вкрито 2135,4 га</w:t>
      </w:r>
      <w:r w:rsidRPr="006963DD">
        <w:rPr>
          <w:rFonts w:ascii="Times New Roman" w:hAnsi="Times New Roman" w:cs="Times New Roman"/>
          <w:sz w:val="24"/>
          <w:szCs w:val="24"/>
        </w:rPr>
        <w:t>. Загальний зап</w:t>
      </w:r>
      <w:r w:rsidR="00D10C9A">
        <w:rPr>
          <w:rFonts w:ascii="Times New Roman" w:hAnsi="Times New Roman" w:cs="Times New Roman"/>
          <w:sz w:val="24"/>
          <w:szCs w:val="24"/>
        </w:rPr>
        <w:t>ас деревини становить 824,5 тис</w:t>
      </w:r>
      <w:r w:rsidR="00E21C9B">
        <w:rPr>
          <w:rFonts w:ascii="Times New Roman" w:hAnsi="Times New Roman" w:cs="Times New Roman"/>
          <w:sz w:val="24"/>
          <w:szCs w:val="24"/>
        </w:rPr>
        <w:t xml:space="preserve"> м</w:t>
      </w:r>
      <w:r w:rsidR="00E21C9B">
        <w:rPr>
          <w:rFonts w:ascii="Times New Roman" w:hAnsi="Times New Roman" w:cs="Times New Roman"/>
          <w:sz w:val="24"/>
          <w:szCs w:val="24"/>
          <w:vertAlign w:val="superscript"/>
        </w:rPr>
        <w:t>3</w:t>
      </w:r>
      <w:r w:rsidRPr="006963DD">
        <w:rPr>
          <w:rFonts w:ascii="Times New Roman" w:hAnsi="Times New Roman" w:cs="Times New Roman"/>
          <w:sz w:val="24"/>
          <w:szCs w:val="24"/>
        </w:rPr>
        <w:t xml:space="preserve">. Площа земель, наданих в постійне користування державним підприємствам лісового господарства становить </w:t>
      </w:r>
      <w:r>
        <w:rPr>
          <w:rFonts w:ascii="Times New Roman" w:hAnsi="Times New Roman" w:cs="Times New Roman"/>
          <w:sz w:val="24"/>
          <w:szCs w:val="24"/>
        </w:rPr>
        <w:t>2135,4 га</w:t>
      </w:r>
      <w:r w:rsidRPr="006963DD">
        <w:rPr>
          <w:rFonts w:ascii="Times New Roman" w:hAnsi="Times New Roman" w:cs="Times New Roman"/>
          <w:sz w:val="24"/>
          <w:szCs w:val="24"/>
        </w:rPr>
        <w:t xml:space="preserve">. Заходи з </w:t>
      </w:r>
      <w:r w:rsidR="00F0599E" w:rsidRPr="006963DD">
        <w:rPr>
          <w:rFonts w:ascii="Times New Roman" w:hAnsi="Times New Roman" w:cs="Times New Roman"/>
          <w:sz w:val="24"/>
          <w:szCs w:val="24"/>
        </w:rPr>
        <w:t>відтворення</w:t>
      </w:r>
      <w:r w:rsidRPr="006963DD">
        <w:rPr>
          <w:rFonts w:ascii="Times New Roman" w:hAnsi="Times New Roman" w:cs="Times New Roman"/>
          <w:sz w:val="24"/>
          <w:szCs w:val="24"/>
        </w:rPr>
        <w:t xml:space="preserve"> лiсових ресурсiв і їх захисних функцiй, подальшої iнтенсифiкацiї лiсогосподарського виробництва на території громади здійснює </w:t>
      </w:r>
      <w:r w:rsidR="002C5755" w:rsidRPr="002C5755">
        <w:rPr>
          <w:rFonts w:ascii="Times New Roman" w:hAnsi="Times New Roman" w:cs="Times New Roman"/>
          <w:sz w:val="24"/>
          <w:szCs w:val="24"/>
        </w:rPr>
        <w:t>Філія «Старокостянтинівське лісове господарство» ДСГП «Ліси України»</w:t>
      </w:r>
      <w:r w:rsidRPr="006963DD">
        <w:rPr>
          <w:rFonts w:ascii="Times New Roman" w:hAnsi="Times New Roman" w:cs="Times New Roman"/>
          <w:sz w:val="24"/>
          <w:szCs w:val="24"/>
        </w:rPr>
        <w:t xml:space="preserve">. Лісові ресурси мають переважно ґрунтозахисне значення, а також сприяють розвитку деревообробної промисловості. </w:t>
      </w:r>
    </w:p>
    <w:p w14:paraId="1344EDB1"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Охорона рослинного світу здійснюється у відповідності до вимог законів України «Про рослинний світ», «Про Червону книгу України» (для рідкісних та зникаючих видів) та Лісового кодексу України шляхом: </w:t>
      </w:r>
    </w:p>
    <w:p w14:paraId="565F6D73"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збереження природної просторової, видової, популяційної та ценотичної різноманітності об’єктів рослинного світу; </w:t>
      </w:r>
    </w:p>
    <w:p w14:paraId="25F6BFED"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охорони об’єктів рослинного світу від пожеж, захист від шкідників і хвороб; </w:t>
      </w:r>
    </w:p>
    <w:p w14:paraId="062DB733"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lastRenderedPageBreak/>
        <w:t xml:space="preserve">науково обґрунтованого, невиснажливого використання природних рослинних ресурсів; </w:t>
      </w:r>
    </w:p>
    <w:p w14:paraId="22D9D9AC"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здійснення заходів щодо запобігання негативного впливу господарської діяльності на рослинний світ; </w:t>
      </w:r>
    </w:p>
    <w:p w14:paraId="1A807387"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збереження умов місцезростання дикорослих рослин і природних рослинних угруповань; </w:t>
      </w:r>
    </w:p>
    <w:p w14:paraId="4CDCC5ED"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регулювання поширення та чисельності дикорослих рослин і використання їх запасів з врахуванням інтересів охорони здоров’я населення; </w:t>
      </w:r>
    </w:p>
    <w:p w14:paraId="4CA204AA"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здійснення заходів щодо відтворення рослинного світу.</w:t>
      </w:r>
    </w:p>
    <w:p w14:paraId="2AF8EB03" w14:textId="57281A82" w:rsidR="00051F15" w:rsidRPr="00DC70D4" w:rsidRDefault="00051F15" w:rsidP="008213C8">
      <w:pPr>
        <w:spacing w:after="120" w:line="240" w:lineRule="auto"/>
        <w:ind w:firstLine="567"/>
        <w:contextualSpacing/>
        <w:jc w:val="both"/>
        <w:rPr>
          <w:rFonts w:ascii="Times New Roman" w:hAnsi="Times New Roman" w:cs="Times New Roman"/>
          <w:sz w:val="18"/>
          <w:szCs w:val="24"/>
        </w:rPr>
      </w:pPr>
    </w:p>
    <w:p w14:paraId="7537B4D1" w14:textId="62371A3D" w:rsidR="00694C2B" w:rsidRDefault="00694C2B"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Відходи</w:t>
      </w:r>
    </w:p>
    <w:p w14:paraId="76F67D2F" w14:textId="77777777" w:rsidR="001B127E" w:rsidRPr="001B127E" w:rsidRDefault="001B127E" w:rsidP="008213C8">
      <w:pPr>
        <w:keepNext/>
        <w:keepLines/>
        <w:spacing w:before="240" w:after="120" w:line="240" w:lineRule="auto"/>
        <w:contextualSpacing/>
        <w:jc w:val="center"/>
        <w:rPr>
          <w:rFonts w:ascii="Times New Roman" w:hAnsi="Times New Roman" w:cs="Times New Roman"/>
          <w:b/>
          <w:i/>
          <w:sz w:val="16"/>
          <w:szCs w:val="24"/>
        </w:rPr>
      </w:pPr>
    </w:p>
    <w:p w14:paraId="7520B214" w14:textId="7A444F51" w:rsidR="00694C2B" w:rsidRPr="00622989" w:rsidRDefault="00694C2B"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Поводження з відходами є одним з найважливіших напрямків природоохоронної діяльності громади. </w:t>
      </w:r>
    </w:p>
    <w:p w14:paraId="025CA8B9" w14:textId="77777777" w:rsidR="00633F6F" w:rsidRPr="00622989" w:rsidRDefault="00633F6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Важливою проблемою є накопичення без переробки значної кількості твердих побутових відходів (далі Т</w:t>
      </w:r>
      <w:r w:rsidR="000C69AC" w:rsidRPr="00622989">
        <w:rPr>
          <w:rFonts w:ascii="Times New Roman" w:hAnsi="Times New Roman" w:cs="Times New Roman"/>
          <w:sz w:val="24"/>
          <w:szCs w:val="24"/>
        </w:rPr>
        <w:t>П</w:t>
      </w:r>
      <w:r w:rsidRPr="00622989">
        <w:rPr>
          <w:rFonts w:ascii="Times New Roman" w:hAnsi="Times New Roman" w:cs="Times New Roman"/>
          <w:sz w:val="24"/>
          <w:szCs w:val="24"/>
        </w:rPr>
        <w:t>В). </w:t>
      </w:r>
    </w:p>
    <w:p w14:paraId="37C173A2" w14:textId="144E4559" w:rsidR="002A697F" w:rsidRPr="00622989" w:rsidRDefault="002A697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Утилізація ТПВ здійснюється </w:t>
      </w:r>
      <w:r w:rsidR="00841F30" w:rsidRPr="00622989">
        <w:rPr>
          <w:rFonts w:ascii="Times New Roman" w:hAnsi="Times New Roman" w:cs="Times New Roman"/>
          <w:sz w:val="24"/>
          <w:szCs w:val="24"/>
        </w:rPr>
        <w:t>на міському сміттєзвалище/полігон</w:t>
      </w:r>
      <w:r w:rsidR="00E07EF1" w:rsidRPr="00622989">
        <w:rPr>
          <w:rFonts w:ascii="Times New Roman" w:hAnsi="Times New Roman" w:cs="Times New Roman"/>
          <w:sz w:val="24"/>
          <w:szCs w:val="24"/>
        </w:rPr>
        <w:t>і,</w:t>
      </w:r>
      <w:r w:rsidR="00841F30" w:rsidRPr="00622989">
        <w:rPr>
          <w:rFonts w:ascii="Times New Roman" w:hAnsi="Times New Roman" w:cs="Times New Roman"/>
          <w:sz w:val="24"/>
          <w:szCs w:val="24"/>
        </w:rPr>
        <w:t xml:space="preserve"> загальною площею </w:t>
      </w:r>
      <w:r w:rsidR="00E07EF1" w:rsidRPr="00622989">
        <w:rPr>
          <w:rFonts w:ascii="Times New Roman" w:hAnsi="Times New Roman" w:cs="Times New Roman"/>
          <w:sz w:val="24"/>
          <w:szCs w:val="24"/>
        </w:rPr>
        <w:t>4,6</w:t>
      </w:r>
      <w:r w:rsidR="00841F30" w:rsidRPr="00622989">
        <w:rPr>
          <w:rFonts w:ascii="Times New Roman" w:hAnsi="Times New Roman" w:cs="Times New Roman"/>
          <w:sz w:val="24"/>
          <w:szCs w:val="24"/>
        </w:rPr>
        <w:t xml:space="preserve"> га, проєктною </w:t>
      </w:r>
      <w:r w:rsidR="004D0FCD" w:rsidRPr="00622989">
        <w:rPr>
          <w:rFonts w:ascii="Times New Roman" w:hAnsi="Times New Roman" w:cs="Times New Roman"/>
          <w:sz w:val="24"/>
          <w:szCs w:val="24"/>
        </w:rPr>
        <w:t>потужністю</w:t>
      </w:r>
      <w:r w:rsidR="00841F30" w:rsidRPr="00622989">
        <w:rPr>
          <w:rFonts w:ascii="Times New Roman" w:hAnsi="Times New Roman" w:cs="Times New Roman"/>
          <w:sz w:val="24"/>
          <w:szCs w:val="24"/>
        </w:rPr>
        <w:t xml:space="preserve"> </w:t>
      </w:r>
      <w:r w:rsidR="002841BE" w:rsidRPr="00622989">
        <w:rPr>
          <w:rFonts w:ascii="Times New Roman" w:hAnsi="Times New Roman" w:cs="Times New Roman"/>
          <w:sz w:val="24"/>
          <w:szCs w:val="24"/>
        </w:rPr>
        <w:t>25000 т</w:t>
      </w:r>
      <w:r w:rsidR="00E07EF1" w:rsidRPr="00622989">
        <w:rPr>
          <w:rFonts w:ascii="Times New Roman" w:hAnsi="Times New Roman" w:cs="Times New Roman"/>
          <w:sz w:val="24"/>
          <w:szCs w:val="24"/>
        </w:rPr>
        <w:t xml:space="preserve"> в рік</w:t>
      </w:r>
      <w:r w:rsidR="00841F30" w:rsidRPr="00622989">
        <w:rPr>
          <w:rFonts w:ascii="Times New Roman" w:hAnsi="Times New Roman" w:cs="Times New Roman"/>
          <w:sz w:val="24"/>
          <w:szCs w:val="24"/>
        </w:rPr>
        <w:t>.</w:t>
      </w:r>
      <w:r w:rsidR="00E07EF1" w:rsidRPr="00622989">
        <w:rPr>
          <w:rFonts w:ascii="Times New Roman" w:hAnsi="Times New Roman" w:cs="Times New Roman"/>
          <w:sz w:val="24"/>
          <w:szCs w:val="24"/>
        </w:rPr>
        <w:t xml:space="preserve"> </w:t>
      </w:r>
      <w:r w:rsidR="004D0FCD" w:rsidRPr="00622989">
        <w:rPr>
          <w:rFonts w:ascii="Times New Roman" w:hAnsi="Times New Roman" w:cs="Times New Roman"/>
          <w:sz w:val="24"/>
          <w:szCs w:val="24"/>
        </w:rPr>
        <w:t>Сміттєзвалище</w:t>
      </w:r>
      <w:r w:rsidR="00E07EF1" w:rsidRPr="00622989">
        <w:rPr>
          <w:rFonts w:ascii="Times New Roman" w:hAnsi="Times New Roman" w:cs="Times New Roman"/>
          <w:sz w:val="24"/>
          <w:szCs w:val="24"/>
        </w:rPr>
        <w:t xml:space="preserve"> розташоване н</w:t>
      </w:r>
      <w:r w:rsidRPr="00622989">
        <w:rPr>
          <w:rFonts w:ascii="Times New Roman" w:hAnsi="Times New Roman" w:cs="Times New Roman"/>
          <w:sz w:val="24"/>
          <w:szCs w:val="24"/>
        </w:rPr>
        <w:t>а виїзді з м. Старокостянтинів в напрямку м. Полонне, віддаленість від м. Старокостянтинів - 2 км.</w:t>
      </w:r>
    </w:p>
    <w:p w14:paraId="137DF110" w14:textId="65DFA864" w:rsidR="00E07EF1" w:rsidRPr="00622989" w:rsidRDefault="00E07EF1"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На даний час територію полігону загороджено, проведено обвалування, встановлено систему відеоспостереження та освітлення території, облаштовано твердим покриттям в’їзну дорогу на полігон, встановлено металеві труби для видалення біогазу, контрольно-пропускний пункт та протипожежний резервуар. Контрольно-пропускний пункт полігону твердих побутових відходів забезпечений переносним приладом радіоактивного контролю відходів, встановлено акустичне обладнання для відлякування птахів, збудовано металевий гараж для зберігання бульдозера. Прийняті на полігон відходи </w:t>
      </w:r>
      <w:r w:rsidR="004D0FCD" w:rsidRPr="00622989">
        <w:rPr>
          <w:rFonts w:ascii="Times New Roman" w:hAnsi="Times New Roman" w:cs="Times New Roman"/>
          <w:sz w:val="24"/>
          <w:szCs w:val="24"/>
        </w:rPr>
        <w:t>ущільняються</w:t>
      </w:r>
      <w:r w:rsidRPr="00622989">
        <w:rPr>
          <w:rFonts w:ascii="Times New Roman" w:hAnsi="Times New Roman" w:cs="Times New Roman"/>
          <w:sz w:val="24"/>
          <w:szCs w:val="24"/>
        </w:rPr>
        <w:t xml:space="preserve"> та проводиться  їх пошарова ізоляція </w:t>
      </w:r>
      <w:r w:rsidR="004D0FCD" w:rsidRPr="00622989">
        <w:rPr>
          <w:rFonts w:ascii="Times New Roman" w:hAnsi="Times New Roman" w:cs="Times New Roman"/>
          <w:sz w:val="24"/>
          <w:szCs w:val="24"/>
        </w:rPr>
        <w:t>ґрунтом</w:t>
      </w:r>
      <w:r w:rsidRPr="00622989">
        <w:rPr>
          <w:rFonts w:ascii="Times New Roman" w:hAnsi="Times New Roman" w:cs="Times New Roman"/>
          <w:sz w:val="24"/>
          <w:szCs w:val="24"/>
        </w:rPr>
        <w:t xml:space="preserve">.  </w:t>
      </w:r>
    </w:p>
    <w:p w14:paraId="45A0507A" w14:textId="125F78A5" w:rsidR="00E07EF1" w:rsidRPr="00622989" w:rsidRDefault="00633F6F" w:rsidP="00E5093E">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Товариством з обмеженою відповідальністю «Діпрокомунбуд» м. Харків розроблено проєктну документацію на будівництво комплексу з переробки твердих побутових відходів з елементами дегазації та рекультивації на існуючому полігоні видалення твердих побутових відходів</w:t>
      </w:r>
      <w:r w:rsidR="00E07EF1" w:rsidRPr="00622989">
        <w:rPr>
          <w:rFonts w:ascii="Times New Roman" w:hAnsi="Times New Roman" w:cs="Times New Roman"/>
          <w:sz w:val="24"/>
          <w:szCs w:val="24"/>
        </w:rPr>
        <w:t>.</w:t>
      </w:r>
      <w:r w:rsidR="00E5093E">
        <w:rPr>
          <w:rFonts w:ascii="Times New Roman" w:hAnsi="Times New Roman" w:cs="Times New Roman"/>
          <w:sz w:val="24"/>
          <w:szCs w:val="24"/>
        </w:rPr>
        <w:t xml:space="preserve"> </w:t>
      </w:r>
      <w:r w:rsidR="00E07EF1" w:rsidRPr="00622989">
        <w:rPr>
          <w:rFonts w:ascii="Times New Roman" w:hAnsi="Times New Roman" w:cs="Times New Roman"/>
          <w:sz w:val="24"/>
          <w:szCs w:val="24"/>
        </w:rPr>
        <w:t>Планується встановлення сортувальної лінії, що дозволить максимально здійснювати відділення ресурсоцінних компонентів відходів, які йтимуть в подальшому на переробку. </w:t>
      </w:r>
    </w:p>
    <w:p w14:paraId="13B087B5" w14:textId="1DEBCE13" w:rsidR="00A830D3" w:rsidRPr="00A830D3" w:rsidRDefault="00A830D3" w:rsidP="00A830D3">
      <w:pPr>
        <w:spacing w:after="120" w:line="240" w:lineRule="auto"/>
        <w:ind w:firstLine="567"/>
        <w:contextualSpacing/>
        <w:jc w:val="both"/>
        <w:rPr>
          <w:rFonts w:ascii="Times New Roman" w:hAnsi="Times New Roman" w:cs="Times New Roman"/>
          <w:sz w:val="24"/>
          <w:szCs w:val="24"/>
        </w:rPr>
      </w:pPr>
      <w:r w:rsidRPr="00A830D3">
        <w:rPr>
          <w:rFonts w:ascii="Times New Roman" w:hAnsi="Times New Roman" w:cs="Times New Roman"/>
          <w:sz w:val="24"/>
          <w:szCs w:val="24"/>
        </w:rPr>
        <w:t>За даними Головного управління статистики в Хмельницькій області, в таблицях представлена інформація щодо утворення, поводження з відходами, загальний обсяг відходів, накопичених протягом експлуатації у м</w:t>
      </w:r>
      <w:r>
        <w:rPr>
          <w:rFonts w:ascii="Times New Roman" w:hAnsi="Times New Roman" w:cs="Times New Roman"/>
          <w:sz w:val="24"/>
          <w:szCs w:val="24"/>
        </w:rPr>
        <w:t>ісцях видалення відходів у 2018-2020</w:t>
      </w:r>
      <w:r w:rsidRPr="00A830D3">
        <w:rPr>
          <w:rFonts w:ascii="Times New Roman" w:hAnsi="Times New Roman" w:cs="Times New Roman"/>
          <w:sz w:val="24"/>
          <w:szCs w:val="24"/>
        </w:rPr>
        <w:t xml:space="preserve"> роках.</w:t>
      </w:r>
    </w:p>
    <w:p w14:paraId="52C15323" w14:textId="7BE0F439" w:rsidR="00B72A47" w:rsidRDefault="00B72A47">
      <w:pPr>
        <w:rPr>
          <w:rFonts w:ascii="Times New Roman" w:hAnsi="Times New Roman" w:cs="Times New Roman"/>
          <w:i/>
          <w:iCs/>
          <w:sz w:val="24"/>
          <w:szCs w:val="24"/>
        </w:rPr>
      </w:pPr>
      <w:r>
        <w:rPr>
          <w:rFonts w:ascii="Times New Roman" w:hAnsi="Times New Roman" w:cs="Times New Roman"/>
          <w:i/>
          <w:iCs/>
          <w:sz w:val="24"/>
          <w:szCs w:val="24"/>
        </w:rPr>
        <w:br w:type="page"/>
      </w:r>
    </w:p>
    <w:p w14:paraId="00063655" w14:textId="77777777" w:rsidR="0029228E" w:rsidRDefault="0029228E" w:rsidP="008213C8">
      <w:pPr>
        <w:spacing w:after="0" w:line="240" w:lineRule="auto"/>
        <w:ind w:firstLine="567"/>
        <w:contextualSpacing/>
        <w:jc w:val="center"/>
        <w:rPr>
          <w:rFonts w:ascii="Times New Roman" w:hAnsi="Times New Roman" w:cs="Times New Roman"/>
          <w:i/>
          <w:iCs/>
          <w:sz w:val="24"/>
          <w:szCs w:val="24"/>
        </w:rPr>
      </w:pPr>
    </w:p>
    <w:p w14:paraId="1AF50128" w14:textId="26C67B59" w:rsidR="00B846D8" w:rsidRPr="00B04871" w:rsidRDefault="009131FB" w:rsidP="008213C8">
      <w:pPr>
        <w:spacing w:after="0" w:line="240" w:lineRule="auto"/>
        <w:ind w:firstLine="567"/>
        <w:contextualSpacing/>
        <w:jc w:val="center"/>
        <w:rPr>
          <w:rFonts w:ascii="Times New Roman" w:hAnsi="Times New Roman" w:cs="Times New Roman"/>
          <w:i/>
          <w:iCs/>
          <w:sz w:val="24"/>
          <w:szCs w:val="24"/>
        </w:rPr>
      </w:pPr>
      <w:r w:rsidRPr="00B04871">
        <w:rPr>
          <w:rFonts w:ascii="Times New Roman" w:hAnsi="Times New Roman" w:cs="Times New Roman"/>
          <w:i/>
          <w:iCs/>
          <w:sz w:val="24"/>
          <w:szCs w:val="24"/>
        </w:rPr>
        <w:t>Утворення відходів І-ІV класів небезпеки</w:t>
      </w:r>
      <w:r w:rsidR="00BB0D94" w:rsidRPr="00B04871">
        <w:rPr>
          <w:rFonts w:ascii="Times New Roman" w:hAnsi="Times New Roman" w:cs="Times New Roman"/>
          <w:i/>
          <w:iCs/>
          <w:sz w:val="24"/>
          <w:szCs w:val="24"/>
        </w:rPr>
        <w:t xml:space="preserve"> по м.</w:t>
      </w:r>
      <w:r w:rsidR="00A830D3" w:rsidRPr="00B04871">
        <w:rPr>
          <w:rFonts w:ascii="Times New Roman" w:hAnsi="Times New Roman" w:cs="Times New Roman"/>
          <w:i/>
          <w:iCs/>
          <w:sz w:val="24"/>
          <w:szCs w:val="24"/>
        </w:rPr>
        <w:t xml:space="preserve"> </w:t>
      </w:r>
      <w:r w:rsidR="00BB0D94" w:rsidRPr="00B04871">
        <w:rPr>
          <w:rFonts w:ascii="Times New Roman" w:hAnsi="Times New Roman" w:cs="Times New Roman"/>
          <w:i/>
          <w:iCs/>
          <w:sz w:val="24"/>
          <w:szCs w:val="24"/>
        </w:rPr>
        <w:t xml:space="preserve">Старокостянтинів </w:t>
      </w:r>
    </w:p>
    <w:p w14:paraId="443A147A" w14:textId="0C70DC67" w:rsidR="00BB0D94" w:rsidRPr="00B04871" w:rsidRDefault="00BB0D94" w:rsidP="008213C8">
      <w:pPr>
        <w:spacing w:after="0" w:line="240" w:lineRule="auto"/>
        <w:ind w:firstLine="567"/>
        <w:contextualSpacing/>
        <w:jc w:val="center"/>
        <w:rPr>
          <w:rFonts w:ascii="Times New Roman" w:hAnsi="Times New Roman" w:cs="Times New Roman"/>
          <w:i/>
          <w:iCs/>
          <w:sz w:val="24"/>
          <w:szCs w:val="24"/>
        </w:rPr>
      </w:pPr>
      <w:r w:rsidRPr="00B04871">
        <w:rPr>
          <w:rFonts w:ascii="Times New Roman" w:hAnsi="Times New Roman" w:cs="Times New Roman"/>
          <w:i/>
          <w:iCs/>
          <w:sz w:val="24"/>
          <w:szCs w:val="24"/>
        </w:rPr>
        <w:t>та Старокостянтинівському району у</w:t>
      </w:r>
      <w:r w:rsidR="002C2674" w:rsidRPr="00B04871">
        <w:rPr>
          <w:rFonts w:ascii="Times New Roman" w:hAnsi="Times New Roman" w:cs="Times New Roman"/>
          <w:i/>
          <w:iCs/>
          <w:sz w:val="24"/>
          <w:szCs w:val="24"/>
        </w:rPr>
        <w:t xml:space="preserve"> 2018-2020</w:t>
      </w:r>
      <w:r w:rsidRPr="00B04871">
        <w:rPr>
          <w:rFonts w:ascii="Times New Roman" w:hAnsi="Times New Roman" w:cs="Times New Roman"/>
          <w:i/>
          <w:iCs/>
          <w:sz w:val="24"/>
          <w:szCs w:val="24"/>
        </w:rPr>
        <w:t xml:space="preserve"> р</w:t>
      </w:r>
      <w:r w:rsidR="005A4FA2" w:rsidRPr="00B04871">
        <w:rPr>
          <w:rFonts w:ascii="Times New Roman" w:hAnsi="Times New Roman" w:cs="Times New Roman"/>
          <w:i/>
          <w:iCs/>
          <w:sz w:val="24"/>
          <w:szCs w:val="24"/>
        </w:rPr>
        <w:t>р.</w:t>
      </w:r>
    </w:p>
    <w:p w14:paraId="60C40E84" w14:textId="77777777" w:rsidR="00FA02D6" w:rsidRPr="00622989" w:rsidRDefault="00FA02D6" w:rsidP="008213C8">
      <w:pPr>
        <w:spacing w:after="0" w:line="240" w:lineRule="auto"/>
        <w:ind w:firstLine="567"/>
        <w:contextualSpacing/>
        <w:jc w:val="center"/>
        <w:rPr>
          <w:rFonts w:ascii="Times New Roman" w:hAnsi="Times New Roman" w:cs="Times New Roman"/>
          <w:b/>
          <w:i/>
          <w:iCs/>
          <w:sz w:val="24"/>
          <w:szCs w:val="24"/>
        </w:rPr>
      </w:pPr>
    </w:p>
    <w:tbl>
      <w:tblPr>
        <w:tblStyle w:val="a5"/>
        <w:tblW w:w="0" w:type="auto"/>
        <w:tblLook w:val="04A0" w:firstRow="1" w:lastRow="0" w:firstColumn="1" w:lastColumn="0" w:noHBand="0" w:noVBand="1"/>
      </w:tblPr>
      <w:tblGrid>
        <w:gridCol w:w="2646"/>
        <w:gridCol w:w="876"/>
        <w:gridCol w:w="1526"/>
        <w:gridCol w:w="876"/>
        <w:gridCol w:w="1527"/>
        <w:gridCol w:w="876"/>
        <w:gridCol w:w="1527"/>
      </w:tblGrid>
      <w:tr w:rsidR="00FF13F2" w:rsidRPr="00622989" w14:paraId="3D18C705" w14:textId="77777777" w:rsidTr="00794820">
        <w:tc>
          <w:tcPr>
            <w:tcW w:w="2646" w:type="dxa"/>
            <w:vMerge w:val="restart"/>
          </w:tcPr>
          <w:p w14:paraId="033067F6" w14:textId="77777777" w:rsidR="00FF13F2" w:rsidRPr="00622989" w:rsidRDefault="00FF13F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Територія</w:t>
            </w:r>
          </w:p>
          <w:p w14:paraId="73110176" w14:textId="77777777" w:rsidR="00FF13F2" w:rsidRPr="00622989" w:rsidRDefault="00FF13F2" w:rsidP="008213C8">
            <w:pPr>
              <w:contextualSpacing/>
              <w:jc w:val="center"/>
              <w:rPr>
                <w:rFonts w:ascii="Times New Roman" w:hAnsi="Times New Roman" w:cs="Times New Roman"/>
                <w:sz w:val="24"/>
                <w:szCs w:val="24"/>
                <w:lang w:val="uk-UA"/>
              </w:rPr>
            </w:pPr>
          </w:p>
        </w:tc>
        <w:tc>
          <w:tcPr>
            <w:tcW w:w="2402" w:type="dxa"/>
            <w:gridSpan w:val="2"/>
          </w:tcPr>
          <w:p w14:paraId="6E71F571" w14:textId="3A1E6FEA" w:rsidR="00FF13F2" w:rsidRPr="00622989" w:rsidRDefault="00794820" w:rsidP="008213C8">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2403" w:type="dxa"/>
            <w:gridSpan w:val="2"/>
          </w:tcPr>
          <w:p w14:paraId="24E1DE46" w14:textId="3EADE04F" w:rsidR="00FF13F2" w:rsidRPr="00622989" w:rsidRDefault="00794820" w:rsidP="008213C8">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2403" w:type="dxa"/>
            <w:gridSpan w:val="2"/>
          </w:tcPr>
          <w:p w14:paraId="0818DE67" w14:textId="6CCD680E" w:rsidR="00FF13F2" w:rsidRPr="00622989" w:rsidRDefault="00794820" w:rsidP="008213C8">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r>
      <w:tr w:rsidR="00FF13F2" w:rsidRPr="00622989" w14:paraId="75ACE37F" w14:textId="77777777" w:rsidTr="00794820">
        <w:tc>
          <w:tcPr>
            <w:tcW w:w="2646" w:type="dxa"/>
            <w:vMerge/>
          </w:tcPr>
          <w:p w14:paraId="7A97EE18" w14:textId="77777777" w:rsidR="00FF13F2" w:rsidRPr="00622989" w:rsidRDefault="00FF13F2" w:rsidP="008213C8">
            <w:pPr>
              <w:contextualSpacing/>
              <w:jc w:val="center"/>
              <w:rPr>
                <w:rFonts w:ascii="Times New Roman" w:hAnsi="Times New Roman" w:cs="Times New Roman"/>
                <w:sz w:val="24"/>
                <w:szCs w:val="24"/>
                <w:lang w:val="uk-UA"/>
              </w:rPr>
            </w:pPr>
          </w:p>
        </w:tc>
        <w:tc>
          <w:tcPr>
            <w:tcW w:w="876" w:type="dxa"/>
          </w:tcPr>
          <w:p w14:paraId="31960269" w14:textId="77777777" w:rsidR="00FF13F2" w:rsidRPr="00622989" w:rsidRDefault="00FF13F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т</w:t>
            </w:r>
          </w:p>
        </w:tc>
        <w:tc>
          <w:tcPr>
            <w:tcW w:w="1526" w:type="dxa"/>
          </w:tcPr>
          <w:p w14:paraId="62E73B00" w14:textId="77777777" w:rsidR="00FF13F2" w:rsidRPr="00622989" w:rsidRDefault="00FF13F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у % до поперед нього року</w:t>
            </w:r>
          </w:p>
        </w:tc>
        <w:tc>
          <w:tcPr>
            <w:tcW w:w="876" w:type="dxa"/>
          </w:tcPr>
          <w:p w14:paraId="5BCF6C6E" w14:textId="77777777" w:rsidR="00FF13F2" w:rsidRPr="00622989" w:rsidRDefault="00FF13F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т</w:t>
            </w:r>
          </w:p>
        </w:tc>
        <w:tc>
          <w:tcPr>
            <w:tcW w:w="1527" w:type="dxa"/>
          </w:tcPr>
          <w:p w14:paraId="3F7F9459" w14:textId="77777777" w:rsidR="00FF13F2" w:rsidRPr="00622989" w:rsidRDefault="00FF13F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у % до поперед нього року</w:t>
            </w:r>
          </w:p>
        </w:tc>
        <w:tc>
          <w:tcPr>
            <w:tcW w:w="876" w:type="dxa"/>
          </w:tcPr>
          <w:p w14:paraId="1C6AF2C0" w14:textId="77777777" w:rsidR="00FF13F2" w:rsidRPr="00622989" w:rsidRDefault="00FF13F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т</w:t>
            </w:r>
          </w:p>
        </w:tc>
        <w:tc>
          <w:tcPr>
            <w:tcW w:w="1527" w:type="dxa"/>
          </w:tcPr>
          <w:p w14:paraId="4DEF701D" w14:textId="77777777" w:rsidR="00FF13F2" w:rsidRPr="00622989" w:rsidRDefault="00FF13F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у % до поперед нього року</w:t>
            </w:r>
          </w:p>
        </w:tc>
      </w:tr>
      <w:tr w:rsidR="00FF13F2" w:rsidRPr="00622989" w14:paraId="19735EB0" w14:textId="77777777" w:rsidTr="00794820">
        <w:tc>
          <w:tcPr>
            <w:tcW w:w="9854" w:type="dxa"/>
            <w:gridSpan w:val="7"/>
          </w:tcPr>
          <w:p w14:paraId="04A06C9C" w14:textId="77777777" w:rsidR="00FF13F2" w:rsidRPr="00B04871" w:rsidRDefault="00FF13F2" w:rsidP="008213C8">
            <w:pPr>
              <w:contextualSpacing/>
              <w:jc w:val="center"/>
              <w:rPr>
                <w:rFonts w:ascii="Times New Roman" w:hAnsi="Times New Roman" w:cs="Times New Roman"/>
                <w:i/>
                <w:sz w:val="24"/>
                <w:szCs w:val="24"/>
                <w:lang w:val="uk-UA"/>
              </w:rPr>
            </w:pPr>
            <w:r w:rsidRPr="00B04871">
              <w:rPr>
                <w:rFonts w:ascii="Times New Roman" w:hAnsi="Times New Roman" w:cs="Times New Roman"/>
                <w:i/>
                <w:sz w:val="24"/>
                <w:szCs w:val="24"/>
                <w:lang w:val="uk-UA"/>
              </w:rPr>
              <w:t>відходи І-ІV класів небезпеки</w:t>
            </w:r>
          </w:p>
        </w:tc>
      </w:tr>
      <w:tr w:rsidR="00794820" w:rsidRPr="00622989" w14:paraId="092D33E9" w14:textId="77777777" w:rsidTr="0019084A">
        <w:tc>
          <w:tcPr>
            <w:tcW w:w="2646" w:type="dxa"/>
          </w:tcPr>
          <w:p w14:paraId="7A043A62" w14:textId="77777777"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м. Старокостянтинів</w:t>
            </w:r>
          </w:p>
        </w:tc>
        <w:tc>
          <w:tcPr>
            <w:tcW w:w="876" w:type="dxa"/>
          </w:tcPr>
          <w:p w14:paraId="0F40C780" w14:textId="497893B7"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7473,5</w:t>
            </w:r>
          </w:p>
        </w:tc>
        <w:tc>
          <w:tcPr>
            <w:tcW w:w="1526" w:type="dxa"/>
          </w:tcPr>
          <w:p w14:paraId="433243C1" w14:textId="7FF9EB7D" w:rsidR="00794820" w:rsidRPr="00622989" w:rsidRDefault="00794820" w:rsidP="0079482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97,4</w:t>
            </w:r>
          </w:p>
        </w:tc>
        <w:tc>
          <w:tcPr>
            <w:tcW w:w="876" w:type="dxa"/>
          </w:tcPr>
          <w:p w14:paraId="7A5E1D2D" w14:textId="394F5F90"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5950,2</w:t>
            </w:r>
          </w:p>
        </w:tc>
        <w:tc>
          <w:tcPr>
            <w:tcW w:w="1527" w:type="dxa"/>
          </w:tcPr>
          <w:p w14:paraId="0DF8AA34" w14:textId="72628EF8" w:rsidR="00794820" w:rsidRPr="00622989" w:rsidRDefault="00794820" w:rsidP="0079482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79,6</w:t>
            </w:r>
          </w:p>
        </w:tc>
        <w:tc>
          <w:tcPr>
            <w:tcW w:w="876" w:type="dxa"/>
            <w:shd w:val="clear" w:color="auto" w:fill="auto"/>
          </w:tcPr>
          <w:p w14:paraId="17A63CD9" w14:textId="73B1AD2D" w:rsidR="00794820" w:rsidRPr="00794820" w:rsidRDefault="00794820" w:rsidP="00794820">
            <w:pPr>
              <w:jc w:val="center"/>
              <w:rPr>
                <w:rFonts w:ascii="Times New Roman" w:hAnsi="Times New Roman" w:cs="Times New Roman"/>
                <w:szCs w:val="24"/>
              </w:rPr>
            </w:pPr>
            <w:r w:rsidRPr="00794820">
              <w:rPr>
                <w:rFonts w:ascii="Times New Roman" w:hAnsi="Times New Roman" w:cs="Times New Roman"/>
                <w:szCs w:val="24"/>
              </w:rPr>
              <w:t>4732,2</w:t>
            </w:r>
          </w:p>
        </w:tc>
        <w:tc>
          <w:tcPr>
            <w:tcW w:w="1527" w:type="dxa"/>
            <w:shd w:val="clear" w:color="auto" w:fill="auto"/>
          </w:tcPr>
          <w:p w14:paraId="42170BD1" w14:textId="5C487A3F" w:rsidR="00794820" w:rsidRPr="00794820" w:rsidRDefault="00794820" w:rsidP="00794820">
            <w:pPr>
              <w:contextualSpacing/>
              <w:jc w:val="center"/>
              <w:rPr>
                <w:rFonts w:ascii="Times New Roman" w:hAnsi="Times New Roman" w:cs="Times New Roman"/>
                <w:sz w:val="24"/>
                <w:szCs w:val="24"/>
                <w:lang w:val="uk-UA"/>
              </w:rPr>
            </w:pPr>
            <w:r w:rsidRPr="00794820">
              <w:rPr>
                <w:rFonts w:ascii="Times New Roman" w:hAnsi="Times New Roman" w:cs="Times New Roman"/>
                <w:szCs w:val="24"/>
              </w:rPr>
              <w:t>79,5</w:t>
            </w:r>
          </w:p>
        </w:tc>
      </w:tr>
      <w:tr w:rsidR="00794820" w:rsidRPr="00622989" w14:paraId="05F18D07" w14:textId="77777777" w:rsidTr="00794820">
        <w:trPr>
          <w:trHeight w:val="507"/>
        </w:trPr>
        <w:tc>
          <w:tcPr>
            <w:tcW w:w="2646" w:type="dxa"/>
          </w:tcPr>
          <w:p w14:paraId="262D2319" w14:textId="77777777"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Старокостянтинівський район</w:t>
            </w:r>
          </w:p>
        </w:tc>
        <w:tc>
          <w:tcPr>
            <w:tcW w:w="876" w:type="dxa"/>
          </w:tcPr>
          <w:p w14:paraId="2CA84B6D" w14:textId="55D22321"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8540,5</w:t>
            </w:r>
          </w:p>
        </w:tc>
        <w:tc>
          <w:tcPr>
            <w:tcW w:w="1526" w:type="dxa"/>
          </w:tcPr>
          <w:p w14:paraId="4F626A2A" w14:textId="799A999A"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107,4</w:t>
            </w:r>
          </w:p>
        </w:tc>
        <w:tc>
          <w:tcPr>
            <w:tcW w:w="876" w:type="dxa"/>
          </w:tcPr>
          <w:p w14:paraId="0D8FB7BC" w14:textId="0C2C590B"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4999,4</w:t>
            </w:r>
          </w:p>
        </w:tc>
        <w:tc>
          <w:tcPr>
            <w:tcW w:w="1527" w:type="dxa"/>
          </w:tcPr>
          <w:p w14:paraId="5D885F0B" w14:textId="1C60A75B"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58,5</w:t>
            </w:r>
          </w:p>
        </w:tc>
        <w:tc>
          <w:tcPr>
            <w:tcW w:w="876" w:type="dxa"/>
            <w:shd w:val="clear" w:color="auto" w:fill="auto"/>
          </w:tcPr>
          <w:p w14:paraId="53B3083B" w14:textId="630F1CC4" w:rsidR="00794820" w:rsidRPr="00794820" w:rsidRDefault="00794820" w:rsidP="00794820">
            <w:pPr>
              <w:jc w:val="center"/>
              <w:rPr>
                <w:rFonts w:ascii="Times New Roman" w:hAnsi="Times New Roman" w:cs="Times New Roman"/>
                <w:szCs w:val="24"/>
              </w:rPr>
            </w:pPr>
            <w:r w:rsidRPr="00794820">
              <w:rPr>
                <w:rFonts w:ascii="Times New Roman" w:hAnsi="Times New Roman" w:cs="Times New Roman"/>
                <w:szCs w:val="24"/>
              </w:rPr>
              <w:t>357,5</w:t>
            </w:r>
          </w:p>
        </w:tc>
        <w:tc>
          <w:tcPr>
            <w:tcW w:w="1527" w:type="dxa"/>
            <w:shd w:val="clear" w:color="auto" w:fill="auto"/>
          </w:tcPr>
          <w:p w14:paraId="164F941B" w14:textId="036322E4" w:rsidR="00794820" w:rsidRPr="00794820" w:rsidRDefault="00794820" w:rsidP="00794820">
            <w:pPr>
              <w:spacing w:after="160" w:line="259" w:lineRule="auto"/>
              <w:jc w:val="center"/>
              <w:rPr>
                <w:rFonts w:ascii="Times New Roman" w:hAnsi="Times New Roman" w:cs="Times New Roman"/>
                <w:szCs w:val="24"/>
              </w:rPr>
            </w:pPr>
            <w:r>
              <w:rPr>
                <w:rFonts w:ascii="Times New Roman" w:hAnsi="Times New Roman" w:cs="Times New Roman"/>
                <w:szCs w:val="24"/>
              </w:rPr>
              <w:t>7,1</w:t>
            </w:r>
          </w:p>
        </w:tc>
      </w:tr>
      <w:tr w:rsidR="00794820" w:rsidRPr="00622989" w14:paraId="2E9A4BFA" w14:textId="77777777" w:rsidTr="00794820">
        <w:tc>
          <w:tcPr>
            <w:tcW w:w="9854" w:type="dxa"/>
            <w:gridSpan w:val="7"/>
          </w:tcPr>
          <w:p w14:paraId="1EBC0862" w14:textId="77777777" w:rsidR="00794820" w:rsidRPr="00B04871" w:rsidRDefault="00794820" w:rsidP="00794820">
            <w:pPr>
              <w:contextualSpacing/>
              <w:jc w:val="center"/>
              <w:rPr>
                <w:rFonts w:ascii="Times New Roman" w:hAnsi="Times New Roman" w:cs="Times New Roman"/>
                <w:i/>
                <w:sz w:val="24"/>
                <w:szCs w:val="24"/>
                <w:lang w:val="uk-UA"/>
              </w:rPr>
            </w:pPr>
            <w:r w:rsidRPr="00B04871">
              <w:rPr>
                <w:rFonts w:ascii="Times New Roman" w:hAnsi="Times New Roman" w:cs="Times New Roman"/>
                <w:i/>
                <w:sz w:val="24"/>
                <w:szCs w:val="24"/>
                <w:lang w:val="uk-UA"/>
              </w:rPr>
              <w:t>в т. ч. відходи І-III класів небезпеки</w:t>
            </w:r>
          </w:p>
        </w:tc>
      </w:tr>
      <w:tr w:rsidR="00794820" w:rsidRPr="00622989" w14:paraId="3247334D" w14:textId="77777777" w:rsidTr="0019084A">
        <w:tc>
          <w:tcPr>
            <w:tcW w:w="2646" w:type="dxa"/>
          </w:tcPr>
          <w:p w14:paraId="70618E62" w14:textId="77777777"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м. Старокостянтинів</w:t>
            </w:r>
          </w:p>
        </w:tc>
        <w:tc>
          <w:tcPr>
            <w:tcW w:w="876" w:type="dxa"/>
          </w:tcPr>
          <w:p w14:paraId="69A03A43" w14:textId="5400D173"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1939,7</w:t>
            </w:r>
          </w:p>
        </w:tc>
        <w:tc>
          <w:tcPr>
            <w:tcW w:w="1526" w:type="dxa"/>
            <w:tcBorders>
              <w:top w:val="nil"/>
            </w:tcBorders>
          </w:tcPr>
          <w:p w14:paraId="5C8D9E53" w14:textId="3E700C0F"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70,8</w:t>
            </w:r>
          </w:p>
        </w:tc>
        <w:tc>
          <w:tcPr>
            <w:tcW w:w="876" w:type="dxa"/>
            <w:tcBorders>
              <w:top w:val="nil"/>
            </w:tcBorders>
          </w:tcPr>
          <w:p w14:paraId="3FFFB34A" w14:textId="66CEC853"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499,3</w:t>
            </w:r>
          </w:p>
        </w:tc>
        <w:tc>
          <w:tcPr>
            <w:tcW w:w="1527" w:type="dxa"/>
          </w:tcPr>
          <w:p w14:paraId="4F8DEF41" w14:textId="25E7FB36"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25,7</w:t>
            </w:r>
          </w:p>
        </w:tc>
        <w:tc>
          <w:tcPr>
            <w:tcW w:w="876" w:type="dxa"/>
            <w:shd w:val="clear" w:color="auto" w:fill="auto"/>
          </w:tcPr>
          <w:p w14:paraId="1320747F" w14:textId="43F0B844" w:rsidR="00794820" w:rsidRPr="00794820" w:rsidRDefault="00794820" w:rsidP="00794820">
            <w:pPr>
              <w:contextualSpacing/>
              <w:jc w:val="center"/>
              <w:rPr>
                <w:rFonts w:ascii="Times New Roman" w:hAnsi="Times New Roman" w:cs="Times New Roman"/>
                <w:sz w:val="24"/>
                <w:szCs w:val="24"/>
                <w:lang w:val="uk-UA"/>
              </w:rPr>
            </w:pPr>
            <w:r w:rsidRPr="00794820">
              <w:rPr>
                <w:rFonts w:ascii="Times New Roman" w:hAnsi="Times New Roman" w:cs="Times New Roman"/>
                <w:szCs w:val="24"/>
              </w:rPr>
              <w:t>458,0</w:t>
            </w:r>
          </w:p>
        </w:tc>
        <w:tc>
          <w:tcPr>
            <w:tcW w:w="1527" w:type="dxa"/>
            <w:shd w:val="clear" w:color="auto" w:fill="auto"/>
          </w:tcPr>
          <w:p w14:paraId="5F21E47B" w14:textId="2A570137" w:rsidR="00794820" w:rsidRPr="00794820" w:rsidRDefault="00794820" w:rsidP="00794820">
            <w:pPr>
              <w:contextualSpacing/>
              <w:jc w:val="center"/>
              <w:rPr>
                <w:rFonts w:ascii="Times New Roman" w:hAnsi="Times New Roman" w:cs="Times New Roman"/>
                <w:sz w:val="24"/>
                <w:szCs w:val="24"/>
                <w:lang w:val="uk-UA"/>
              </w:rPr>
            </w:pPr>
            <w:r w:rsidRPr="00794820">
              <w:rPr>
                <w:rFonts w:ascii="Times New Roman" w:hAnsi="Times New Roman" w:cs="Times New Roman"/>
                <w:szCs w:val="24"/>
              </w:rPr>
              <w:t>91,7</w:t>
            </w:r>
          </w:p>
        </w:tc>
      </w:tr>
      <w:tr w:rsidR="00794820" w:rsidRPr="00622989" w14:paraId="6827A9E2" w14:textId="77777777" w:rsidTr="0019084A">
        <w:tc>
          <w:tcPr>
            <w:tcW w:w="2646" w:type="dxa"/>
          </w:tcPr>
          <w:p w14:paraId="7087EB09" w14:textId="77777777"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Старокостянтинівський район</w:t>
            </w:r>
          </w:p>
        </w:tc>
        <w:tc>
          <w:tcPr>
            <w:tcW w:w="876" w:type="dxa"/>
          </w:tcPr>
          <w:p w14:paraId="29509ED9" w14:textId="6B8B68C6"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0,9</w:t>
            </w:r>
          </w:p>
        </w:tc>
        <w:tc>
          <w:tcPr>
            <w:tcW w:w="1526" w:type="dxa"/>
          </w:tcPr>
          <w:p w14:paraId="14EAB7F0" w14:textId="5E3F5F27"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159,0</w:t>
            </w:r>
          </w:p>
        </w:tc>
        <w:tc>
          <w:tcPr>
            <w:tcW w:w="876" w:type="dxa"/>
          </w:tcPr>
          <w:p w14:paraId="0B9F2225" w14:textId="4F9CFF0A"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1,2</w:t>
            </w:r>
          </w:p>
        </w:tc>
        <w:tc>
          <w:tcPr>
            <w:tcW w:w="1527" w:type="dxa"/>
          </w:tcPr>
          <w:p w14:paraId="72EDA281" w14:textId="54F0F3DB" w:rsidR="00794820" w:rsidRPr="00622989" w:rsidRDefault="00794820" w:rsidP="00794820">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134,3</w:t>
            </w:r>
          </w:p>
        </w:tc>
        <w:tc>
          <w:tcPr>
            <w:tcW w:w="876" w:type="dxa"/>
            <w:shd w:val="clear" w:color="auto" w:fill="auto"/>
          </w:tcPr>
          <w:p w14:paraId="2180307E" w14:textId="065CE766" w:rsidR="00794820" w:rsidRPr="00794820" w:rsidRDefault="00794820" w:rsidP="00794820">
            <w:pPr>
              <w:contextualSpacing/>
              <w:jc w:val="center"/>
              <w:rPr>
                <w:rFonts w:ascii="Times New Roman" w:hAnsi="Times New Roman" w:cs="Times New Roman"/>
                <w:sz w:val="24"/>
                <w:szCs w:val="24"/>
                <w:lang w:val="uk-UA"/>
              </w:rPr>
            </w:pPr>
            <w:r w:rsidRPr="00794820">
              <w:rPr>
                <w:rFonts w:ascii="Times New Roman" w:hAnsi="Times New Roman" w:cs="Times New Roman"/>
                <w:szCs w:val="24"/>
              </w:rPr>
              <w:t>1,1</w:t>
            </w:r>
          </w:p>
        </w:tc>
        <w:tc>
          <w:tcPr>
            <w:tcW w:w="1527" w:type="dxa"/>
            <w:shd w:val="clear" w:color="auto" w:fill="auto"/>
          </w:tcPr>
          <w:p w14:paraId="4DD10E8A" w14:textId="3525F16C" w:rsidR="00794820" w:rsidRPr="00794820" w:rsidRDefault="00794820" w:rsidP="00794820">
            <w:pPr>
              <w:contextualSpacing/>
              <w:jc w:val="center"/>
              <w:rPr>
                <w:rFonts w:ascii="Times New Roman" w:hAnsi="Times New Roman" w:cs="Times New Roman"/>
                <w:sz w:val="24"/>
                <w:szCs w:val="24"/>
                <w:lang w:val="uk-UA"/>
              </w:rPr>
            </w:pPr>
            <w:r w:rsidRPr="00794820">
              <w:rPr>
                <w:rFonts w:ascii="Times New Roman" w:hAnsi="Times New Roman" w:cs="Times New Roman"/>
                <w:szCs w:val="24"/>
              </w:rPr>
              <w:t>91,6</w:t>
            </w:r>
          </w:p>
        </w:tc>
      </w:tr>
    </w:tbl>
    <w:p w14:paraId="7DF820E8" w14:textId="1916C707" w:rsidR="00BB6969" w:rsidRPr="00B04871" w:rsidRDefault="00BB6969" w:rsidP="00F0599E">
      <w:pPr>
        <w:rPr>
          <w:rFonts w:ascii="Times New Roman" w:hAnsi="Times New Roman" w:cs="Times New Roman"/>
          <w:sz w:val="2"/>
          <w:szCs w:val="24"/>
        </w:rPr>
      </w:pPr>
    </w:p>
    <w:p w14:paraId="1B2C609C" w14:textId="1148050C" w:rsidR="00697C64" w:rsidRPr="00B04871" w:rsidRDefault="00694C2B" w:rsidP="00BB6969">
      <w:pPr>
        <w:spacing w:after="120" w:line="240" w:lineRule="auto"/>
        <w:ind w:firstLine="567"/>
        <w:contextualSpacing/>
        <w:jc w:val="center"/>
        <w:rPr>
          <w:rFonts w:ascii="Times New Roman" w:hAnsi="Times New Roman" w:cs="Times New Roman"/>
          <w:i/>
          <w:sz w:val="24"/>
          <w:szCs w:val="24"/>
        </w:rPr>
      </w:pPr>
      <w:r w:rsidRPr="00B04871">
        <w:rPr>
          <w:rFonts w:ascii="Times New Roman" w:hAnsi="Times New Roman" w:cs="Times New Roman"/>
          <w:i/>
          <w:sz w:val="24"/>
          <w:szCs w:val="24"/>
        </w:rPr>
        <w:t>Інформація щодо поводження</w:t>
      </w:r>
      <w:r w:rsidR="00B846D8" w:rsidRPr="00B04871">
        <w:rPr>
          <w:rFonts w:ascii="Times New Roman" w:hAnsi="Times New Roman" w:cs="Times New Roman"/>
          <w:i/>
          <w:sz w:val="24"/>
          <w:szCs w:val="24"/>
        </w:rPr>
        <w:t xml:space="preserve"> з відходами</w:t>
      </w:r>
    </w:p>
    <w:p w14:paraId="12F66884" w14:textId="77777777" w:rsidR="00FA02D6" w:rsidRPr="00FA02D6" w:rsidRDefault="00FA02D6" w:rsidP="00BB6969">
      <w:pPr>
        <w:spacing w:after="120" w:line="240" w:lineRule="auto"/>
        <w:ind w:firstLine="567"/>
        <w:contextualSpacing/>
        <w:jc w:val="center"/>
        <w:rPr>
          <w:rFonts w:ascii="Times New Roman" w:hAnsi="Times New Roman" w:cs="Times New Roman"/>
          <w:b/>
          <w:sz w:val="16"/>
          <w:szCs w:val="24"/>
        </w:rPr>
      </w:pPr>
    </w:p>
    <w:tbl>
      <w:tblPr>
        <w:tblStyle w:val="a5"/>
        <w:tblW w:w="9639" w:type="dxa"/>
        <w:tblInd w:w="108" w:type="dxa"/>
        <w:tblLayout w:type="fixed"/>
        <w:tblLook w:val="04A0" w:firstRow="1" w:lastRow="0" w:firstColumn="1" w:lastColumn="0" w:noHBand="0" w:noVBand="1"/>
      </w:tblPr>
      <w:tblGrid>
        <w:gridCol w:w="1560"/>
        <w:gridCol w:w="1417"/>
        <w:gridCol w:w="1276"/>
        <w:gridCol w:w="1276"/>
        <w:gridCol w:w="1275"/>
        <w:gridCol w:w="1418"/>
        <w:gridCol w:w="1417"/>
      </w:tblGrid>
      <w:tr w:rsidR="008E2D62" w:rsidRPr="00622989" w14:paraId="7755FC0E" w14:textId="77777777" w:rsidTr="00FA02D6">
        <w:tc>
          <w:tcPr>
            <w:tcW w:w="1560" w:type="dxa"/>
            <w:vMerge w:val="restart"/>
            <w:vAlign w:val="center"/>
          </w:tcPr>
          <w:p w14:paraId="0009CF10" w14:textId="39D9F84F" w:rsidR="008E2D62" w:rsidRPr="00622989" w:rsidRDefault="008E2D62" w:rsidP="00FA02D6">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Територія</w:t>
            </w:r>
          </w:p>
        </w:tc>
        <w:tc>
          <w:tcPr>
            <w:tcW w:w="2693" w:type="dxa"/>
            <w:gridSpan w:val="2"/>
          </w:tcPr>
          <w:p w14:paraId="3E96376B" w14:textId="77777777" w:rsidR="00FA02D6"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 xml:space="preserve">Утилізовано відходів, </w:t>
            </w:r>
          </w:p>
          <w:p w14:paraId="1359416D" w14:textId="7369D82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т</w:t>
            </w:r>
          </w:p>
        </w:tc>
        <w:tc>
          <w:tcPr>
            <w:tcW w:w="2551" w:type="dxa"/>
            <w:gridSpan w:val="2"/>
          </w:tcPr>
          <w:p w14:paraId="28D5D7BA" w14:textId="77777777" w:rsidR="00FA02D6"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 xml:space="preserve">Спалено, </w:t>
            </w:r>
          </w:p>
          <w:p w14:paraId="622FB74E" w14:textId="5D412FDB"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т</w:t>
            </w:r>
          </w:p>
        </w:tc>
        <w:tc>
          <w:tcPr>
            <w:tcW w:w="2835" w:type="dxa"/>
            <w:gridSpan w:val="2"/>
          </w:tcPr>
          <w:p w14:paraId="5B98287C"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Видалено у спеціально відведені місця чи об’єкти, т</w:t>
            </w:r>
          </w:p>
        </w:tc>
      </w:tr>
      <w:tr w:rsidR="008E2D62" w:rsidRPr="00622989" w14:paraId="3243DD49" w14:textId="77777777" w:rsidTr="00445FDF">
        <w:tc>
          <w:tcPr>
            <w:tcW w:w="1560" w:type="dxa"/>
            <w:vMerge/>
          </w:tcPr>
          <w:p w14:paraId="5AF086A2" w14:textId="77777777" w:rsidR="008E2D62" w:rsidRPr="00622989" w:rsidRDefault="008E2D62" w:rsidP="008213C8">
            <w:pPr>
              <w:contextualSpacing/>
              <w:jc w:val="center"/>
              <w:rPr>
                <w:rFonts w:ascii="Times New Roman" w:hAnsi="Times New Roman" w:cs="Times New Roman"/>
                <w:sz w:val="24"/>
                <w:szCs w:val="24"/>
                <w:lang w:val="uk-UA"/>
              </w:rPr>
            </w:pPr>
          </w:p>
        </w:tc>
        <w:tc>
          <w:tcPr>
            <w:tcW w:w="1417" w:type="dxa"/>
          </w:tcPr>
          <w:p w14:paraId="5869E3E5"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Відходи І-ІV класів небезпеки</w:t>
            </w:r>
          </w:p>
        </w:tc>
        <w:tc>
          <w:tcPr>
            <w:tcW w:w="1276" w:type="dxa"/>
          </w:tcPr>
          <w:p w14:paraId="7158A95F" w14:textId="21648DFE"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в т.</w:t>
            </w:r>
            <w:r>
              <w:rPr>
                <w:rFonts w:ascii="Times New Roman" w:hAnsi="Times New Roman" w:cs="Times New Roman"/>
                <w:sz w:val="24"/>
                <w:szCs w:val="24"/>
                <w:lang w:val="uk-UA"/>
              </w:rPr>
              <w:t xml:space="preserve"> </w:t>
            </w:r>
            <w:r w:rsidRPr="00622989">
              <w:rPr>
                <w:rFonts w:ascii="Times New Roman" w:hAnsi="Times New Roman" w:cs="Times New Roman"/>
                <w:sz w:val="24"/>
                <w:szCs w:val="24"/>
                <w:lang w:val="uk-UA"/>
              </w:rPr>
              <w:t>ч. відходи І-ІІІ класів небезпеки</w:t>
            </w:r>
          </w:p>
        </w:tc>
        <w:tc>
          <w:tcPr>
            <w:tcW w:w="1276" w:type="dxa"/>
          </w:tcPr>
          <w:p w14:paraId="716691E7"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Відходи І-ІV класів небезпеки</w:t>
            </w:r>
          </w:p>
        </w:tc>
        <w:tc>
          <w:tcPr>
            <w:tcW w:w="1275" w:type="dxa"/>
          </w:tcPr>
          <w:p w14:paraId="2D16B715" w14:textId="77777777" w:rsidR="008E2D62"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в т. ч. відходи І-ІІІ класів небезпеки</w:t>
            </w:r>
          </w:p>
          <w:p w14:paraId="06F83672" w14:textId="7AE48D89" w:rsidR="008E2D62" w:rsidRPr="00622989" w:rsidRDefault="008E2D62" w:rsidP="008213C8">
            <w:pPr>
              <w:contextualSpacing/>
              <w:jc w:val="center"/>
              <w:rPr>
                <w:rFonts w:ascii="Times New Roman" w:hAnsi="Times New Roman" w:cs="Times New Roman"/>
                <w:sz w:val="24"/>
                <w:szCs w:val="24"/>
                <w:lang w:val="uk-UA"/>
              </w:rPr>
            </w:pPr>
          </w:p>
        </w:tc>
        <w:tc>
          <w:tcPr>
            <w:tcW w:w="1418" w:type="dxa"/>
          </w:tcPr>
          <w:p w14:paraId="7B4D59B3"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Відходи І-ІV класів небезпеки</w:t>
            </w:r>
          </w:p>
        </w:tc>
        <w:tc>
          <w:tcPr>
            <w:tcW w:w="1417" w:type="dxa"/>
          </w:tcPr>
          <w:p w14:paraId="61772142"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в т. ч. відходи І-ІІІ класів небезпеки</w:t>
            </w:r>
          </w:p>
        </w:tc>
      </w:tr>
      <w:tr w:rsidR="00445FDF" w:rsidRPr="00622989" w14:paraId="0927BDC4" w14:textId="77777777" w:rsidTr="0019084A">
        <w:tc>
          <w:tcPr>
            <w:tcW w:w="9639" w:type="dxa"/>
            <w:gridSpan w:val="7"/>
          </w:tcPr>
          <w:p w14:paraId="1141174E" w14:textId="058FD0AD" w:rsidR="00445FDF" w:rsidRPr="00622989" w:rsidRDefault="00445FDF" w:rsidP="008213C8">
            <w:pPr>
              <w:contextualSpacing/>
              <w:jc w:val="center"/>
              <w:rPr>
                <w:rFonts w:ascii="Times New Roman" w:hAnsi="Times New Roman" w:cs="Times New Roman"/>
                <w:sz w:val="24"/>
                <w:szCs w:val="24"/>
              </w:rPr>
            </w:pPr>
            <w:r>
              <w:rPr>
                <w:rFonts w:ascii="Times New Roman" w:hAnsi="Times New Roman" w:cs="Times New Roman"/>
                <w:sz w:val="24"/>
                <w:szCs w:val="24"/>
              </w:rPr>
              <w:t>2020 рік</w:t>
            </w:r>
          </w:p>
        </w:tc>
      </w:tr>
      <w:tr w:rsidR="008E2D62" w:rsidRPr="00622989" w14:paraId="473A3136" w14:textId="77777777" w:rsidTr="00445FDF">
        <w:tc>
          <w:tcPr>
            <w:tcW w:w="1560" w:type="dxa"/>
          </w:tcPr>
          <w:p w14:paraId="5BEB4065" w14:textId="0DFEE9D0" w:rsidR="008E2D62" w:rsidRPr="00622989" w:rsidRDefault="008E2D62" w:rsidP="00BB6969">
            <w:pPr>
              <w:contextualSpacing/>
              <w:jc w:val="center"/>
              <w:rPr>
                <w:rFonts w:ascii="Times New Roman" w:hAnsi="Times New Roman" w:cs="Times New Roman"/>
                <w:sz w:val="24"/>
                <w:szCs w:val="24"/>
              </w:rPr>
            </w:pPr>
            <w:r w:rsidRPr="00622989">
              <w:rPr>
                <w:rFonts w:ascii="Times New Roman" w:hAnsi="Times New Roman" w:cs="Times New Roman"/>
                <w:sz w:val="24"/>
                <w:szCs w:val="24"/>
                <w:lang w:val="uk-UA"/>
              </w:rPr>
              <w:t>м. Старокос-тянтинів</w:t>
            </w:r>
          </w:p>
        </w:tc>
        <w:tc>
          <w:tcPr>
            <w:tcW w:w="1417" w:type="dxa"/>
            <w:shd w:val="clear" w:color="auto" w:fill="auto"/>
          </w:tcPr>
          <w:p w14:paraId="47123566" w14:textId="77777777" w:rsidR="008E2D62" w:rsidRPr="00BB6969" w:rsidRDefault="008E2D62" w:rsidP="00BB6969">
            <w:pPr>
              <w:jc w:val="center"/>
              <w:rPr>
                <w:rFonts w:ascii="Times New Roman" w:hAnsi="Times New Roman" w:cs="Times New Roman"/>
                <w:szCs w:val="24"/>
              </w:rPr>
            </w:pPr>
            <w:r w:rsidRPr="00BB6969">
              <w:rPr>
                <w:rFonts w:ascii="Times New Roman" w:hAnsi="Times New Roman" w:cs="Times New Roman"/>
                <w:szCs w:val="24"/>
              </w:rPr>
              <w:t>-</w:t>
            </w:r>
          </w:p>
          <w:p w14:paraId="6B125016" w14:textId="77777777" w:rsidR="008E2D62" w:rsidRPr="00BB6969" w:rsidRDefault="008E2D62" w:rsidP="00BB6969">
            <w:pPr>
              <w:contextualSpacing/>
              <w:jc w:val="center"/>
              <w:rPr>
                <w:rFonts w:ascii="Times New Roman" w:hAnsi="Times New Roman" w:cs="Times New Roman"/>
                <w:sz w:val="24"/>
                <w:szCs w:val="24"/>
              </w:rPr>
            </w:pPr>
          </w:p>
        </w:tc>
        <w:tc>
          <w:tcPr>
            <w:tcW w:w="1276" w:type="dxa"/>
            <w:shd w:val="clear" w:color="auto" w:fill="auto"/>
          </w:tcPr>
          <w:p w14:paraId="38973D53" w14:textId="20975835"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w:t>
            </w:r>
          </w:p>
        </w:tc>
        <w:tc>
          <w:tcPr>
            <w:tcW w:w="1276" w:type="dxa"/>
            <w:shd w:val="clear" w:color="auto" w:fill="auto"/>
          </w:tcPr>
          <w:p w14:paraId="1D187132" w14:textId="691FAE09"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11,5</w:t>
            </w:r>
          </w:p>
        </w:tc>
        <w:tc>
          <w:tcPr>
            <w:tcW w:w="1275" w:type="dxa"/>
            <w:shd w:val="clear" w:color="auto" w:fill="auto"/>
          </w:tcPr>
          <w:p w14:paraId="4DBB4F0C" w14:textId="7F6485BA"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w:t>
            </w:r>
          </w:p>
        </w:tc>
        <w:tc>
          <w:tcPr>
            <w:tcW w:w="1418" w:type="dxa"/>
            <w:shd w:val="clear" w:color="auto" w:fill="auto"/>
          </w:tcPr>
          <w:p w14:paraId="25D46EEE" w14:textId="4E6B3771"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15993,0</w:t>
            </w:r>
          </w:p>
        </w:tc>
        <w:tc>
          <w:tcPr>
            <w:tcW w:w="1417" w:type="dxa"/>
            <w:shd w:val="clear" w:color="auto" w:fill="auto"/>
          </w:tcPr>
          <w:p w14:paraId="61B065B1" w14:textId="023AC218"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w:t>
            </w:r>
          </w:p>
        </w:tc>
      </w:tr>
      <w:tr w:rsidR="008E2D62" w:rsidRPr="00622989" w14:paraId="49D53E58" w14:textId="77777777" w:rsidTr="00445FDF">
        <w:tc>
          <w:tcPr>
            <w:tcW w:w="1560" w:type="dxa"/>
          </w:tcPr>
          <w:p w14:paraId="343D26E1" w14:textId="075C8817" w:rsidR="008E2D62" w:rsidRPr="00622989" w:rsidRDefault="008E2D62" w:rsidP="00BB6969">
            <w:pPr>
              <w:contextualSpacing/>
              <w:jc w:val="center"/>
              <w:rPr>
                <w:rFonts w:ascii="Times New Roman" w:hAnsi="Times New Roman" w:cs="Times New Roman"/>
                <w:sz w:val="24"/>
                <w:szCs w:val="24"/>
              </w:rPr>
            </w:pPr>
            <w:r w:rsidRPr="00622989">
              <w:rPr>
                <w:rFonts w:ascii="Times New Roman" w:hAnsi="Times New Roman" w:cs="Times New Roman"/>
                <w:sz w:val="24"/>
                <w:szCs w:val="24"/>
                <w:lang w:val="uk-UA"/>
              </w:rPr>
              <w:t>Старокостянтинівський район</w:t>
            </w:r>
          </w:p>
        </w:tc>
        <w:tc>
          <w:tcPr>
            <w:tcW w:w="1417" w:type="dxa"/>
            <w:shd w:val="clear" w:color="auto" w:fill="auto"/>
          </w:tcPr>
          <w:p w14:paraId="2909505E" w14:textId="2334D69B"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62,3</w:t>
            </w:r>
          </w:p>
        </w:tc>
        <w:tc>
          <w:tcPr>
            <w:tcW w:w="1276" w:type="dxa"/>
            <w:shd w:val="clear" w:color="auto" w:fill="auto"/>
          </w:tcPr>
          <w:p w14:paraId="655CFCB0" w14:textId="3D19C184"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w:t>
            </w:r>
          </w:p>
        </w:tc>
        <w:tc>
          <w:tcPr>
            <w:tcW w:w="1276" w:type="dxa"/>
            <w:shd w:val="clear" w:color="auto" w:fill="auto"/>
          </w:tcPr>
          <w:p w14:paraId="3B56E446" w14:textId="2021C131"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166,8</w:t>
            </w:r>
          </w:p>
        </w:tc>
        <w:tc>
          <w:tcPr>
            <w:tcW w:w="1275" w:type="dxa"/>
            <w:shd w:val="clear" w:color="auto" w:fill="auto"/>
          </w:tcPr>
          <w:p w14:paraId="0F802055" w14:textId="49FD3F47"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w:t>
            </w:r>
          </w:p>
        </w:tc>
        <w:tc>
          <w:tcPr>
            <w:tcW w:w="1418" w:type="dxa"/>
            <w:shd w:val="clear" w:color="auto" w:fill="auto"/>
          </w:tcPr>
          <w:p w14:paraId="41651A9F" w14:textId="137175C4"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25,4</w:t>
            </w:r>
          </w:p>
        </w:tc>
        <w:tc>
          <w:tcPr>
            <w:tcW w:w="1417" w:type="dxa"/>
            <w:shd w:val="clear" w:color="auto" w:fill="auto"/>
          </w:tcPr>
          <w:p w14:paraId="5EBB1303" w14:textId="02BF940F" w:rsidR="008E2D62" w:rsidRPr="00BB6969" w:rsidRDefault="008E2D62" w:rsidP="00BB6969">
            <w:pPr>
              <w:contextualSpacing/>
              <w:jc w:val="center"/>
              <w:rPr>
                <w:rFonts w:ascii="Times New Roman" w:hAnsi="Times New Roman" w:cs="Times New Roman"/>
                <w:sz w:val="24"/>
                <w:szCs w:val="24"/>
              </w:rPr>
            </w:pPr>
            <w:r w:rsidRPr="00BB6969">
              <w:rPr>
                <w:rFonts w:ascii="Times New Roman" w:hAnsi="Times New Roman" w:cs="Times New Roman"/>
                <w:szCs w:val="24"/>
              </w:rPr>
              <w:t>-</w:t>
            </w:r>
          </w:p>
        </w:tc>
      </w:tr>
      <w:tr w:rsidR="00445FDF" w:rsidRPr="00622989" w14:paraId="737ED722" w14:textId="77777777" w:rsidTr="0019084A">
        <w:tc>
          <w:tcPr>
            <w:tcW w:w="9639" w:type="dxa"/>
            <w:gridSpan w:val="7"/>
          </w:tcPr>
          <w:p w14:paraId="19C69CEC" w14:textId="602B1A96" w:rsidR="00445FDF" w:rsidRPr="00BB6969" w:rsidRDefault="00445FDF" w:rsidP="00BB6969">
            <w:pPr>
              <w:contextualSpacing/>
              <w:jc w:val="center"/>
              <w:rPr>
                <w:rFonts w:ascii="Times New Roman" w:hAnsi="Times New Roman" w:cs="Times New Roman"/>
                <w:szCs w:val="24"/>
              </w:rPr>
            </w:pPr>
            <w:r>
              <w:rPr>
                <w:rFonts w:ascii="Times New Roman" w:hAnsi="Times New Roman" w:cs="Times New Roman"/>
                <w:szCs w:val="24"/>
              </w:rPr>
              <w:t>2019 рік</w:t>
            </w:r>
          </w:p>
        </w:tc>
      </w:tr>
      <w:tr w:rsidR="008E2D62" w:rsidRPr="00622989" w14:paraId="16A5EC5F" w14:textId="77777777" w:rsidTr="00445FDF">
        <w:tc>
          <w:tcPr>
            <w:tcW w:w="1560" w:type="dxa"/>
          </w:tcPr>
          <w:p w14:paraId="6B63CDAD"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м. Старокос-тянтинів</w:t>
            </w:r>
          </w:p>
        </w:tc>
        <w:tc>
          <w:tcPr>
            <w:tcW w:w="1417" w:type="dxa"/>
          </w:tcPr>
          <w:p w14:paraId="6ED64707"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0,6</w:t>
            </w:r>
          </w:p>
        </w:tc>
        <w:tc>
          <w:tcPr>
            <w:tcW w:w="1276" w:type="dxa"/>
          </w:tcPr>
          <w:p w14:paraId="2D6FC803"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0,6</w:t>
            </w:r>
          </w:p>
        </w:tc>
        <w:tc>
          <w:tcPr>
            <w:tcW w:w="1276" w:type="dxa"/>
          </w:tcPr>
          <w:p w14:paraId="3458E74B"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16,0</w:t>
            </w:r>
          </w:p>
        </w:tc>
        <w:tc>
          <w:tcPr>
            <w:tcW w:w="1275" w:type="dxa"/>
          </w:tcPr>
          <w:p w14:paraId="51ADF7AB"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418" w:type="dxa"/>
          </w:tcPr>
          <w:p w14:paraId="1A0349A5"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31271,3</w:t>
            </w:r>
          </w:p>
          <w:p w14:paraId="0B2CEF59" w14:textId="77777777" w:rsidR="008E2D62" w:rsidRPr="00622989" w:rsidRDefault="008E2D62" w:rsidP="008213C8">
            <w:pPr>
              <w:contextualSpacing/>
              <w:jc w:val="center"/>
              <w:rPr>
                <w:rFonts w:ascii="Times New Roman" w:hAnsi="Times New Roman" w:cs="Times New Roman"/>
                <w:sz w:val="24"/>
                <w:szCs w:val="24"/>
                <w:lang w:val="uk-UA"/>
              </w:rPr>
            </w:pPr>
          </w:p>
        </w:tc>
        <w:tc>
          <w:tcPr>
            <w:tcW w:w="1417" w:type="dxa"/>
          </w:tcPr>
          <w:p w14:paraId="55E6E9D8"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r>
      <w:tr w:rsidR="008E2D62" w:rsidRPr="00622989" w14:paraId="6AE4581D" w14:textId="77777777" w:rsidTr="00445FDF">
        <w:tc>
          <w:tcPr>
            <w:tcW w:w="1560" w:type="dxa"/>
          </w:tcPr>
          <w:p w14:paraId="50ACC6EC"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Старокостянтинівський район</w:t>
            </w:r>
          </w:p>
        </w:tc>
        <w:tc>
          <w:tcPr>
            <w:tcW w:w="1417" w:type="dxa"/>
          </w:tcPr>
          <w:p w14:paraId="0F583F0D"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4694,3</w:t>
            </w:r>
          </w:p>
        </w:tc>
        <w:tc>
          <w:tcPr>
            <w:tcW w:w="1276" w:type="dxa"/>
          </w:tcPr>
          <w:p w14:paraId="47779E1A"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276" w:type="dxa"/>
          </w:tcPr>
          <w:p w14:paraId="52F9371E"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180,6</w:t>
            </w:r>
          </w:p>
        </w:tc>
        <w:tc>
          <w:tcPr>
            <w:tcW w:w="1275" w:type="dxa"/>
          </w:tcPr>
          <w:p w14:paraId="3DC4546A"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418" w:type="dxa"/>
          </w:tcPr>
          <w:p w14:paraId="2FE72A2B"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417" w:type="dxa"/>
          </w:tcPr>
          <w:p w14:paraId="52498E49"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r>
      <w:tr w:rsidR="00445FDF" w:rsidRPr="00622989" w14:paraId="4055EB16" w14:textId="77777777" w:rsidTr="0019084A">
        <w:tc>
          <w:tcPr>
            <w:tcW w:w="9639" w:type="dxa"/>
            <w:gridSpan w:val="7"/>
          </w:tcPr>
          <w:p w14:paraId="14634B8C" w14:textId="71CEFA28" w:rsidR="00445FDF" w:rsidRPr="00622989" w:rsidRDefault="00445FDF" w:rsidP="008213C8">
            <w:pPr>
              <w:contextualSpacing/>
              <w:jc w:val="center"/>
              <w:rPr>
                <w:rFonts w:ascii="Times New Roman" w:hAnsi="Times New Roman" w:cs="Times New Roman"/>
                <w:sz w:val="24"/>
                <w:szCs w:val="24"/>
              </w:rPr>
            </w:pPr>
            <w:r>
              <w:rPr>
                <w:rFonts w:ascii="Times New Roman" w:hAnsi="Times New Roman" w:cs="Times New Roman"/>
                <w:sz w:val="24"/>
                <w:szCs w:val="24"/>
              </w:rPr>
              <w:t>2018 рік</w:t>
            </w:r>
          </w:p>
        </w:tc>
      </w:tr>
      <w:tr w:rsidR="008E2D62" w:rsidRPr="00622989" w14:paraId="1E55E5E6" w14:textId="77777777" w:rsidTr="00445FDF">
        <w:trPr>
          <w:trHeight w:val="547"/>
        </w:trPr>
        <w:tc>
          <w:tcPr>
            <w:tcW w:w="1560" w:type="dxa"/>
          </w:tcPr>
          <w:p w14:paraId="2CAAA123"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м. Старокос-тянтинів</w:t>
            </w:r>
          </w:p>
        </w:tc>
        <w:tc>
          <w:tcPr>
            <w:tcW w:w="1417" w:type="dxa"/>
          </w:tcPr>
          <w:p w14:paraId="28F48718"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0,6</w:t>
            </w:r>
          </w:p>
        </w:tc>
        <w:tc>
          <w:tcPr>
            <w:tcW w:w="1276" w:type="dxa"/>
          </w:tcPr>
          <w:p w14:paraId="47EF7338"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0,6</w:t>
            </w:r>
          </w:p>
        </w:tc>
        <w:tc>
          <w:tcPr>
            <w:tcW w:w="1276" w:type="dxa"/>
          </w:tcPr>
          <w:p w14:paraId="4823FA78"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16,0</w:t>
            </w:r>
          </w:p>
        </w:tc>
        <w:tc>
          <w:tcPr>
            <w:tcW w:w="1275" w:type="dxa"/>
          </w:tcPr>
          <w:p w14:paraId="274CA03E"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418" w:type="dxa"/>
          </w:tcPr>
          <w:p w14:paraId="41AC2B69"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27513,0</w:t>
            </w:r>
          </w:p>
          <w:p w14:paraId="050A4087" w14:textId="77777777" w:rsidR="008E2D62" w:rsidRPr="00622989" w:rsidRDefault="008E2D62" w:rsidP="008213C8">
            <w:pPr>
              <w:contextualSpacing/>
              <w:jc w:val="center"/>
              <w:rPr>
                <w:rFonts w:ascii="Times New Roman" w:hAnsi="Times New Roman" w:cs="Times New Roman"/>
                <w:sz w:val="24"/>
                <w:szCs w:val="24"/>
                <w:lang w:val="uk-UA"/>
              </w:rPr>
            </w:pPr>
          </w:p>
        </w:tc>
        <w:tc>
          <w:tcPr>
            <w:tcW w:w="1417" w:type="dxa"/>
          </w:tcPr>
          <w:p w14:paraId="755A254D"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r>
      <w:tr w:rsidR="008E2D62" w:rsidRPr="00622989" w14:paraId="703C5891" w14:textId="77777777" w:rsidTr="00445FDF">
        <w:tc>
          <w:tcPr>
            <w:tcW w:w="1560" w:type="dxa"/>
          </w:tcPr>
          <w:p w14:paraId="133F6322"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Старокостянтинівський район</w:t>
            </w:r>
          </w:p>
        </w:tc>
        <w:tc>
          <w:tcPr>
            <w:tcW w:w="1417" w:type="dxa"/>
          </w:tcPr>
          <w:p w14:paraId="01CABBCA"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8092,0</w:t>
            </w:r>
          </w:p>
        </w:tc>
        <w:tc>
          <w:tcPr>
            <w:tcW w:w="1276" w:type="dxa"/>
          </w:tcPr>
          <w:p w14:paraId="5992DCD8"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276" w:type="dxa"/>
          </w:tcPr>
          <w:p w14:paraId="722F279B"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148,5</w:t>
            </w:r>
          </w:p>
        </w:tc>
        <w:tc>
          <w:tcPr>
            <w:tcW w:w="1275" w:type="dxa"/>
          </w:tcPr>
          <w:p w14:paraId="160F4DB0"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418" w:type="dxa"/>
          </w:tcPr>
          <w:p w14:paraId="64240D76"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c>
          <w:tcPr>
            <w:tcW w:w="1417" w:type="dxa"/>
          </w:tcPr>
          <w:p w14:paraId="56254E5E" w14:textId="77777777" w:rsidR="008E2D62" w:rsidRPr="00622989" w:rsidRDefault="008E2D62" w:rsidP="008213C8">
            <w:pPr>
              <w:contextualSpacing/>
              <w:jc w:val="center"/>
              <w:rPr>
                <w:rFonts w:ascii="Times New Roman" w:hAnsi="Times New Roman" w:cs="Times New Roman"/>
                <w:sz w:val="24"/>
                <w:szCs w:val="24"/>
                <w:lang w:val="uk-UA"/>
              </w:rPr>
            </w:pPr>
            <w:r w:rsidRPr="00622989">
              <w:rPr>
                <w:rFonts w:ascii="Times New Roman" w:hAnsi="Times New Roman" w:cs="Times New Roman"/>
                <w:sz w:val="24"/>
                <w:szCs w:val="24"/>
                <w:lang w:val="uk-UA"/>
              </w:rPr>
              <w:t>-</w:t>
            </w:r>
          </w:p>
        </w:tc>
      </w:tr>
    </w:tbl>
    <w:p w14:paraId="47D11069" w14:textId="0B660532" w:rsidR="00694C2B" w:rsidRPr="00622989" w:rsidRDefault="00694C2B" w:rsidP="008213C8">
      <w:pPr>
        <w:spacing w:line="240" w:lineRule="auto"/>
        <w:contextualSpacing/>
        <w:rPr>
          <w:rFonts w:cs="Times New Roman"/>
          <w:szCs w:val="24"/>
        </w:rPr>
      </w:pPr>
    </w:p>
    <w:p w14:paraId="7680321D" w14:textId="7808B68D" w:rsidR="00694C2B" w:rsidRDefault="00694C2B"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Основними напрямками у сфері поводження з відходами є вирішення проблеми роздільного збирання відходів, складування відходів, рекультивація існуючого полігону ТПВ, придбання необхідного устаткування та техніки для покращення функціонування системи збирання, перевезення, складування, утилізації твердих побутових відходів, вжиття заходів щодо ліквідації стихійних сміттєзвалищ на території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w:t>
      </w:r>
    </w:p>
    <w:p w14:paraId="7CF58DFF" w14:textId="7D7089BA" w:rsidR="0022524D" w:rsidRDefault="0049469F"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lastRenderedPageBreak/>
        <w:t xml:space="preserve">Біорізноманіття </w:t>
      </w:r>
    </w:p>
    <w:p w14:paraId="6160B21C" w14:textId="77777777" w:rsidR="001B127E" w:rsidRPr="001B127E" w:rsidRDefault="001B127E" w:rsidP="008213C8">
      <w:pPr>
        <w:keepNext/>
        <w:keepLines/>
        <w:spacing w:before="240" w:after="120" w:line="240" w:lineRule="auto"/>
        <w:contextualSpacing/>
        <w:jc w:val="center"/>
        <w:rPr>
          <w:rFonts w:ascii="Times New Roman" w:hAnsi="Times New Roman" w:cs="Times New Roman"/>
          <w:b/>
          <w:i/>
          <w:sz w:val="18"/>
          <w:szCs w:val="24"/>
        </w:rPr>
      </w:pPr>
    </w:p>
    <w:p w14:paraId="7355645F" w14:textId="28A480BC" w:rsidR="00450243"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Біологічне різноманіття є національним багатством України, яке забезпечує </w:t>
      </w:r>
      <w:r w:rsidR="00E33D30" w:rsidRPr="00622989">
        <w:rPr>
          <w:rFonts w:ascii="Times New Roman" w:hAnsi="Times New Roman" w:cs="Times New Roman"/>
          <w:sz w:val="24"/>
          <w:szCs w:val="24"/>
        </w:rPr>
        <w:t>екосистем</w:t>
      </w:r>
      <w:r w:rsidR="00002AAB">
        <w:rPr>
          <w:rFonts w:ascii="Times New Roman" w:hAnsi="Times New Roman" w:cs="Times New Roman"/>
          <w:sz w:val="24"/>
          <w:szCs w:val="24"/>
        </w:rPr>
        <w:t>н</w:t>
      </w:r>
      <w:r w:rsidR="00E33D30" w:rsidRPr="00622989">
        <w:rPr>
          <w:rFonts w:ascii="Times New Roman" w:hAnsi="Times New Roman" w:cs="Times New Roman"/>
          <w:sz w:val="24"/>
          <w:szCs w:val="24"/>
        </w:rPr>
        <w:t>і</w:t>
      </w:r>
      <w:r w:rsidRPr="00622989">
        <w:rPr>
          <w:rFonts w:ascii="Times New Roman" w:hAnsi="Times New Roman" w:cs="Times New Roman"/>
          <w:sz w:val="24"/>
          <w:szCs w:val="24"/>
        </w:rPr>
        <w:t xml:space="preserve"> та біосферні рівні живих організмів, їх угрупувань, а також формує середовище життєдіяльності людини. Збереження біорізноманіття на видовому рівні означає збереження окремих видів у природних умовах їх існування.</w:t>
      </w:r>
    </w:p>
    <w:p w14:paraId="2DF890B7" w14:textId="77777777" w:rsidR="00A73CD6" w:rsidRPr="00622989" w:rsidRDefault="00DA4C06"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Більша частина Хмельницької області, що знаходиться в межах Подільської височини, лежить у межах лісостепової зони. </w:t>
      </w:r>
    </w:p>
    <w:p w14:paraId="33D48E3A" w14:textId="49CDDDFE" w:rsidR="00DA4C06" w:rsidRPr="00622989" w:rsidRDefault="00DA4C06"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Рослинність області характерна для лісостепу. Ліси Хмельниччини належать до типу середньоєвропейських лісів. Основу лісової рослинності становить граб, а до звичайних тутешніх дерев належать: дуб, ясен, липа, клен, явір, берест, осика, тополя, дика груша, дика яблуня, черемха, черешня та інші. На території області зростає більше 1700 видів рослин, з яких до Червоної книги України належить 116 видів, до Європейського червоного списку - 7. На 37 видів розповсюджена лімітована заготівля, а 150 видів рослин підлягають особливій охороні на території Хмельницької області. Окрім рідкісних (червонокнижних) видів на території області проростають види рослин, які зустрічаються у великих популяціях в інших областях, та зовсім рідко, або поодиноко в Хмельницькій області. </w:t>
      </w:r>
    </w:p>
    <w:p w14:paraId="7C61276D" w14:textId="3A1B3667" w:rsidR="0022524D"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Сучасна фауна на території Хмельниччини</w:t>
      </w:r>
      <w:r w:rsidR="00E07617">
        <w:rPr>
          <w:rFonts w:ascii="Times New Roman" w:hAnsi="Times New Roman" w:cs="Times New Roman"/>
          <w:sz w:val="24"/>
          <w:szCs w:val="24"/>
        </w:rPr>
        <w:t xml:space="preserve"> представлена наступними видами</w:t>
      </w:r>
      <w:r w:rsidRPr="00622989">
        <w:rPr>
          <w:rFonts w:ascii="Times New Roman" w:hAnsi="Times New Roman" w:cs="Times New Roman"/>
          <w:sz w:val="24"/>
          <w:szCs w:val="24"/>
        </w:rPr>
        <w:t xml:space="preserve">: вовки, лисиці, зайці-русаки, європейські козулі, дикі свині, лосі, рябі ховрахи, звичайні хом’яки, звичайні та малі бурозубки, їжаки, жовтогорлі, лісові і польові миші, лісові полівки, сірі та лісові вовчки. </w:t>
      </w:r>
    </w:p>
    <w:p w14:paraId="36327111" w14:textId="77777777" w:rsidR="0022524D"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До Червоної книги України занесені: видра річкова, борсук звичайний, вечірниця мала та велетенська, підковоніс малий. Регіональної охорони потребують: куниця лісова, кутора мала, сліпак подільський та горностай. </w:t>
      </w:r>
    </w:p>
    <w:p w14:paraId="48286561" w14:textId="77777777" w:rsidR="0022524D"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Птахи: 3 види дятлів, 5 видів синиць, сойки, дрозди, зяблики, вівсянки та ковалики. До Червоної книги України занесені: лелека чорний, журавель сірий, лунь польовий, змієїд, кроншнеп малий, середній та великий, пугач, савка, сипуха, сич волохатий, скопа та чернь білоока. Регіональної охорони потребують: норець чорніючий, чапля біла, чернь губата, лебідь-шипун, гуска сіра, шуліка чорний, орел-карлик, лунь лучний, кібчик, чеглок, скиглик малий, тетерев, рябчик, фазан, чорниш, веретенник великий, синяк, дрімлюга, рибалочка голуба, бджолоїдка, сиворакша, одуд, синиця вусата та соловейко західний. </w:t>
      </w:r>
    </w:p>
    <w:p w14:paraId="50C609A9" w14:textId="0B772B74" w:rsidR="0022524D"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Земноводні та плазуни: трав’яна та гостроморда жаби, квакша, червоночерева кумка, звичайна та зелена ропухи, звичайні та гребнясті тритони, прудка та живородяща ящірки, веретінниця, звичайний та водяний вужі, звичайна гадюка і спорадична мідянка. До Червоної книги України занесені: жаба прудка, мідянка, полоз жовточеревий. Основними проблемними питаннями у сфері охорони використання та відтворення тваринного світу є створення відтворювальних ділянок для рідкісних тварин та тих, які мають мисливське значення, браконьєрство на суходолі та на воді.</w:t>
      </w:r>
    </w:p>
    <w:p w14:paraId="765938CE" w14:textId="77777777" w:rsidR="00F0599E" w:rsidRPr="00622989" w:rsidRDefault="00F0599E" w:rsidP="008213C8">
      <w:pPr>
        <w:spacing w:after="120" w:line="240" w:lineRule="auto"/>
        <w:ind w:firstLine="567"/>
        <w:contextualSpacing/>
        <w:jc w:val="both"/>
        <w:rPr>
          <w:rFonts w:ascii="Times New Roman" w:hAnsi="Times New Roman" w:cs="Times New Roman"/>
          <w:sz w:val="24"/>
          <w:szCs w:val="24"/>
        </w:rPr>
      </w:pPr>
    </w:p>
    <w:p w14:paraId="7CDD95C5" w14:textId="2517D988" w:rsidR="004D2A91" w:rsidRDefault="004D2A91"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Демографічна ситуація та стан здоров'я населення</w:t>
      </w:r>
    </w:p>
    <w:p w14:paraId="1F00FE7D" w14:textId="77777777" w:rsidR="00E07617" w:rsidRPr="00F72727" w:rsidRDefault="00E07617" w:rsidP="008213C8">
      <w:pPr>
        <w:keepNext/>
        <w:keepLines/>
        <w:spacing w:before="240" w:after="120" w:line="240" w:lineRule="auto"/>
        <w:contextualSpacing/>
        <w:jc w:val="center"/>
        <w:rPr>
          <w:rFonts w:ascii="Times New Roman" w:hAnsi="Times New Roman" w:cs="Times New Roman"/>
          <w:b/>
          <w:i/>
          <w:sz w:val="12"/>
          <w:szCs w:val="24"/>
        </w:rPr>
      </w:pPr>
    </w:p>
    <w:p w14:paraId="2E479737" w14:textId="77777777" w:rsidR="00511EDF" w:rsidRPr="00511EDF" w:rsidRDefault="00511EDF" w:rsidP="00511EDF">
      <w:pPr>
        <w:spacing w:after="120" w:line="240" w:lineRule="auto"/>
        <w:ind w:firstLine="567"/>
        <w:contextualSpacing/>
        <w:jc w:val="both"/>
        <w:rPr>
          <w:rFonts w:ascii="Times New Roman" w:hAnsi="Times New Roman" w:cs="Times New Roman"/>
          <w:sz w:val="24"/>
          <w:szCs w:val="24"/>
        </w:rPr>
      </w:pPr>
      <w:r w:rsidRPr="00511EDF">
        <w:rPr>
          <w:rFonts w:ascii="Times New Roman" w:hAnsi="Times New Roman" w:cs="Times New Roman"/>
          <w:sz w:val="24"/>
          <w:szCs w:val="24"/>
        </w:rPr>
        <w:t xml:space="preserve">В Хмельницькій області впродовж ряду років спостерігається скорочення чисельності населення, що пов’язано зі специфікою демографічних процесів, погіршення показників здоров’я, зниження матеріального добробуту та безпеки життєдіяльності населення. Демографічні показники та здоров’я населення є чутливими показниками, які відображають зміни в якості навколишнього природного середовища. </w:t>
      </w:r>
    </w:p>
    <w:p w14:paraId="2008C435" w14:textId="77777777" w:rsidR="005308B8" w:rsidRPr="005308B8" w:rsidRDefault="005308B8" w:rsidP="005308B8">
      <w:pPr>
        <w:spacing w:after="120" w:line="240" w:lineRule="auto"/>
        <w:ind w:firstLine="567"/>
        <w:contextualSpacing/>
        <w:jc w:val="both"/>
        <w:rPr>
          <w:rFonts w:ascii="Times New Roman" w:hAnsi="Times New Roman" w:cs="Times New Roman"/>
          <w:sz w:val="24"/>
          <w:szCs w:val="24"/>
        </w:rPr>
      </w:pPr>
      <w:r w:rsidRPr="005308B8">
        <w:rPr>
          <w:rFonts w:ascii="Times New Roman" w:hAnsi="Times New Roman" w:cs="Times New Roman"/>
          <w:sz w:val="24"/>
          <w:szCs w:val="24"/>
        </w:rPr>
        <w:t xml:space="preserve">Потенційне забруднення атмосферного повітря є одним із провідних елементів оцінки якості середовища проживання людини, що спричиняє шкідливий вплив на здоров’я. Сучасний стан забруднення атмосфери є серйозною екологічною проблемою, яка негативно впливає на умови життя на Землі, здоров’я населення, в цілому на екосистеми, розвиток сільськогосподарських культур, призводить до несприятливих екологічних наслідків, таких як закислення ґрунту та води, глобальне потепління, виснаження озонового шару тощо. </w:t>
      </w:r>
    </w:p>
    <w:p w14:paraId="3DFCF027" w14:textId="77777777" w:rsidR="00A07CE3" w:rsidRPr="00A07CE3" w:rsidRDefault="00A07CE3" w:rsidP="00A07CE3">
      <w:pPr>
        <w:spacing w:after="120" w:line="240" w:lineRule="auto"/>
        <w:ind w:firstLine="567"/>
        <w:contextualSpacing/>
        <w:jc w:val="both"/>
        <w:rPr>
          <w:rFonts w:ascii="Times New Roman" w:hAnsi="Times New Roman" w:cs="Times New Roman"/>
          <w:sz w:val="24"/>
          <w:szCs w:val="24"/>
        </w:rPr>
      </w:pPr>
      <w:r w:rsidRPr="00A07CE3">
        <w:rPr>
          <w:rFonts w:ascii="Times New Roman" w:hAnsi="Times New Roman" w:cs="Times New Roman"/>
          <w:sz w:val="24"/>
          <w:szCs w:val="24"/>
        </w:rPr>
        <w:lastRenderedPageBreak/>
        <w:t xml:space="preserve">Викиди, хімічні реакції в атмосфері та опади, що містять сполуки сірки і азоту, зумовлюють підкислення в наземних та водних екосистемах, порушують структуру функціонування екосистем, шкідливо впливають на здоров’я людей (ураження дихальних шляхів), нищать рослинність, знижують родючість ґрунтів, пришвидшують корозію металів, руйнують кам’яні будівлі та металоконструкції, прискорюють зменшення риб у водоймах та збільшують кількість водоростей. </w:t>
      </w:r>
    </w:p>
    <w:p w14:paraId="021EB731" w14:textId="5C481A7B" w:rsidR="00565C7C" w:rsidRDefault="00565C7C" w:rsidP="00565C7C">
      <w:pPr>
        <w:spacing w:after="120" w:line="240" w:lineRule="auto"/>
        <w:ind w:firstLine="567"/>
        <w:contextualSpacing/>
        <w:jc w:val="both"/>
        <w:rPr>
          <w:rFonts w:ascii="Times New Roman" w:hAnsi="Times New Roman" w:cs="Times New Roman"/>
          <w:iCs/>
          <w:sz w:val="24"/>
          <w:szCs w:val="24"/>
        </w:rPr>
      </w:pPr>
      <w:r w:rsidRPr="00622989">
        <w:rPr>
          <w:rFonts w:ascii="Times New Roman" w:hAnsi="Times New Roman" w:cs="Times New Roman"/>
          <w:iCs/>
          <w:sz w:val="24"/>
          <w:szCs w:val="24"/>
        </w:rPr>
        <w:t xml:space="preserve">Демографічна ситуація у Старокостянтинівській </w:t>
      </w:r>
      <w:r w:rsidR="00A9790F">
        <w:rPr>
          <w:rFonts w:ascii="Times New Roman" w:hAnsi="Times New Roman" w:cs="Times New Roman"/>
          <w:iCs/>
          <w:sz w:val="24"/>
          <w:szCs w:val="24"/>
        </w:rPr>
        <w:t xml:space="preserve">міській територіальній </w:t>
      </w:r>
      <w:r w:rsidRPr="00622989">
        <w:rPr>
          <w:rFonts w:ascii="Times New Roman" w:hAnsi="Times New Roman" w:cs="Times New Roman"/>
          <w:iCs/>
          <w:sz w:val="24"/>
          <w:szCs w:val="24"/>
        </w:rPr>
        <w:t xml:space="preserve">громаді має регресивний характер. </w:t>
      </w:r>
    </w:p>
    <w:p w14:paraId="4B627C18" w14:textId="77777777" w:rsidR="005308B8" w:rsidRPr="00B04871" w:rsidRDefault="005308B8" w:rsidP="00565C7C">
      <w:pPr>
        <w:spacing w:after="120" w:line="240" w:lineRule="auto"/>
        <w:ind w:firstLine="567"/>
        <w:contextualSpacing/>
        <w:jc w:val="both"/>
        <w:rPr>
          <w:rFonts w:ascii="Times New Roman" w:hAnsi="Times New Roman" w:cs="Times New Roman"/>
          <w:iCs/>
          <w:sz w:val="10"/>
          <w:szCs w:val="24"/>
        </w:rPr>
      </w:pPr>
    </w:p>
    <w:p w14:paraId="365A81FF" w14:textId="28EED60A" w:rsidR="007F1A42" w:rsidRPr="00B04871" w:rsidRDefault="00ED786A" w:rsidP="00A9790F">
      <w:pPr>
        <w:jc w:val="center"/>
        <w:rPr>
          <w:rFonts w:ascii="Times New Roman" w:hAnsi="Times New Roman" w:cs="Times New Roman"/>
          <w:i/>
          <w:iCs/>
          <w:sz w:val="24"/>
          <w:szCs w:val="24"/>
        </w:rPr>
      </w:pPr>
      <w:r w:rsidRPr="00B04871">
        <w:rPr>
          <w:rFonts w:ascii="Times New Roman" w:hAnsi="Times New Roman" w:cs="Times New Roman"/>
          <w:i/>
          <w:iCs/>
          <w:sz w:val="24"/>
          <w:szCs w:val="24"/>
        </w:rPr>
        <w:t>Чисельність наявного населення</w:t>
      </w:r>
      <w:r w:rsidR="00A9790F" w:rsidRPr="00B04871">
        <w:rPr>
          <w:rFonts w:ascii="Times New Roman" w:hAnsi="Times New Roman" w:cs="Times New Roman"/>
          <w:i/>
          <w:iCs/>
          <w:sz w:val="24"/>
          <w:szCs w:val="24"/>
        </w:rPr>
        <w:t xml:space="preserve"> </w:t>
      </w:r>
      <w:r w:rsidRPr="00B04871">
        <w:rPr>
          <w:rFonts w:ascii="Times New Roman" w:hAnsi="Times New Roman" w:cs="Times New Roman"/>
          <w:i/>
          <w:iCs/>
          <w:sz w:val="24"/>
          <w:szCs w:val="24"/>
        </w:rPr>
        <w:t>м.</w:t>
      </w:r>
      <w:r w:rsidR="00565C7C" w:rsidRPr="00B04871">
        <w:rPr>
          <w:rFonts w:ascii="Times New Roman" w:hAnsi="Times New Roman" w:cs="Times New Roman"/>
          <w:i/>
          <w:iCs/>
          <w:sz w:val="24"/>
          <w:szCs w:val="24"/>
        </w:rPr>
        <w:t xml:space="preserve"> </w:t>
      </w:r>
      <w:r w:rsidRPr="00B04871">
        <w:rPr>
          <w:rFonts w:ascii="Times New Roman" w:hAnsi="Times New Roman" w:cs="Times New Roman"/>
          <w:i/>
          <w:iCs/>
          <w:sz w:val="24"/>
          <w:szCs w:val="24"/>
        </w:rPr>
        <w:t>Старокостянтинів та Старокостянтинівського району</w:t>
      </w:r>
    </w:p>
    <w:p w14:paraId="4939DB58" w14:textId="77777777" w:rsidR="007F1A42" w:rsidRPr="00622989" w:rsidRDefault="00D66D7E" w:rsidP="008213C8">
      <w:pPr>
        <w:spacing w:after="120" w:line="240" w:lineRule="auto"/>
        <w:ind w:firstLine="567"/>
        <w:contextualSpacing/>
        <w:jc w:val="both"/>
      </w:pPr>
      <w:r w:rsidRPr="00622989">
        <w:rPr>
          <w:noProof/>
          <w:lang w:eastAsia="uk-UA"/>
        </w:rPr>
        <w:drawing>
          <wp:inline distT="0" distB="0" distL="0" distR="0" wp14:anchorId="23C05318" wp14:editId="0C1627C7">
            <wp:extent cx="5709037" cy="2019632"/>
            <wp:effectExtent l="0" t="0" r="63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AF071D" w14:textId="77777777" w:rsidR="002C73CE" w:rsidRDefault="002C73CE" w:rsidP="008213C8">
      <w:pPr>
        <w:spacing w:after="120" w:line="240" w:lineRule="auto"/>
        <w:ind w:firstLine="567"/>
        <w:contextualSpacing/>
        <w:jc w:val="both"/>
        <w:rPr>
          <w:rFonts w:ascii="Times New Roman" w:hAnsi="Times New Roman" w:cs="Times New Roman"/>
          <w:sz w:val="24"/>
          <w:szCs w:val="24"/>
        </w:rPr>
      </w:pPr>
    </w:p>
    <w:p w14:paraId="787D859D" w14:textId="5571CC6B" w:rsidR="00FE4B7F" w:rsidRDefault="00697C64" w:rsidP="008213C8">
      <w:pPr>
        <w:spacing w:after="120" w:line="240" w:lineRule="auto"/>
        <w:ind w:firstLine="567"/>
        <w:contextualSpacing/>
        <w:jc w:val="both"/>
        <w:rPr>
          <w:rFonts w:ascii="Times New Roman" w:hAnsi="Times New Roman" w:cs="Times New Roman"/>
          <w:bCs/>
          <w:sz w:val="24"/>
          <w:szCs w:val="24"/>
        </w:rPr>
      </w:pPr>
      <w:bookmarkStart w:id="0" w:name="_Hlk102653958"/>
      <w:r w:rsidRPr="00622989">
        <w:rPr>
          <w:rFonts w:ascii="Times New Roman" w:hAnsi="Times New Roman" w:cs="Times New Roman"/>
          <w:sz w:val="24"/>
          <w:szCs w:val="24"/>
        </w:rPr>
        <w:t>Станом на 01.01.2023</w:t>
      </w:r>
      <w:r w:rsidR="00FE4B7F" w:rsidRPr="00622989">
        <w:rPr>
          <w:rFonts w:ascii="Times New Roman" w:hAnsi="Times New Roman" w:cs="Times New Roman"/>
          <w:sz w:val="24"/>
          <w:szCs w:val="24"/>
        </w:rPr>
        <w:t xml:space="preserve"> </w:t>
      </w:r>
      <w:r w:rsidR="00FE4B7F" w:rsidRPr="00622989">
        <w:rPr>
          <w:rFonts w:ascii="Times New Roman" w:hAnsi="Times New Roman" w:cs="Times New Roman"/>
          <w:bCs/>
          <w:sz w:val="24"/>
          <w:szCs w:val="24"/>
        </w:rPr>
        <w:t>загальна кількість населення громади становить 52 575 осіб. Розподіл населення за статтю – 54 % жінки і 46% чоловіки, 35%  - сільське населення, 65%- міське населення.</w:t>
      </w:r>
    </w:p>
    <w:bookmarkEnd w:id="0"/>
    <w:p w14:paraId="6D2CD23D" w14:textId="77777777" w:rsidR="00CF760C" w:rsidRPr="00CF760C" w:rsidRDefault="005943FD" w:rsidP="00CF760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 </w:t>
      </w:r>
      <w:r w:rsidR="005407E6" w:rsidRPr="00622989">
        <w:rPr>
          <w:rFonts w:ascii="Times New Roman" w:hAnsi="Times New Roman" w:cs="Times New Roman"/>
          <w:sz w:val="24"/>
          <w:szCs w:val="24"/>
        </w:rPr>
        <w:t>громаді</w:t>
      </w:r>
      <w:r w:rsidRPr="00622989">
        <w:rPr>
          <w:rFonts w:ascii="Times New Roman" w:hAnsi="Times New Roman" w:cs="Times New Roman"/>
          <w:sz w:val="24"/>
          <w:szCs w:val="24"/>
        </w:rPr>
        <w:t xml:space="preserve"> серйозною проблемою для здоров’я, пов’язаною із забрудненням атмосферного повітря, є негативний вплив оксиду вуглецю, який сприяє розвитку серцевих хвороб і руйнує молекули гемоглобіну. Суттєво впливають на здоров’я людей викиди в атмосферу важких металів. Враховуючи токсичність, здатність до накопичення в продуктах харчування, а також масштаби розповсюдження, їх перелік зводиться до наступних речовин, а саме: ртуть, свинець, цинк, мідь, нікель, кадмій, ванадій, олово, молібден, арсен. </w:t>
      </w:r>
      <w:r w:rsidR="00CF760C" w:rsidRPr="00CF760C">
        <w:rPr>
          <w:rFonts w:ascii="Times New Roman" w:hAnsi="Times New Roman" w:cs="Times New Roman"/>
          <w:sz w:val="24"/>
          <w:szCs w:val="24"/>
        </w:rPr>
        <w:t xml:space="preserve">Ці речовини мають пряму та опосередковану дію. </w:t>
      </w:r>
    </w:p>
    <w:p w14:paraId="47CA2C67" w14:textId="77777777" w:rsidR="00CF760C" w:rsidRPr="00CF760C" w:rsidRDefault="00CF760C" w:rsidP="00CF760C">
      <w:pPr>
        <w:spacing w:after="120" w:line="240" w:lineRule="auto"/>
        <w:ind w:firstLine="567"/>
        <w:contextualSpacing/>
        <w:jc w:val="both"/>
        <w:rPr>
          <w:rFonts w:ascii="Times New Roman" w:hAnsi="Times New Roman" w:cs="Times New Roman"/>
          <w:sz w:val="24"/>
          <w:szCs w:val="24"/>
        </w:rPr>
      </w:pPr>
      <w:r w:rsidRPr="00CF760C">
        <w:rPr>
          <w:rFonts w:ascii="Times New Roman" w:hAnsi="Times New Roman" w:cs="Times New Roman"/>
          <w:sz w:val="24"/>
          <w:szCs w:val="24"/>
        </w:rPr>
        <w:t xml:space="preserve">Пряма дія на організм – це отруєння. Найбільшу небезпеку становить свинець. Його дія пов’язана з порушеннями нервової та кровотворної систем. Симптомами отруєння є різка роздратованість, галюцинації, порушення пам’яті, депресивний стан. Опосередкована дія – це накопичення у водах річок, ґрунтах та рослинності важких металів, які пливають на організм при потраплянні з зазначених джерел. Від забруднення атмосфери в першу чергу страждають органи дихання людини. Такі хвороби, як емфізема легенів, фарингіт, пневмонія, бронхіт, астма, тонзиліт, туберкульоз і рак легенів є проявами наслідків забруднення атмосфери. </w:t>
      </w:r>
    </w:p>
    <w:p w14:paraId="4F5FAE00" w14:textId="46439879" w:rsidR="005943FD" w:rsidRPr="00622989" w:rsidRDefault="005943F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Численні дані також щодо небезпечної дії вуглеводнів, що потрапляють в організм людини під час дихання. Ароматичні вуглеводні, особливо 3,4-бензапірен, що містяться в недопалених фракціях диму, вирізняються канцерогенною дією. Вуглеводні (пари бензину, метану тощо) мають наркотичну дію, у малих концентраціях викликають гол</w:t>
      </w:r>
      <w:r w:rsidR="004C7300">
        <w:rPr>
          <w:rFonts w:ascii="Times New Roman" w:hAnsi="Times New Roman" w:cs="Times New Roman"/>
          <w:sz w:val="24"/>
          <w:szCs w:val="24"/>
        </w:rPr>
        <w:t>овний біль, запаморочення тощо</w:t>
      </w:r>
      <w:r w:rsidRPr="00622989">
        <w:rPr>
          <w:rFonts w:ascii="Times New Roman" w:hAnsi="Times New Roman" w:cs="Times New Roman"/>
          <w:sz w:val="24"/>
          <w:szCs w:val="24"/>
        </w:rPr>
        <w:t>. Так, при вдиханні протягом 8 годин парів бензину в концентрації 600 мг/м³ виникають головний біль, кашель, неприємні відчуття в горлі. Тривале забруднення повітря відбивається також на генетичному апараті людини. Це призводить до зниження народжуваності, народження недоношених або ослаблених дітей, розумової та фізичної відсталості тощо.</w:t>
      </w:r>
    </w:p>
    <w:p w14:paraId="24A32798" w14:textId="5C494C83" w:rsidR="008E79B0" w:rsidRDefault="008E79B0"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Поширення у 202</w:t>
      </w:r>
      <w:r w:rsidR="00697C64" w:rsidRPr="00622989">
        <w:rPr>
          <w:rFonts w:ascii="Times New Roman" w:hAnsi="Times New Roman" w:cs="Times New Roman"/>
          <w:sz w:val="24"/>
          <w:szCs w:val="24"/>
        </w:rPr>
        <w:t>2</w:t>
      </w:r>
      <w:r w:rsidRPr="00622989">
        <w:rPr>
          <w:rFonts w:ascii="Times New Roman" w:hAnsi="Times New Roman" w:cs="Times New Roman"/>
          <w:sz w:val="24"/>
          <w:szCs w:val="24"/>
        </w:rPr>
        <w:t xml:space="preserve"> році захворювання на COVID-19 внесло кардинальні зміни у структуру захворювань, які будуть опрацьовані за статистичними даними.</w:t>
      </w:r>
    </w:p>
    <w:p w14:paraId="03092FC9" w14:textId="3484FA30" w:rsidR="00A07CE3" w:rsidRDefault="00A07CE3" w:rsidP="008213C8">
      <w:pPr>
        <w:spacing w:after="120" w:line="240" w:lineRule="auto"/>
        <w:ind w:firstLine="567"/>
        <w:contextualSpacing/>
        <w:jc w:val="both"/>
        <w:rPr>
          <w:rFonts w:ascii="Times New Roman" w:hAnsi="Times New Roman" w:cs="Times New Roman"/>
          <w:sz w:val="24"/>
          <w:szCs w:val="24"/>
        </w:rPr>
      </w:pPr>
    </w:p>
    <w:p w14:paraId="0E27D707" w14:textId="6A9D1E18" w:rsidR="008E79B0" w:rsidRDefault="008E79B0" w:rsidP="00B615F2">
      <w:pPr>
        <w:keepNext/>
        <w:keepLines/>
        <w:spacing w:before="240" w:after="120" w:line="240" w:lineRule="auto"/>
        <w:ind w:left="426"/>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Прогнозні зміни у разі, якщо документ державного планування не буде прийнятий</w:t>
      </w:r>
    </w:p>
    <w:p w14:paraId="28986CF1" w14:textId="77777777" w:rsidR="004C7300" w:rsidRPr="004C7300" w:rsidRDefault="004C7300" w:rsidP="00B615F2">
      <w:pPr>
        <w:keepNext/>
        <w:keepLines/>
        <w:spacing w:before="240" w:after="120" w:line="240" w:lineRule="auto"/>
        <w:ind w:left="426"/>
        <w:contextualSpacing/>
        <w:jc w:val="center"/>
        <w:rPr>
          <w:rFonts w:ascii="Times New Roman" w:hAnsi="Times New Roman" w:cs="Times New Roman"/>
          <w:b/>
          <w:i/>
          <w:sz w:val="18"/>
          <w:szCs w:val="24"/>
        </w:rPr>
      </w:pPr>
    </w:p>
    <w:p w14:paraId="2970D314" w14:textId="77777777" w:rsidR="008E79B0" w:rsidRPr="00622989" w:rsidRDefault="008E79B0"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Ситуація, що склалася в сфері екологічної, антропогенної та техногенної безпеки в Україні створює загрозу для безпечного існування сучасного і майбутніх поколінь, оскільки спостерігаються тенденції до погіршення стану довкілля.</w:t>
      </w:r>
    </w:p>
    <w:p w14:paraId="685E6E32" w14:textId="77777777" w:rsidR="008E79B0" w:rsidRPr="00622989" w:rsidRDefault="008E79B0"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Серед найважливіших чинників, які спричиняють погіршення стану довкілля є  зростання обсягів утворення та накопичення відходів, незворотне вилучення природних ресурсів, відсутність ефективних технологій використання відходів як вторинної сировини, велика кількість захоронюваних відходів, відсутність підприємств з переробки та утилізації відходів, що є наслідком незбалансованої антропогенної та техногенної діяльності в цілому в країні. </w:t>
      </w:r>
    </w:p>
    <w:p w14:paraId="09B65C65" w14:textId="428407E5" w:rsidR="008E79B0" w:rsidRDefault="008E79B0"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Надання послуг у сфері управління відходами і розвиток відповідної інфраструктури в Україні наразі знаходяться на низькому рівні, збільшуються кількість полігонів і звалищ для їх захоронення, погіршується санітарний стан населених пунктів.</w:t>
      </w:r>
    </w:p>
    <w:p w14:paraId="49AE6886" w14:textId="4A45406B"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Очікувані зміни поточного стану довкілля, якщо документ державного планування не буде прийн</w:t>
      </w:r>
      <w:r>
        <w:rPr>
          <w:rFonts w:ascii="Times New Roman" w:hAnsi="Times New Roman" w:cs="Times New Roman"/>
          <w:sz w:val="24"/>
          <w:szCs w:val="24"/>
        </w:rPr>
        <w:t>ято та реалізовано, включають:</w:t>
      </w:r>
    </w:p>
    <w:p w14:paraId="42ECB159"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збільшення засміченості населених пунктів та природних екосистем відходами; </w:t>
      </w:r>
    </w:p>
    <w:p w14:paraId="0D5C86EA"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погіршення якості атмосферного повітря через викиди забруднюючих речовин, а також неприємний запах; </w:t>
      </w:r>
    </w:p>
    <w:p w14:paraId="31B081D8"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збільшення ризику забруднення поверхневих та підземних водних ресурсів, зокрема внаслідок потрапляння недоочищених стічних вод у поверхневі водні об’єкти та неконтрольованих скидів фільтрату у навколишнє середовище;</w:t>
      </w:r>
    </w:p>
    <w:p w14:paraId="5B721635"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збільшення ризику забруднення ґрунтів; </w:t>
      </w:r>
    </w:p>
    <w:p w14:paraId="42CAC7D2" w14:textId="58AC43AD"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замулення та заростання рослинністю поверхневих водних об’єктів;</w:t>
      </w:r>
    </w:p>
    <w:p w14:paraId="78609196"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втрати ресурсоцінних компонентів відходів і, як наслідок, більш інтенсивне використання первинних природних ресурсів; </w:t>
      </w:r>
    </w:p>
    <w:p w14:paraId="2BBE2094"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посилення впливу глобальної зміни клімату внаслідок викидів парникових газів, що матиме подальший негативний вплив на екосистеми, здоров'я населення та інфраструктуру.</w:t>
      </w:r>
    </w:p>
    <w:p w14:paraId="1DE2FECF" w14:textId="6FAB936D" w:rsidR="00B04871" w:rsidRPr="0003727C" w:rsidRDefault="00697C64" w:rsidP="0003727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Програмі передбачено конкретні заходи та обсяги їх фінансового забезпечення, спрямовані на вирішення соціально-економічних та екологічних проблем, тому у разі її неприйняття прогнозовано відбудеться загострення зазначених вище проблем, що негативно вплине на стан довкілля і здоров’я людей, комфортність проживання та унеможливить стабільний соціальн</w:t>
      </w:r>
      <w:r w:rsidR="0003727C">
        <w:rPr>
          <w:rFonts w:ascii="Times New Roman" w:hAnsi="Times New Roman" w:cs="Times New Roman"/>
          <w:sz w:val="24"/>
          <w:szCs w:val="24"/>
        </w:rPr>
        <w:t>о-економічний розвиток громади.</w:t>
      </w:r>
    </w:p>
    <w:p w14:paraId="4FCD32F6" w14:textId="77777777" w:rsidR="00F46565" w:rsidRDefault="00F46565" w:rsidP="00F46565">
      <w:pPr>
        <w:spacing w:line="240" w:lineRule="auto"/>
        <w:contextualSpacing/>
        <w:jc w:val="center"/>
        <w:rPr>
          <w:rFonts w:ascii="Times New Roman" w:hAnsi="Times New Roman" w:cs="Times New Roman"/>
          <w:b/>
          <w:i/>
          <w:sz w:val="24"/>
          <w:szCs w:val="24"/>
        </w:rPr>
      </w:pPr>
    </w:p>
    <w:p w14:paraId="43BCB08D" w14:textId="006A1EB7" w:rsidR="00E47B7C" w:rsidRDefault="00697C64" w:rsidP="00F46565">
      <w:pPr>
        <w:spacing w:line="240" w:lineRule="auto"/>
        <w:contextualSpacing/>
        <w:jc w:val="center"/>
        <w:rPr>
          <w:rFonts w:ascii="Times New Roman" w:hAnsi="Times New Roman" w:cs="Times New Roman"/>
          <w:b/>
          <w:i/>
          <w:sz w:val="24"/>
          <w:szCs w:val="24"/>
        </w:rPr>
      </w:pPr>
      <w:r w:rsidRPr="00162EBA">
        <w:rPr>
          <w:rFonts w:ascii="Times New Roman" w:hAnsi="Times New Roman" w:cs="Times New Roman"/>
          <w:b/>
          <w:i/>
          <w:sz w:val="24"/>
          <w:szCs w:val="24"/>
        </w:rPr>
        <w:t>3.</w:t>
      </w:r>
      <w:r w:rsidRPr="00162EBA">
        <w:rPr>
          <w:rFonts w:ascii="Times New Roman" w:hAnsi="Times New Roman" w:cs="Times New Roman"/>
          <w:sz w:val="24"/>
          <w:szCs w:val="24"/>
        </w:rPr>
        <w:t xml:space="preserve"> </w:t>
      </w:r>
      <w:r w:rsidR="001315DA" w:rsidRPr="00162EBA">
        <w:rPr>
          <w:rFonts w:ascii="Times New Roman" w:hAnsi="Times New Roman" w:cs="Times New Roman"/>
          <w:b/>
          <w:i/>
          <w:sz w:val="24"/>
          <w:szCs w:val="24"/>
        </w:rPr>
        <w:t>Характеристика стану довкілля, умов життєдіяльності населення та стану його здоров’я на територіях, які ймовірно зазнають впливу</w:t>
      </w:r>
    </w:p>
    <w:p w14:paraId="02290BA8" w14:textId="77777777" w:rsidR="004C7300" w:rsidRPr="004C7300" w:rsidRDefault="004C7300" w:rsidP="00F46565">
      <w:pPr>
        <w:spacing w:line="240" w:lineRule="auto"/>
        <w:contextualSpacing/>
        <w:jc w:val="center"/>
        <w:rPr>
          <w:rFonts w:ascii="Times New Roman" w:hAnsi="Times New Roman" w:cs="Times New Roman"/>
          <w:b/>
          <w:i/>
          <w:sz w:val="18"/>
          <w:szCs w:val="24"/>
        </w:rPr>
      </w:pPr>
    </w:p>
    <w:p w14:paraId="38CDEB5D" w14:textId="7B783129" w:rsidR="00E47B7C" w:rsidRPr="00622989" w:rsidRDefault="000E2AE3"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Старокостянтинівська міська територіальна громада межує з новоутвореними громадами Хмельницького району. Їх екологічний стан не значно відрізняється, оскільки основні фізико-географічні та екологічні показники є спільними.</w:t>
      </w:r>
    </w:p>
    <w:p w14:paraId="55FA9452" w14:textId="394E076F" w:rsidR="008D76F6" w:rsidRPr="00622989" w:rsidRDefault="008D76F6"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Території, які ймовірно зазнають впливу внаслідок реалізації </w:t>
      </w:r>
      <w:r w:rsidR="006D127E" w:rsidRPr="00622989">
        <w:rPr>
          <w:rFonts w:ascii="Times New Roman" w:hAnsi="Times New Roman" w:cs="Times New Roman"/>
          <w:bCs/>
          <w:sz w:val="24"/>
          <w:szCs w:val="24"/>
        </w:rPr>
        <w:t xml:space="preserve">Програми </w:t>
      </w:r>
      <w:r w:rsidRPr="00622989">
        <w:rPr>
          <w:rFonts w:ascii="Times New Roman" w:hAnsi="Times New Roman" w:cs="Times New Roman"/>
          <w:sz w:val="24"/>
          <w:szCs w:val="24"/>
        </w:rPr>
        <w:t xml:space="preserve">включають: </w:t>
      </w:r>
    </w:p>
    <w:p w14:paraId="0918EA08" w14:textId="0BEADBE1" w:rsidR="008D76F6" w:rsidRPr="00622989" w:rsidRDefault="008D76F6"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річка Случ на території громади, після завершення реконструкції міських каналізаційних споруд;</w:t>
      </w:r>
    </w:p>
    <w:p w14:paraId="1BD6D906" w14:textId="52939881" w:rsidR="008D76F6" w:rsidRPr="00622989" w:rsidRDefault="008D76F6"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річки Случ, Ікопоть та Шахівка в межах міста Старокостянтинова, де буде проведено їх очищення та поглиблення; </w:t>
      </w:r>
    </w:p>
    <w:p w14:paraId="1C5083CA" w14:textId="6FFEB420" w:rsidR="008D76F6"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території населених пунктів, в яких буде удосконалена система поводження з відходами; </w:t>
      </w:r>
    </w:p>
    <w:p w14:paraId="57DC903B" w14:textId="20A00CC2" w:rsidR="008D76F6"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 xml:space="preserve">території поблизу місць розташування полігонів побутових відходів, звалищ відходів та інших об’єктів інфраструктури системи поводження з відходами. </w:t>
      </w:r>
    </w:p>
    <w:p w14:paraId="5BECDEFB" w14:textId="77777777" w:rsidR="008D76F6"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Поточний стан довкілля, умов життєдіяльності населення та стану його здоров'я на зазначених територіях описані у розділі 2. </w:t>
      </w:r>
    </w:p>
    <w:p w14:paraId="756E7F57" w14:textId="77777777" w:rsidR="00AB1288"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Детальний аналіз стану довкілля, умов життєдіяльності населення та стану його здоров'я поблизу місць розташування реконструйованих та нових об’єктів інфраструктури, які будуть споруджуватися в межах виконання документу державного планування, буде проводитися в рамках оцінки конкретних проєктів. Така оцінка включає інструментальні дослідження якості атмосферного повітря, якості водних ресурсів та ґрунтів в зоні впливу проєктів, включаючи території поблизу найближчих житлових забудов. </w:t>
      </w:r>
    </w:p>
    <w:p w14:paraId="29331DB3" w14:textId="756618CC" w:rsidR="008D76F6" w:rsidRPr="00622989" w:rsidRDefault="0023171D" w:rsidP="0023171D">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Реалізація Програми сприятиме покращенню стану довкілля, умов життєдіяльності населення та стану його здоров'я на території громади. </w:t>
      </w:r>
      <w:r w:rsidR="008D76F6" w:rsidRPr="00622989">
        <w:rPr>
          <w:rFonts w:ascii="Times New Roman" w:hAnsi="Times New Roman" w:cs="Times New Roman"/>
          <w:sz w:val="24"/>
          <w:szCs w:val="24"/>
        </w:rPr>
        <w:t>Водночас, на територіях в зоні впливу нових об’єктів інфраструктури системи поводження з відходами можливі додаткові впливи будуть оцінюва</w:t>
      </w:r>
      <w:r w:rsidR="002832D0">
        <w:rPr>
          <w:rFonts w:ascii="Times New Roman" w:hAnsi="Times New Roman" w:cs="Times New Roman"/>
          <w:sz w:val="24"/>
          <w:szCs w:val="24"/>
        </w:rPr>
        <w:t>тися при підготовці окремих проє</w:t>
      </w:r>
      <w:r w:rsidR="008D76F6" w:rsidRPr="00622989">
        <w:rPr>
          <w:rFonts w:ascii="Times New Roman" w:hAnsi="Times New Roman" w:cs="Times New Roman"/>
          <w:sz w:val="24"/>
          <w:szCs w:val="24"/>
        </w:rPr>
        <w:t>ктів з включенням відповідних заходів щодо попередження, мінімізації та компенсації негативного впливу.</w:t>
      </w:r>
    </w:p>
    <w:p w14:paraId="5FF49C3F" w14:textId="60E53605" w:rsidR="0023171D" w:rsidRDefault="0023171D" w:rsidP="00F46565">
      <w:pPr>
        <w:spacing w:line="240" w:lineRule="auto"/>
        <w:contextualSpacing/>
        <w:rPr>
          <w:rFonts w:ascii="Times New Roman" w:hAnsi="Times New Roman" w:cs="Times New Roman"/>
          <w:sz w:val="24"/>
          <w:szCs w:val="24"/>
        </w:rPr>
      </w:pPr>
    </w:p>
    <w:p w14:paraId="5E88043C" w14:textId="1DBA2845" w:rsidR="00ED1215" w:rsidRDefault="0023171D" w:rsidP="00F46565">
      <w:pPr>
        <w:spacing w:line="240" w:lineRule="auto"/>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t>4.</w:t>
      </w:r>
      <w:r w:rsidRPr="00F46565">
        <w:rPr>
          <w:rFonts w:ascii="Times New Roman" w:hAnsi="Times New Roman" w:cs="Times New Roman"/>
          <w:sz w:val="24"/>
          <w:szCs w:val="24"/>
        </w:rPr>
        <w:t xml:space="preserve"> </w:t>
      </w:r>
      <w:r w:rsidR="00A61437" w:rsidRPr="00F46565">
        <w:rPr>
          <w:rFonts w:ascii="Times New Roman" w:hAnsi="Times New Roman" w:cs="Times New Roman"/>
          <w:b/>
          <w:i/>
          <w:sz w:val="24"/>
          <w:szCs w:val="24"/>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14:paraId="09A7A32E" w14:textId="77777777" w:rsidR="001C6892" w:rsidRPr="001C6892" w:rsidRDefault="001C6892" w:rsidP="00F46565">
      <w:pPr>
        <w:spacing w:line="240" w:lineRule="auto"/>
        <w:contextualSpacing/>
        <w:jc w:val="center"/>
        <w:rPr>
          <w:rFonts w:ascii="Times New Roman" w:hAnsi="Times New Roman" w:cs="Times New Roman"/>
          <w:b/>
          <w:i/>
          <w:sz w:val="16"/>
          <w:szCs w:val="24"/>
        </w:rPr>
      </w:pPr>
    </w:p>
    <w:p w14:paraId="37959126" w14:textId="23BA2445" w:rsidR="00162EBA" w:rsidRDefault="00162EBA" w:rsidP="00162EBA">
      <w:pPr>
        <w:spacing w:after="120" w:line="240" w:lineRule="auto"/>
        <w:ind w:firstLine="567"/>
        <w:contextualSpacing/>
        <w:jc w:val="both"/>
        <w:rPr>
          <w:rFonts w:ascii="Times New Roman" w:hAnsi="Times New Roman" w:cs="Times New Roman"/>
          <w:sz w:val="24"/>
          <w:szCs w:val="24"/>
        </w:rPr>
      </w:pPr>
      <w:r w:rsidRPr="00162EBA">
        <w:rPr>
          <w:rFonts w:ascii="Times New Roman" w:hAnsi="Times New Roman" w:cs="Times New Roman"/>
          <w:sz w:val="24"/>
          <w:szCs w:val="24"/>
        </w:rPr>
        <w:t>Екологічні проблеми Старокостянтинівської міської територіальної громади у сфері поводження з відходами є типовими для території України. Зокрема, це значні обсяги накопичених відходів та відсутність ефективних заходів, спрямованих на запобігання їх утворенню, перероблення, утилізацію, знешкодження та екологічно безпечне видалення. Відсутність дієвого контролю призводить до масового утворення несанкціонованих звалищ та численних порушень законодавства під час поводження з небезпечними відходами. В Україні дуже низький рівень перероблення та утилізації твердих побутових відходів і високий показник їх захоронення на полігонах.</w:t>
      </w:r>
    </w:p>
    <w:p w14:paraId="23175E72" w14:textId="0FC9462B" w:rsidR="00395E76" w:rsidRPr="00622989" w:rsidRDefault="00A61437"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Основні екологічні проблеми Старокостянтинівської міської територіальної громади пов’язані з достатньо високим рівнем антропогенного навантаження, що обумовлює негативний вплив на стан навколишнього природного середовища, в тому числі:</w:t>
      </w:r>
    </w:p>
    <w:p w14:paraId="419F1564"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із збільшенням кількості котелень суб’єктів господарювання та приватних домогосподарствах, які працюють на твердому паливі, збільшенням кількості пересувних джерел (автомобільного транспорту), підвищився рівень викидів забруднюючих речовин в атмосферне повітря;</w:t>
      </w:r>
    </w:p>
    <w:p w14:paraId="0F048448"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біологічне самоочищення річкової води внаслідок сповільнення течій річок Случ та Ікопоть здійснюється недостатньо швидко, що призводить до погіршення хімічних та біологічних показників якості води поверхневих водойм;</w:t>
      </w:r>
    </w:p>
    <w:p w14:paraId="3B5387A9"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14:paraId="0E883F81"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накопичення, без переробки, значної кількості твердих побутових відходів, заборона захоронення неперероблених відходів;</w:t>
      </w:r>
    </w:p>
    <w:p w14:paraId="1BF8FAED"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об’єктів;</w:t>
      </w:r>
    </w:p>
    <w:p w14:paraId="39BF1F61"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нестача зелених насаджень загального користування у Старокостянтинівській міській територіальній громаді, їх не задовільний стан;</w:t>
      </w:r>
    </w:p>
    <w:p w14:paraId="168C7131" w14:textId="6261790E"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недостатньо ефективні природоохоронні заходи зі збереження біорізноманіття.</w:t>
      </w:r>
    </w:p>
    <w:p w14:paraId="281D06C1" w14:textId="77777777" w:rsidR="007C1BF5" w:rsidRPr="00622989" w:rsidRDefault="004A412C"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
          <w:i/>
          <w:sz w:val="24"/>
          <w:szCs w:val="24"/>
        </w:rPr>
        <w:t>Забруднення атмосферного повітря.</w:t>
      </w:r>
      <w:r w:rsidRPr="00622989">
        <w:rPr>
          <w:rFonts w:ascii="Times New Roman" w:hAnsi="Times New Roman" w:cs="Times New Roman"/>
          <w:sz w:val="24"/>
          <w:szCs w:val="24"/>
        </w:rPr>
        <w:t xml:space="preserve"> Однією з основних екологічних проблем є забруднення атмосферного повітря викидами забруднюючих речовин від підприємств, установ, організацій та автотранспорту. </w:t>
      </w:r>
      <w:r w:rsidR="00C065CA" w:rsidRPr="00622989">
        <w:rPr>
          <w:rFonts w:ascii="Times New Roman" w:hAnsi="Times New Roman" w:cs="Times New Roman"/>
          <w:sz w:val="24"/>
          <w:szCs w:val="24"/>
        </w:rPr>
        <w:t xml:space="preserve">У Програмі передбачається завершення будівництва олійноекстракційного заводу та початок виробничої діяльності цього підприємства. </w:t>
      </w:r>
      <w:r w:rsidR="00C065CA" w:rsidRPr="00622989">
        <w:rPr>
          <w:rFonts w:ascii="Times New Roman" w:hAnsi="Times New Roman" w:cs="Times New Roman"/>
          <w:sz w:val="24"/>
          <w:szCs w:val="24"/>
        </w:rPr>
        <w:lastRenderedPageBreak/>
        <w:t>Незапланований негативний вплив на навколишнє середовище можливий лише при аварійних ситуаціях, які можливі у випадку недотримання технології господарської діяльності, поломки машин і механізмів, при пожежі. У випадку пожежі концентрація продуктів згорання в атмосфері може досягти перевищених значень гранично допустимих концентрацій, також можливе забруднення підземних та поверхневих вод. Згідно звіту з ОВД загальна к</w:t>
      </w:r>
      <w:r w:rsidR="007C1BF5" w:rsidRPr="00622989">
        <w:rPr>
          <w:rFonts w:ascii="Times New Roman" w:hAnsi="Times New Roman" w:cs="Times New Roman"/>
          <w:sz w:val="24"/>
          <w:szCs w:val="24"/>
        </w:rPr>
        <w:t xml:space="preserve">ількість викидів підприємством </w:t>
      </w:r>
      <w:r w:rsidR="00C065CA" w:rsidRPr="00622989">
        <w:rPr>
          <w:rFonts w:ascii="Times New Roman" w:hAnsi="Times New Roman" w:cs="Times New Roman"/>
          <w:sz w:val="24"/>
          <w:szCs w:val="24"/>
        </w:rPr>
        <w:t xml:space="preserve">складатиме 289284,251 т/рік. </w:t>
      </w:r>
    </w:p>
    <w:p w14:paraId="48A4C720" w14:textId="77777777" w:rsidR="007C1BF5" w:rsidRPr="00622989" w:rsidRDefault="00C065CA"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При проведені капітальних та поточних ремонтів прибудинкових територій, дитячих та спортивних майданчиків, вулично-дорожньої мережі, розширення проїзних частин центральних вулиць з улаштуванням заїзних «кишень» на зупинках громадського транспорту, будівництво нових доріг, вулиць, транспортних розв’язок вплив на атмосферне повітря здійснюватиметься за рахунок проведення земляних, будівельних, зварювальних, фарбувальних </w:t>
      </w:r>
      <w:r w:rsidR="007C1BF5" w:rsidRPr="00622989">
        <w:rPr>
          <w:rFonts w:ascii="Times New Roman" w:hAnsi="Times New Roman" w:cs="Times New Roman"/>
          <w:sz w:val="24"/>
          <w:szCs w:val="24"/>
        </w:rPr>
        <w:t xml:space="preserve">робіт. </w:t>
      </w:r>
    </w:p>
    <w:p w14:paraId="543537B9" w14:textId="332321D6" w:rsidR="00C065CA" w:rsidRPr="00622989" w:rsidRDefault="007C1BF5"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процесі реалізації проє</w:t>
      </w:r>
      <w:r w:rsidR="00C065CA" w:rsidRPr="00622989">
        <w:rPr>
          <w:rFonts w:ascii="Times New Roman" w:hAnsi="Times New Roman" w:cs="Times New Roman"/>
          <w:sz w:val="24"/>
          <w:szCs w:val="24"/>
        </w:rPr>
        <w:t xml:space="preserve">ктних рішень в атмосферне повітря в основному надходитимуть речовини у вигляді пилу, заліза оксиду, марганцю оксиду, азоту оксидів, вуглецю оксиду тощо. За рахунок роботи двигунів автотранспортних засобів, задіяних на постачанні і монтажі устаткування, в атмосферне повітря надходитимуть </w:t>
      </w:r>
      <w:r w:rsidR="001C6892" w:rsidRPr="00622989">
        <w:rPr>
          <w:rFonts w:ascii="Times New Roman" w:hAnsi="Times New Roman" w:cs="Times New Roman"/>
          <w:sz w:val="24"/>
          <w:szCs w:val="24"/>
        </w:rPr>
        <w:t xml:space="preserve">оксид </w:t>
      </w:r>
      <w:r w:rsidR="00C065CA" w:rsidRPr="00622989">
        <w:rPr>
          <w:rFonts w:ascii="Times New Roman" w:hAnsi="Times New Roman" w:cs="Times New Roman"/>
          <w:sz w:val="24"/>
          <w:szCs w:val="24"/>
        </w:rPr>
        <w:t xml:space="preserve">азоту, </w:t>
      </w:r>
      <w:r w:rsidR="001C6892" w:rsidRPr="00622989">
        <w:rPr>
          <w:rFonts w:ascii="Times New Roman" w:hAnsi="Times New Roman" w:cs="Times New Roman"/>
          <w:sz w:val="24"/>
          <w:szCs w:val="24"/>
        </w:rPr>
        <w:t xml:space="preserve">оксид </w:t>
      </w:r>
      <w:r w:rsidR="00C065CA" w:rsidRPr="00622989">
        <w:rPr>
          <w:rFonts w:ascii="Times New Roman" w:hAnsi="Times New Roman" w:cs="Times New Roman"/>
          <w:sz w:val="24"/>
          <w:szCs w:val="24"/>
        </w:rPr>
        <w:t xml:space="preserve">вуглецю, діоксид сірки, сажа, сірководень. </w:t>
      </w:r>
    </w:p>
    <w:p w14:paraId="0E5F9AF2" w14:textId="13308E10" w:rsidR="00C065CA" w:rsidRPr="00622989" w:rsidRDefault="008F6F0C"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
          <w:bCs/>
          <w:i/>
          <w:iCs/>
          <w:sz w:val="24"/>
          <w:szCs w:val="24"/>
        </w:rPr>
        <w:t>Забруднення водних об’єктів</w:t>
      </w:r>
      <w:r w:rsidR="00C065CA" w:rsidRPr="00622989">
        <w:rPr>
          <w:rFonts w:ascii="Times New Roman" w:hAnsi="Times New Roman" w:cs="Times New Roman"/>
          <w:b/>
          <w:bCs/>
          <w:i/>
          <w:iCs/>
          <w:sz w:val="24"/>
          <w:szCs w:val="24"/>
        </w:rPr>
        <w:t xml:space="preserve">. </w:t>
      </w:r>
      <w:r w:rsidR="00C065CA" w:rsidRPr="00622989">
        <w:rPr>
          <w:rFonts w:ascii="Times New Roman" w:hAnsi="Times New Roman" w:cs="Times New Roman"/>
          <w:sz w:val="24"/>
          <w:szCs w:val="24"/>
        </w:rPr>
        <w:t xml:space="preserve">Програма передбачає виконання заходів, реалізація яких призведе до зменшення вмісту забруднюючих речовин у стічних водах міських очисних споруд внаслідок реконструкції очисних споруд, </w:t>
      </w:r>
      <w:r w:rsidR="001C6892">
        <w:rPr>
          <w:rFonts w:ascii="Times New Roman" w:hAnsi="Times New Roman" w:cs="Times New Roman"/>
          <w:sz w:val="24"/>
          <w:szCs w:val="24"/>
        </w:rPr>
        <w:t>зменшення забруднення території,</w:t>
      </w:r>
      <w:r w:rsidR="00C065CA" w:rsidRPr="00622989">
        <w:rPr>
          <w:rFonts w:ascii="Times New Roman" w:hAnsi="Times New Roman" w:cs="Times New Roman"/>
          <w:sz w:val="24"/>
          <w:szCs w:val="24"/>
        </w:rPr>
        <w:t xml:space="preserve"> забезпечення безперебійного відведення стічних вод. Зберігається ризик зміни гідрохімічного складу внаслідок використання техніки, а також в результаті осідання забруднювачів з атмосферного повітря.</w:t>
      </w:r>
    </w:p>
    <w:p w14:paraId="7D79A9B2" w14:textId="3F0DC58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
          <w:i/>
          <w:sz w:val="24"/>
          <w:szCs w:val="24"/>
        </w:rPr>
        <w:t>Поводження з відходами.</w:t>
      </w:r>
      <w:r w:rsidRPr="00622989">
        <w:rPr>
          <w:rFonts w:ascii="Times New Roman" w:hAnsi="Times New Roman" w:cs="Times New Roman"/>
          <w:b/>
          <w:bCs/>
          <w:iCs/>
          <w:sz w:val="24"/>
          <w:szCs w:val="24"/>
        </w:rPr>
        <w:t xml:space="preserve"> </w:t>
      </w:r>
      <w:r w:rsidRPr="00622989">
        <w:rPr>
          <w:rFonts w:ascii="Times New Roman" w:hAnsi="Times New Roman" w:cs="Times New Roman"/>
          <w:sz w:val="24"/>
          <w:szCs w:val="24"/>
        </w:rPr>
        <w:t xml:space="preserve">Екологічні проблеми Старокостянтинівської міської територіальної громади у сфері поводження з відходами є типовими для території України. Зокрема, це значні обсяги накопичених відходів та відсутність ефективних заходів, спрямованих на запобігання їх утворенню, перероблення, утилізацію, знешкодження та екологічно безпечне видалення. Відсутність дієвого контролю призводить до масового утворення несанкціонованих звалищ та численних порушень законодавства під час поводження з небезпечними відходами. В Україні дуже низький рівень перероблення та утилізації твердих побутових відходів і високий показник їх захоронення на полігонах. </w:t>
      </w:r>
    </w:p>
    <w:p w14:paraId="3F6FFFE2"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Основні екологічні проблеми громади, що мають відношення до документа державного планування, включають: </w:t>
      </w:r>
    </w:p>
    <w:p w14:paraId="46B8626F"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ризик забруднення ґрунтів та водних ресурсів у зонах впливу місць видалення відходів та відповідний вплив на здоров’я людей, особливо тих, що проживають у безпосередній близькості до об’єктів поводження з відходами;</w:t>
      </w:r>
    </w:p>
    <w:p w14:paraId="2AA5144B"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забруднення повітря продуктами розкладу органічних відходів, а також продуктами спалювання відходів, зокрема, в разі виникнення пожеж на полігонах та сміттєзвалищах та незаконного спалювання відходів; </w:t>
      </w:r>
    </w:p>
    <w:p w14:paraId="1A083E2A"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обєктів;</w:t>
      </w:r>
    </w:p>
    <w:p w14:paraId="49459E95"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забруднення сільськогосподарських земель та інших угідь промисловими, органічними та побутовими відходами; </w:t>
      </w:r>
    </w:p>
    <w:p w14:paraId="0EE1A55B"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вплив на зміну клімату через збільшення обсягів викидів парникових газів;</w:t>
      </w:r>
    </w:p>
    <w:p w14:paraId="019144C4"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14:paraId="3D07C93A"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ризик негативного впливу хімічних речовин, що містяться у відходах, на екосистеми та здоров'я людей. </w:t>
      </w:r>
    </w:p>
    <w:p w14:paraId="6EBF8E7C" w14:textId="35352D5C" w:rsidR="004A412C" w:rsidRPr="00622989" w:rsidRDefault="009A5B38" w:rsidP="004A412C">
      <w:pPr>
        <w:spacing w:after="120" w:line="240" w:lineRule="auto"/>
        <w:ind w:firstLine="567"/>
        <w:contextualSpacing/>
        <w:jc w:val="both"/>
        <w:rPr>
          <w:rFonts w:ascii="Times New Roman" w:hAnsi="Times New Roman" w:cs="Times New Roman"/>
          <w:sz w:val="24"/>
          <w:szCs w:val="24"/>
        </w:rPr>
      </w:pPr>
      <w:r w:rsidRPr="009A5B38">
        <w:rPr>
          <w:rFonts w:ascii="Times New Roman" w:hAnsi="Times New Roman" w:cs="Times New Roman"/>
          <w:sz w:val="24"/>
          <w:szCs w:val="24"/>
        </w:rPr>
        <w:t>Проблеми (</w:t>
      </w:r>
      <w:r w:rsidR="004A412C" w:rsidRPr="009A5B38">
        <w:rPr>
          <w:rFonts w:ascii="Times New Roman" w:hAnsi="Times New Roman" w:cs="Times New Roman"/>
          <w:sz w:val="24"/>
          <w:szCs w:val="24"/>
        </w:rPr>
        <w:t>загрози</w:t>
      </w:r>
      <w:r w:rsidRPr="009A5B38">
        <w:rPr>
          <w:rFonts w:ascii="Times New Roman" w:hAnsi="Times New Roman" w:cs="Times New Roman"/>
          <w:sz w:val="24"/>
          <w:szCs w:val="24"/>
        </w:rPr>
        <w:t>)</w:t>
      </w:r>
      <w:r w:rsidR="004A412C" w:rsidRPr="009A5B38">
        <w:rPr>
          <w:rFonts w:ascii="Times New Roman" w:hAnsi="Times New Roman" w:cs="Times New Roman"/>
          <w:sz w:val="24"/>
          <w:szCs w:val="24"/>
        </w:rPr>
        <w:t xml:space="preserve"> санітарного та екологічного характер</w:t>
      </w:r>
      <w:r w:rsidR="00B91161" w:rsidRPr="009A5B38">
        <w:rPr>
          <w:rFonts w:ascii="Times New Roman" w:hAnsi="Times New Roman" w:cs="Times New Roman"/>
          <w:sz w:val="24"/>
          <w:szCs w:val="24"/>
        </w:rPr>
        <w:t>у</w:t>
      </w:r>
      <w:r w:rsidR="00B91161" w:rsidRPr="00622989">
        <w:rPr>
          <w:rFonts w:ascii="Times New Roman" w:hAnsi="Times New Roman" w:cs="Times New Roman"/>
          <w:sz w:val="24"/>
          <w:szCs w:val="24"/>
        </w:rPr>
        <w:t xml:space="preserve"> на території громади у сфері </w:t>
      </w:r>
      <w:r w:rsidR="004A412C" w:rsidRPr="00622989">
        <w:rPr>
          <w:rFonts w:ascii="Times New Roman" w:hAnsi="Times New Roman" w:cs="Times New Roman"/>
          <w:sz w:val="24"/>
          <w:szCs w:val="24"/>
        </w:rPr>
        <w:t>поводження з побутовими відходами:</w:t>
      </w:r>
    </w:p>
    <w:p w14:paraId="45CA1D3D"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порушення правил експлуатації та технічне забезпечення сміттєзвалищ сільських населених пунктів, більшість з них не відповідають вимогам екологічної безпеки або їх експлуатація здійснюється без дотримання відповідних вимог;</w:t>
      </w:r>
    </w:p>
    <w:p w14:paraId="75D0801A"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низький відсоток населення громади, охоплених послугою збирання побутових відходів, що призводить до спалювання відходів самостійно або утворення стихійних сміттєзвалищ;</w:t>
      </w:r>
    </w:p>
    <w:p w14:paraId="61EB7E15"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9A5B38">
        <w:rPr>
          <w:rFonts w:ascii="Times New Roman" w:hAnsi="Times New Roman" w:cs="Times New Roman"/>
          <w:sz w:val="24"/>
          <w:szCs w:val="24"/>
        </w:rPr>
        <w:t>відсутність розвиненої інфраструктури переробки побутових відходів, що призводить до постійного збільшення навантаження на існуючі полігони та сміттєзвалища.</w:t>
      </w:r>
    </w:p>
    <w:p w14:paraId="44C0A4C0" w14:textId="77777777" w:rsidR="00C065CA" w:rsidRPr="00622989" w:rsidRDefault="00C065CA"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Реалізація Програми сприятиме створенню інфраструктури поводження з побутовими відходами, належної організації збирання, перевезення, видалення відходів, що в перспективі забезпечить недопущення виникнення стихійних сміттєзвалищ в тому числі на територіях та об’єктах природо-заповідного фонду.</w:t>
      </w:r>
    </w:p>
    <w:p w14:paraId="2D7D389C" w14:textId="77777777" w:rsidR="00C065CA" w:rsidRPr="00622989" w:rsidRDefault="00C065CA"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Оскільки заходи Програми в основному спрямовані на створення комплексної системи управління відходами різних видів, і мають обмежити їх негативний вплив на довкілля і здоров’я населення, від виконання заходів Програми можна очікувати позитивних результатів на всій території громади.</w:t>
      </w:r>
    </w:p>
    <w:p w14:paraId="56658504" w14:textId="60155C40" w:rsidR="004A412C" w:rsidRPr="00622989" w:rsidRDefault="004A412C" w:rsidP="00F47B74">
      <w:pPr>
        <w:spacing w:after="120" w:line="240" w:lineRule="auto"/>
        <w:ind w:firstLine="567"/>
        <w:contextualSpacing/>
        <w:jc w:val="both"/>
        <w:rPr>
          <w:rFonts w:ascii="Times New Roman" w:hAnsi="Times New Roman" w:cs="Times New Roman"/>
          <w:bCs/>
          <w:sz w:val="24"/>
          <w:szCs w:val="24"/>
        </w:rPr>
      </w:pPr>
      <w:r w:rsidRPr="00622989">
        <w:rPr>
          <w:rFonts w:ascii="Times New Roman" w:hAnsi="Times New Roman" w:cs="Times New Roman"/>
          <w:b/>
          <w:bCs/>
          <w:i/>
          <w:iCs/>
          <w:sz w:val="24"/>
          <w:szCs w:val="24"/>
        </w:rPr>
        <w:t>Зелені насадження, природно-заповідний фонд.</w:t>
      </w:r>
      <w:r w:rsidRPr="00622989">
        <w:rPr>
          <w:rFonts w:ascii="Times New Roman" w:hAnsi="Times New Roman" w:cs="Times New Roman"/>
          <w:b/>
          <w:sz w:val="24"/>
          <w:szCs w:val="24"/>
        </w:rPr>
        <w:t xml:space="preserve"> </w:t>
      </w:r>
      <w:r w:rsidR="00F47B74" w:rsidRPr="00622989">
        <w:rPr>
          <w:rFonts w:ascii="Times New Roman" w:hAnsi="Times New Roman" w:cs="Times New Roman"/>
          <w:bCs/>
          <w:sz w:val="24"/>
          <w:szCs w:val="24"/>
        </w:rPr>
        <w:t>В Програмі не передбачається реалізація завдань, які можуть призвести до негативного впливу на біорізноманіття, території та об’єкти природо-заповідного фонду. Більше того, внаслідок виконання передбачених Програмою заходів сприятиме покращенню екологічного та санітарного стану території громади. Проте внаслідок виконання робіт по реконструкції центрального парку ім. Федорова та облаштування «Скейт парку» – може обумовити формування ризиків погіршення стану природно-заповідного фонду внаслідок: часткового перетворення оселищ живих організмів, зміни структури рослинного покриву та фауни, синантропізації та зменшення біорізноманіття; пошкодження та часткового знищення рослинності транспортними засобами, загибелі і пригнічення при веденні будівельних робіт; збільшення акустичного навантаження на біоту в процесі будівельних робіт. Ризики, що пов’язані з негативним впливом на стан екологічної мережі громади, області, країни, включають зменшення її цілісності через дефрагментацію рослинного покриву.</w:t>
      </w:r>
    </w:p>
    <w:p w14:paraId="04B5B9A9" w14:textId="77777777" w:rsidR="00F47B74" w:rsidRPr="00622989" w:rsidRDefault="004A412C" w:rsidP="00F47B74">
      <w:pPr>
        <w:spacing w:after="120" w:line="240" w:lineRule="auto"/>
        <w:ind w:firstLine="567"/>
        <w:contextualSpacing/>
        <w:jc w:val="both"/>
        <w:rPr>
          <w:rFonts w:ascii="Times New Roman" w:hAnsi="Times New Roman" w:cs="Times New Roman"/>
          <w:bCs/>
          <w:sz w:val="24"/>
          <w:szCs w:val="24"/>
        </w:rPr>
      </w:pPr>
      <w:r w:rsidRPr="00622989">
        <w:rPr>
          <w:rFonts w:ascii="Times New Roman" w:hAnsi="Times New Roman" w:cs="Times New Roman"/>
          <w:b/>
          <w:bCs/>
          <w:i/>
          <w:iCs/>
          <w:sz w:val="24"/>
          <w:szCs w:val="24"/>
        </w:rPr>
        <w:t xml:space="preserve">Здоров’я населення. </w:t>
      </w:r>
      <w:r w:rsidR="00F47B74" w:rsidRPr="00622989">
        <w:rPr>
          <w:rFonts w:ascii="Times New Roman" w:hAnsi="Times New Roman" w:cs="Times New Roman"/>
          <w:bCs/>
          <w:sz w:val="24"/>
          <w:szCs w:val="24"/>
        </w:rPr>
        <w:t>Фізичні фактори навколишнього середовища, що впливають на здоров’я людини, а саме рівні світлового, теплового, іонізуючого випромінювання та вібрації не будуть перевищувати норми допустимого впливу при здійсненні заходів, запропонованих Програмою.</w:t>
      </w:r>
    </w:p>
    <w:p w14:paraId="4AA0361A" w14:textId="2AFDF54B" w:rsidR="00F47B74" w:rsidRPr="00622989" w:rsidRDefault="00F47B74" w:rsidP="00F46565">
      <w:pPr>
        <w:spacing w:after="120" w:line="240" w:lineRule="auto"/>
        <w:ind w:firstLine="567"/>
        <w:contextualSpacing/>
        <w:jc w:val="both"/>
        <w:rPr>
          <w:rFonts w:ascii="Times New Roman" w:hAnsi="Times New Roman" w:cs="Times New Roman"/>
          <w:bCs/>
          <w:sz w:val="24"/>
          <w:szCs w:val="24"/>
        </w:rPr>
      </w:pPr>
      <w:r w:rsidRPr="00622989">
        <w:rPr>
          <w:rFonts w:ascii="Times New Roman" w:hAnsi="Times New Roman" w:cs="Times New Roman"/>
          <w:bCs/>
          <w:sz w:val="24"/>
          <w:szCs w:val="24"/>
        </w:rPr>
        <w:t xml:space="preserve">Потенційними факторами негативного впливу на здоров’я населення може бути певне збільшення забруднення атмосферного повітря викидами та шумового навантаження під час проведення будівельних робіт. Проте враховуючи їх обсяги, наслідки та вплив фізичних і матеріальних факторів, а також </w:t>
      </w:r>
      <w:r w:rsidR="00AB7E87" w:rsidRPr="00622989">
        <w:rPr>
          <w:rFonts w:ascii="Times New Roman" w:hAnsi="Times New Roman" w:cs="Times New Roman"/>
          <w:bCs/>
          <w:sz w:val="24"/>
          <w:szCs w:val="24"/>
        </w:rPr>
        <w:t>заходи, які запропоновані в проє</w:t>
      </w:r>
      <w:r w:rsidRPr="00622989">
        <w:rPr>
          <w:rFonts w:ascii="Times New Roman" w:hAnsi="Times New Roman" w:cs="Times New Roman"/>
          <w:bCs/>
          <w:sz w:val="24"/>
          <w:szCs w:val="24"/>
        </w:rPr>
        <w:t>кті, потенційне погіршення стану здоров’я населення від реалізації програми – не прогнозується.</w:t>
      </w:r>
    </w:p>
    <w:p w14:paraId="308E2504" w14:textId="77777777" w:rsidR="00F47B74" w:rsidRPr="00F46565" w:rsidRDefault="00F47B74" w:rsidP="00F46565">
      <w:pPr>
        <w:spacing w:after="120" w:line="240" w:lineRule="auto"/>
        <w:ind w:firstLine="567"/>
        <w:contextualSpacing/>
        <w:jc w:val="center"/>
        <w:rPr>
          <w:rFonts w:ascii="Times New Roman" w:hAnsi="Times New Roman" w:cs="Times New Roman"/>
          <w:bCs/>
          <w:sz w:val="24"/>
          <w:szCs w:val="24"/>
        </w:rPr>
      </w:pPr>
    </w:p>
    <w:p w14:paraId="059CB372" w14:textId="09DB4944" w:rsidR="00BF674B" w:rsidRPr="00F46565" w:rsidRDefault="00F47B74" w:rsidP="00F46565">
      <w:pPr>
        <w:spacing w:after="120" w:line="240" w:lineRule="auto"/>
        <w:ind w:firstLine="567"/>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t xml:space="preserve">5. </w:t>
      </w:r>
      <w:r w:rsidR="00BF674B" w:rsidRPr="00F46565">
        <w:rPr>
          <w:rFonts w:ascii="Times New Roman" w:hAnsi="Times New Roman" w:cs="Times New Roman"/>
          <w:b/>
          <w:i/>
          <w:sz w:val="24"/>
          <w:szCs w:val="24"/>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14:paraId="26B42435" w14:textId="77777777" w:rsidR="00F46565" w:rsidRPr="00675CF7" w:rsidRDefault="00F46565" w:rsidP="00F46565">
      <w:pPr>
        <w:spacing w:line="240" w:lineRule="auto"/>
        <w:ind w:firstLine="567"/>
        <w:contextualSpacing/>
        <w:jc w:val="both"/>
        <w:rPr>
          <w:rFonts w:ascii="Times New Roman" w:hAnsi="Times New Roman" w:cs="Times New Roman"/>
          <w:sz w:val="14"/>
          <w:szCs w:val="28"/>
        </w:rPr>
      </w:pPr>
    </w:p>
    <w:p w14:paraId="679CC985" w14:textId="5DB5E8E3" w:rsidR="00BF674B" w:rsidRPr="00622989" w:rsidRDefault="00FA5AB2" w:rsidP="00F4656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r w:rsidRPr="00622989">
        <w:rPr>
          <w:rFonts w:ascii="TimesNewRomanPSMT" w:hAnsi="TimesNewRomanPSMT" w:cs="TimesNewRomanPSMT"/>
          <w:sz w:val="26"/>
          <w:szCs w:val="26"/>
        </w:rPr>
        <w:t xml:space="preserve"> </w:t>
      </w:r>
      <w:r w:rsidRPr="00622989">
        <w:rPr>
          <w:rFonts w:ascii="Times New Roman" w:hAnsi="Times New Roman" w:cs="Times New Roman"/>
          <w:sz w:val="24"/>
          <w:szCs w:val="28"/>
        </w:rPr>
        <w:t xml:space="preserve">В Україні проведення СЕО </w:t>
      </w:r>
      <w:r w:rsidRPr="00622989">
        <w:rPr>
          <w:rFonts w:ascii="Times New Roman" w:hAnsi="Times New Roman" w:cs="Times New Roman"/>
          <w:sz w:val="24"/>
          <w:szCs w:val="28"/>
        </w:rPr>
        <w:lastRenderedPageBreak/>
        <w:t>р</w:t>
      </w:r>
      <w:r w:rsidR="00AB7E87" w:rsidRPr="00622989">
        <w:rPr>
          <w:rFonts w:ascii="Times New Roman" w:hAnsi="Times New Roman" w:cs="Times New Roman"/>
          <w:sz w:val="24"/>
          <w:szCs w:val="28"/>
        </w:rPr>
        <w:t>егламентується Законом України «</w:t>
      </w:r>
      <w:r w:rsidRPr="00622989">
        <w:rPr>
          <w:rFonts w:ascii="Times New Roman" w:hAnsi="Times New Roman" w:cs="Times New Roman"/>
          <w:sz w:val="24"/>
          <w:szCs w:val="28"/>
        </w:rPr>
        <w:t xml:space="preserve">Про стратегічну </w:t>
      </w:r>
      <w:r w:rsidR="00AB7E87" w:rsidRPr="00622989">
        <w:rPr>
          <w:rFonts w:ascii="Times New Roman" w:hAnsi="Times New Roman" w:cs="Times New Roman"/>
          <w:sz w:val="24"/>
          <w:szCs w:val="28"/>
        </w:rPr>
        <w:t>екологічну оцінку»</w:t>
      </w:r>
      <w:r w:rsidRPr="00622989">
        <w:rPr>
          <w:rFonts w:ascii="Times New Roman" w:hAnsi="Times New Roman" w:cs="Times New Roman"/>
          <w:sz w:val="24"/>
          <w:szCs w:val="28"/>
        </w:rPr>
        <w:t xml:space="preserve"> (№</w:t>
      </w:r>
      <w:r w:rsidR="00AB7E87" w:rsidRPr="00622989">
        <w:rPr>
          <w:rFonts w:ascii="Times New Roman" w:hAnsi="Times New Roman" w:cs="Times New Roman"/>
          <w:sz w:val="24"/>
          <w:szCs w:val="28"/>
        </w:rPr>
        <w:t xml:space="preserve"> </w:t>
      </w:r>
      <w:r w:rsidRPr="00622989">
        <w:rPr>
          <w:rFonts w:ascii="Times New Roman" w:hAnsi="Times New Roman" w:cs="Times New Roman"/>
          <w:sz w:val="24"/>
          <w:szCs w:val="28"/>
        </w:rPr>
        <w:t>2354-VIII від 20.03.2018).</w:t>
      </w:r>
    </w:p>
    <w:p w14:paraId="04EBDA7F" w14:textId="30AA44E3" w:rsidR="00FA5AB2" w:rsidRPr="00622989" w:rsidRDefault="00FA5AB2"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Відповідно до Указу Президента України «Про Цілі сталого розвитку України на період до 2030 року» (№ 722/2019</w:t>
      </w:r>
      <w:r w:rsidR="00AB7E87" w:rsidRPr="00622989">
        <w:rPr>
          <w:rFonts w:ascii="Times New Roman" w:hAnsi="Times New Roman" w:cs="Times New Roman"/>
          <w:sz w:val="24"/>
          <w:szCs w:val="28"/>
        </w:rPr>
        <w:t xml:space="preserve"> </w:t>
      </w:r>
      <w:r w:rsidRPr="00622989">
        <w:rPr>
          <w:rFonts w:ascii="Times New Roman" w:hAnsi="Times New Roman" w:cs="Times New Roman"/>
          <w:sz w:val="24"/>
          <w:szCs w:val="28"/>
        </w:rPr>
        <w:t>від 30.09.2019) має бути забезпечено дотримання Цілей сталого розвитку України на період до 2030 року.</w:t>
      </w:r>
    </w:p>
    <w:p w14:paraId="6729F22E" w14:textId="351C5103" w:rsidR="00FA5AB2" w:rsidRPr="00622989" w:rsidRDefault="00FA5AB2"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(ухвалено Ве</w:t>
      </w:r>
      <w:r w:rsidR="00AB7E87" w:rsidRPr="00622989">
        <w:rPr>
          <w:rFonts w:ascii="Times New Roman" w:hAnsi="Times New Roman" w:cs="Times New Roman"/>
          <w:sz w:val="24"/>
          <w:szCs w:val="28"/>
        </w:rPr>
        <w:t>рховною Радою України 28.02.2019</w:t>
      </w:r>
      <w:r w:rsidRPr="00622989">
        <w:rPr>
          <w:rFonts w:ascii="Times New Roman" w:hAnsi="Times New Roman" w:cs="Times New Roman"/>
          <w:sz w:val="24"/>
          <w:szCs w:val="28"/>
        </w:rPr>
        <w:t>). У цьому законі зазначено, що стратегічна екологічна оцінка належить до основних інструментів реалізації державної екологічної політики та дасть змогу запобігти негативному впливу на навколишнє природне середовище та встановити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w:t>
      </w:r>
    </w:p>
    <w:p w14:paraId="4F3CC9D1" w14:textId="77777777" w:rsidR="00FA5AB2" w:rsidRPr="00622989" w:rsidRDefault="00FB4179"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Конвенція про охорону всесвітньої культурної і природної спадщини, ратифікована Указом Президії Верховної Ради від 04.10.1988 № 6673-ХІ, яка передбачає зобов’язання забезпечувати виявлення, охорону, збереження, популяризацію й передачу майбутнім поколінням природної спадщини на її території.</w:t>
      </w:r>
    </w:p>
    <w:p w14:paraId="6A174179" w14:textId="77777777" w:rsidR="00FA5AB2" w:rsidRPr="00622989" w:rsidRDefault="00FB4179"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Основні зобов’язання у сфері охорони довкілля стосуються заходів щодо охорони від забруднення та покращення стану атмосферного повітря, водних об’єктів та ґрунтового покриву, охорони та збереження біорізноманіття.</w:t>
      </w:r>
    </w:p>
    <w:p w14:paraId="1937A40A" w14:textId="5F8420EF" w:rsidR="00BF674B" w:rsidRPr="00622989" w:rsidRDefault="00FB4179"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Охорона навколишнього природного середовища забезпечується комплексом захисних заходів, в основі яких покладена система державних законодавчих актів. Зобов’язання у сфері охорони довкілля, у тому числі що пов’язані із запобіганням негативному впливу на здоров’я населення, в документі державного планування встановлюються згідно з вимогами чинного законодавства України, зокрема Водного</w:t>
      </w:r>
      <w:r w:rsidR="0074537B" w:rsidRPr="00622989">
        <w:rPr>
          <w:rFonts w:ascii="Times New Roman" w:hAnsi="Times New Roman" w:cs="Times New Roman"/>
          <w:sz w:val="24"/>
          <w:szCs w:val="28"/>
        </w:rPr>
        <w:t>, Земельного кодексів України, з</w:t>
      </w:r>
      <w:r w:rsidRPr="00622989">
        <w:rPr>
          <w:rFonts w:ascii="Times New Roman" w:hAnsi="Times New Roman" w:cs="Times New Roman"/>
          <w:sz w:val="24"/>
          <w:szCs w:val="28"/>
        </w:rPr>
        <w:t>аконів України «Про охорону навколишнього природного середовища», «Про стратегічну екологічну оцінку», «Про охорону земель», «Про охорону атмосферного повітря», «Про питну воду, питне водопостачання та водовідведення», «Про відходи», «Про природно-заповідний фонд України», «Про екологічну мережу України», «Про тваринний світ», «Про рослинний світ», «Про забезпечення санітарного та епідемічного благополуччя населення», «Про регулювання міст</w:t>
      </w:r>
      <w:r w:rsidR="00675CF7">
        <w:rPr>
          <w:rFonts w:ascii="Times New Roman" w:hAnsi="Times New Roman" w:cs="Times New Roman"/>
          <w:sz w:val="24"/>
          <w:szCs w:val="28"/>
        </w:rPr>
        <w:t>обудівної діяльності», Постанов Кабінету Міністрів України</w:t>
      </w:r>
      <w:r w:rsidRPr="00622989">
        <w:rPr>
          <w:rFonts w:ascii="Times New Roman" w:hAnsi="Times New Roman" w:cs="Times New Roman"/>
          <w:sz w:val="24"/>
          <w:szCs w:val="28"/>
        </w:rPr>
        <w:t xml:space="preserve"> від 18.12.1998 № 2024 «Про правовий режим зон санітарної охорони водних об’єктів», від 25.03.1999 № 465 «Про затвердження Правил охорони поверхневих вод від забруднення зворотними водами», ДБН Б.2.2-12:2019 «Планування та забудова територій», ДБН В.1.1-31:2013 «Захист територій, будинків і споруд від шуму».</w:t>
      </w:r>
    </w:p>
    <w:p w14:paraId="4C889050" w14:textId="77777777" w:rsidR="00F47B74" w:rsidRPr="00622989" w:rsidRDefault="00FA5AB2" w:rsidP="00F47B7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Таким чином, виконання документу державного планування відповідає зобов’язанням у сфері охорони довкілля, у тому числі пов’язані із запобіганням негативному впливу на здоров’я населення, встановлені на міжнародному, державному, регіональному та місцевих рівнях.</w:t>
      </w:r>
    </w:p>
    <w:p w14:paraId="327D9600" w14:textId="590E9788" w:rsidR="00BF674B" w:rsidRPr="00F46565" w:rsidRDefault="00F47B74" w:rsidP="0058646B">
      <w:pPr>
        <w:spacing w:line="240" w:lineRule="auto"/>
        <w:ind w:firstLine="567"/>
        <w:contextualSpacing/>
        <w:jc w:val="center"/>
        <w:rPr>
          <w:rFonts w:ascii="Times New Roman" w:hAnsi="Times New Roman" w:cs="Times New Roman"/>
          <w:b/>
          <w:i/>
          <w:sz w:val="24"/>
          <w:szCs w:val="28"/>
        </w:rPr>
      </w:pPr>
      <w:r w:rsidRPr="00F46565">
        <w:rPr>
          <w:rFonts w:ascii="Times New Roman" w:hAnsi="Times New Roman" w:cs="Times New Roman"/>
          <w:b/>
          <w:szCs w:val="28"/>
        </w:rPr>
        <w:t>6.</w:t>
      </w:r>
      <w:r w:rsidRPr="00F46565">
        <w:rPr>
          <w:rFonts w:ascii="Times New Roman" w:hAnsi="Times New Roman" w:cs="Times New Roman"/>
          <w:szCs w:val="28"/>
        </w:rPr>
        <w:t xml:space="preserve"> </w:t>
      </w:r>
      <w:r w:rsidR="00BF674B" w:rsidRPr="00F46565">
        <w:rPr>
          <w:rFonts w:ascii="Times New Roman" w:hAnsi="Times New Roman" w:cs="Times New Roman"/>
          <w:b/>
          <w:i/>
          <w:sz w:val="24"/>
          <w:szCs w:val="28"/>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w:t>
      </w:r>
      <w:r w:rsidR="003D2FE1">
        <w:rPr>
          <w:rFonts w:ascii="Times New Roman" w:hAnsi="Times New Roman" w:cs="Times New Roman"/>
          <w:b/>
          <w:i/>
          <w:sz w:val="24"/>
          <w:szCs w:val="28"/>
        </w:rPr>
        <w:t>і - 50-100 років), постійних і</w:t>
      </w:r>
      <w:r w:rsidR="00BF674B" w:rsidRPr="00F46565">
        <w:rPr>
          <w:rFonts w:ascii="Times New Roman" w:hAnsi="Times New Roman" w:cs="Times New Roman"/>
          <w:b/>
          <w:i/>
          <w:sz w:val="24"/>
          <w:szCs w:val="28"/>
        </w:rPr>
        <w:t xml:space="preserve"> тимчасових, позитивних і негативних наслідків</w:t>
      </w:r>
    </w:p>
    <w:p w14:paraId="25EA0985" w14:textId="77777777" w:rsidR="0058646B" w:rsidRPr="00622989" w:rsidRDefault="0058646B" w:rsidP="0058646B">
      <w:pPr>
        <w:spacing w:line="240" w:lineRule="auto"/>
        <w:ind w:firstLine="567"/>
        <w:contextualSpacing/>
        <w:jc w:val="center"/>
        <w:rPr>
          <w:rFonts w:ascii="Times New Roman" w:hAnsi="Times New Roman" w:cs="Times New Roman"/>
          <w:sz w:val="24"/>
          <w:szCs w:val="28"/>
        </w:rPr>
      </w:pPr>
    </w:p>
    <w:p w14:paraId="6AE6AC82" w14:textId="77777777" w:rsidR="00D26824" w:rsidRPr="00622989" w:rsidRDefault="00D26824" w:rsidP="00D2682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Наслідки для довкілля, у тому числі для здоров’я населення – це будь-які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w:t>
      </w:r>
    </w:p>
    <w:p w14:paraId="2F0ACE65" w14:textId="77777777" w:rsidR="0058646B" w:rsidRPr="00622989" w:rsidRDefault="0058646B" w:rsidP="0058646B">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Первинний екологічний вплив безпосередньо пов’язаний з виконанням робіт, передбачених Програмою, вторинний – є наслідком первинних змін в екосистемі. </w:t>
      </w:r>
      <w:r w:rsidRPr="00622989">
        <w:rPr>
          <w:rFonts w:ascii="Times New Roman" w:hAnsi="Times New Roman" w:cs="Times New Roman"/>
          <w:sz w:val="24"/>
          <w:szCs w:val="28"/>
        </w:rPr>
        <w:lastRenderedPageBreak/>
        <w:t>Відповідно, вторинний вплив вважається прийнятним на підставі відсутності первинного негативного впливу.</w:t>
      </w:r>
    </w:p>
    <w:p w14:paraId="54683532" w14:textId="4EA552A0" w:rsidR="00D26824" w:rsidRPr="00622989" w:rsidRDefault="00D26824" w:rsidP="00D2682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Як тимчасові наслідки розглядаються ті, що формуються під час проведення робіт з будівництва/реконструкції (капітального ремонту), як постійні – ті, що</w:t>
      </w:r>
      <w:r w:rsidR="002832D0">
        <w:rPr>
          <w:rFonts w:ascii="Times New Roman" w:hAnsi="Times New Roman" w:cs="Times New Roman"/>
          <w:sz w:val="24"/>
          <w:szCs w:val="28"/>
        </w:rPr>
        <w:t xml:space="preserve"> виникають після реалізації проє</w:t>
      </w:r>
      <w:r w:rsidRPr="00622989">
        <w:rPr>
          <w:rFonts w:ascii="Times New Roman" w:hAnsi="Times New Roman" w:cs="Times New Roman"/>
          <w:sz w:val="24"/>
          <w:szCs w:val="28"/>
        </w:rPr>
        <w:t>кту по закінченню будівництва. При виконанні підготов</w:t>
      </w:r>
      <w:r w:rsidR="002832D0">
        <w:rPr>
          <w:rFonts w:ascii="Times New Roman" w:hAnsi="Times New Roman" w:cs="Times New Roman"/>
          <w:sz w:val="24"/>
          <w:szCs w:val="28"/>
        </w:rPr>
        <w:t>чих та будівельних робіт на проє</w:t>
      </w:r>
      <w:r w:rsidRPr="00622989">
        <w:rPr>
          <w:rFonts w:ascii="Times New Roman" w:hAnsi="Times New Roman" w:cs="Times New Roman"/>
          <w:sz w:val="24"/>
          <w:szCs w:val="28"/>
        </w:rPr>
        <w:t>ктних об’єктах негативний вплив на складові довкілля згідно з аналізом ризиків, що описані у розділі 4, матиме тимчасовий характер.</w:t>
      </w:r>
    </w:p>
    <w:p w14:paraId="3CCD9DB9" w14:textId="77777777" w:rsidR="00D26824" w:rsidRPr="00622989" w:rsidRDefault="00D26824" w:rsidP="00D2682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Під кумулятивним впливом розуміється сукупність впливів видів антропогенної діяльності від реалізації планованої діяльності та інших, що існують або плануються в найближчому майбутньому та які можуть призвести до значних впливів на навколишнє середовище або соціально-економічні умови.</w:t>
      </w:r>
    </w:p>
    <w:p w14:paraId="2B4C930E" w14:textId="54C2BBAF" w:rsidR="00D33866" w:rsidRDefault="00D26824" w:rsidP="004C5F1A">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Ймовірні наслідки для довкілля від р</w:t>
      </w:r>
      <w:r w:rsidR="0058646B" w:rsidRPr="00622989">
        <w:rPr>
          <w:rFonts w:ascii="Times New Roman" w:hAnsi="Times New Roman" w:cs="Times New Roman"/>
          <w:sz w:val="24"/>
          <w:szCs w:val="28"/>
        </w:rPr>
        <w:t>еалізації Програми</w:t>
      </w:r>
      <w:r w:rsidRPr="00622989">
        <w:rPr>
          <w:rFonts w:ascii="Times New Roman" w:hAnsi="Times New Roman" w:cs="Times New Roman"/>
          <w:sz w:val="24"/>
          <w:szCs w:val="28"/>
        </w:rPr>
        <w:t xml:space="preserve"> визначалися відповідно до контрольного переліку, наведеного в таблиці .</w:t>
      </w:r>
    </w:p>
    <w:p w14:paraId="4DA70110" w14:textId="77777777" w:rsidR="004C5F1A" w:rsidRPr="004C5F1A" w:rsidRDefault="004C5F1A" w:rsidP="004C5F1A">
      <w:pPr>
        <w:spacing w:line="240" w:lineRule="auto"/>
        <w:ind w:firstLine="567"/>
        <w:contextualSpacing/>
        <w:jc w:val="both"/>
        <w:rPr>
          <w:rFonts w:ascii="Times New Roman" w:hAnsi="Times New Roman" w:cs="Times New Roman"/>
          <w:sz w:val="16"/>
          <w:szCs w:val="28"/>
        </w:rPr>
      </w:pPr>
    </w:p>
    <w:tbl>
      <w:tblPr>
        <w:tblStyle w:val="a5"/>
        <w:tblW w:w="9855" w:type="dxa"/>
        <w:tblLayout w:type="fixed"/>
        <w:tblLook w:val="04A0" w:firstRow="1" w:lastRow="0" w:firstColumn="1" w:lastColumn="0" w:noHBand="0" w:noVBand="1"/>
      </w:tblPr>
      <w:tblGrid>
        <w:gridCol w:w="5778"/>
        <w:gridCol w:w="709"/>
        <w:gridCol w:w="1276"/>
        <w:gridCol w:w="567"/>
        <w:gridCol w:w="1525"/>
      </w:tblGrid>
      <w:tr w:rsidR="002A0A8F" w:rsidRPr="00622989" w14:paraId="00BFEEA0" w14:textId="77777777" w:rsidTr="00A93D93">
        <w:tc>
          <w:tcPr>
            <w:tcW w:w="5778" w:type="dxa"/>
            <w:vMerge w:val="restart"/>
          </w:tcPr>
          <w:p w14:paraId="0EA794F2" w14:textId="52C25039" w:rsidR="002A0A8F" w:rsidRPr="00622989" w:rsidRDefault="006D127E"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Чи може реалізація Програми</w:t>
            </w:r>
            <w:r w:rsidR="002A0A8F" w:rsidRPr="00622989">
              <w:rPr>
                <w:rFonts w:ascii="Times New Roman" w:hAnsi="Times New Roman" w:cs="Times New Roman"/>
                <w:sz w:val="24"/>
                <w:szCs w:val="28"/>
                <w:lang w:val="uk-UA"/>
              </w:rPr>
              <w:t xml:space="preserve"> причинити:</w:t>
            </w:r>
          </w:p>
        </w:tc>
        <w:tc>
          <w:tcPr>
            <w:tcW w:w="2552" w:type="dxa"/>
            <w:gridSpan w:val="3"/>
          </w:tcPr>
          <w:p w14:paraId="4E09B71E"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Негативний вплив</w:t>
            </w:r>
          </w:p>
        </w:tc>
        <w:tc>
          <w:tcPr>
            <w:tcW w:w="1525" w:type="dxa"/>
            <w:vMerge w:val="restart"/>
          </w:tcPr>
          <w:p w14:paraId="65C2E45F" w14:textId="77777777" w:rsidR="002A0A8F" w:rsidRPr="00622989" w:rsidRDefault="002A0A8F" w:rsidP="003F0243">
            <w:pPr>
              <w:ind w:left="-104"/>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Помякшення існуючої ситуації</w:t>
            </w:r>
          </w:p>
        </w:tc>
      </w:tr>
      <w:tr w:rsidR="002A0A8F" w:rsidRPr="00622989" w14:paraId="05F6C2DE" w14:textId="77777777" w:rsidTr="00A93D93">
        <w:tc>
          <w:tcPr>
            <w:tcW w:w="5778" w:type="dxa"/>
            <w:vMerge/>
          </w:tcPr>
          <w:p w14:paraId="5E3228FE" w14:textId="77777777" w:rsidR="002A0A8F" w:rsidRPr="00622989" w:rsidRDefault="002A0A8F" w:rsidP="008213C8">
            <w:pPr>
              <w:contextualSpacing/>
              <w:jc w:val="both"/>
              <w:rPr>
                <w:rFonts w:ascii="Times New Roman" w:hAnsi="Times New Roman" w:cs="Times New Roman"/>
                <w:sz w:val="24"/>
                <w:szCs w:val="28"/>
                <w:lang w:val="uk-UA"/>
              </w:rPr>
            </w:pPr>
          </w:p>
        </w:tc>
        <w:tc>
          <w:tcPr>
            <w:tcW w:w="709" w:type="dxa"/>
          </w:tcPr>
          <w:p w14:paraId="69837874"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Так</w:t>
            </w:r>
          </w:p>
          <w:p w14:paraId="455B934F" w14:textId="66627084" w:rsidR="00A93D93" w:rsidRPr="00622989" w:rsidRDefault="00A93D93" w:rsidP="008213C8">
            <w:pPr>
              <w:contextualSpacing/>
              <w:jc w:val="center"/>
              <w:rPr>
                <w:rFonts w:ascii="Times New Roman" w:hAnsi="Times New Roman" w:cs="Times New Roman"/>
                <w:sz w:val="24"/>
                <w:szCs w:val="28"/>
                <w:lang w:val="uk-UA"/>
              </w:rPr>
            </w:pPr>
          </w:p>
        </w:tc>
        <w:tc>
          <w:tcPr>
            <w:tcW w:w="1276" w:type="dxa"/>
          </w:tcPr>
          <w:p w14:paraId="21C0BA12"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Ймовірно</w:t>
            </w:r>
          </w:p>
          <w:p w14:paraId="652F0661" w14:textId="05803011" w:rsidR="00A93D93" w:rsidRPr="00622989" w:rsidRDefault="00A93D93" w:rsidP="008213C8">
            <w:pPr>
              <w:contextualSpacing/>
              <w:jc w:val="center"/>
              <w:rPr>
                <w:rFonts w:ascii="Times New Roman" w:hAnsi="Times New Roman" w:cs="Times New Roman"/>
                <w:sz w:val="24"/>
                <w:szCs w:val="28"/>
                <w:lang w:val="uk-UA"/>
              </w:rPr>
            </w:pPr>
          </w:p>
        </w:tc>
        <w:tc>
          <w:tcPr>
            <w:tcW w:w="567" w:type="dxa"/>
          </w:tcPr>
          <w:p w14:paraId="02B96D85"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Ні</w:t>
            </w:r>
          </w:p>
          <w:p w14:paraId="5814986B" w14:textId="6BC1BE96" w:rsidR="003F0243" w:rsidRPr="00622989" w:rsidRDefault="003F0243" w:rsidP="008213C8">
            <w:pPr>
              <w:contextualSpacing/>
              <w:jc w:val="center"/>
              <w:rPr>
                <w:rFonts w:ascii="Times New Roman" w:hAnsi="Times New Roman" w:cs="Times New Roman"/>
                <w:sz w:val="24"/>
                <w:szCs w:val="28"/>
                <w:lang w:val="uk-UA"/>
              </w:rPr>
            </w:pPr>
          </w:p>
        </w:tc>
        <w:tc>
          <w:tcPr>
            <w:tcW w:w="1525" w:type="dxa"/>
            <w:vMerge/>
          </w:tcPr>
          <w:p w14:paraId="29283144" w14:textId="77777777" w:rsidR="002A0A8F" w:rsidRPr="00622989" w:rsidRDefault="002A0A8F" w:rsidP="008213C8">
            <w:pPr>
              <w:contextualSpacing/>
              <w:jc w:val="both"/>
              <w:rPr>
                <w:rFonts w:ascii="Times New Roman" w:hAnsi="Times New Roman" w:cs="Times New Roman"/>
                <w:sz w:val="24"/>
                <w:szCs w:val="28"/>
                <w:lang w:val="uk-UA"/>
              </w:rPr>
            </w:pPr>
          </w:p>
        </w:tc>
      </w:tr>
      <w:tr w:rsidR="00284815" w:rsidRPr="00622989" w14:paraId="5CE6DA30" w14:textId="77777777" w:rsidTr="00A93D93">
        <w:tc>
          <w:tcPr>
            <w:tcW w:w="5778" w:type="dxa"/>
          </w:tcPr>
          <w:p w14:paraId="669E64DC"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1</w:t>
            </w:r>
          </w:p>
        </w:tc>
        <w:tc>
          <w:tcPr>
            <w:tcW w:w="709" w:type="dxa"/>
          </w:tcPr>
          <w:p w14:paraId="65903E30"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2</w:t>
            </w:r>
          </w:p>
        </w:tc>
        <w:tc>
          <w:tcPr>
            <w:tcW w:w="1276" w:type="dxa"/>
          </w:tcPr>
          <w:p w14:paraId="69AE9159"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3</w:t>
            </w:r>
          </w:p>
        </w:tc>
        <w:tc>
          <w:tcPr>
            <w:tcW w:w="567" w:type="dxa"/>
          </w:tcPr>
          <w:p w14:paraId="690B0255"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4</w:t>
            </w:r>
          </w:p>
        </w:tc>
        <w:tc>
          <w:tcPr>
            <w:tcW w:w="1525" w:type="dxa"/>
          </w:tcPr>
          <w:p w14:paraId="66657282"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5</w:t>
            </w:r>
          </w:p>
        </w:tc>
      </w:tr>
      <w:tr w:rsidR="002A0A8F" w:rsidRPr="00622989" w14:paraId="7450DAA4" w14:textId="77777777" w:rsidTr="00284815">
        <w:tc>
          <w:tcPr>
            <w:tcW w:w="9855" w:type="dxa"/>
            <w:gridSpan w:val="5"/>
          </w:tcPr>
          <w:p w14:paraId="1F4D5209" w14:textId="77777777" w:rsidR="002A0A8F" w:rsidRPr="00622989" w:rsidRDefault="002A0A8F"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Повітря</w:t>
            </w:r>
          </w:p>
        </w:tc>
      </w:tr>
      <w:tr w:rsidR="002A0A8F" w:rsidRPr="00622989" w14:paraId="1D5261E4" w14:textId="77777777" w:rsidTr="00A93D93">
        <w:tc>
          <w:tcPr>
            <w:tcW w:w="5778" w:type="dxa"/>
          </w:tcPr>
          <w:p w14:paraId="31A6AE4E" w14:textId="7BF40C9F"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 Збільшення викидів забруднюючих</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речовин від стаціонарних джерел?</w:t>
            </w:r>
          </w:p>
        </w:tc>
        <w:tc>
          <w:tcPr>
            <w:tcW w:w="709" w:type="dxa"/>
          </w:tcPr>
          <w:p w14:paraId="6279AF9D"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71530C99"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1A173F5F" w14:textId="77777777" w:rsidR="002A0A8F" w:rsidRPr="00622989" w:rsidRDefault="002A0A8F" w:rsidP="008213C8">
            <w:pPr>
              <w:contextualSpacing/>
              <w:jc w:val="center"/>
              <w:rPr>
                <w:rFonts w:ascii="Times New Roman" w:hAnsi="Times New Roman" w:cs="Times New Roman"/>
                <w:sz w:val="24"/>
                <w:szCs w:val="28"/>
                <w:lang w:val="uk-UA"/>
              </w:rPr>
            </w:pPr>
          </w:p>
        </w:tc>
        <w:tc>
          <w:tcPr>
            <w:tcW w:w="1525" w:type="dxa"/>
          </w:tcPr>
          <w:p w14:paraId="08E6E7AC"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66E48185" w14:textId="77777777" w:rsidTr="00A93D93">
        <w:tc>
          <w:tcPr>
            <w:tcW w:w="5778" w:type="dxa"/>
          </w:tcPr>
          <w:p w14:paraId="28527A82" w14:textId="5FC8DD26"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 Збільшення викидів забруднюючих</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речовин від пересувних джерел?</w:t>
            </w:r>
          </w:p>
        </w:tc>
        <w:tc>
          <w:tcPr>
            <w:tcW w:w="709" w:type="dxa"/>
          </w:tcPr>
          <w:p w14:paraId="7F328C16"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51353767"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019B5DBD"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4067BDAE"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7723E91E" w14:textId="77777777" w:rsidTr="00A93D93">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2A0A8F" w:rsidRPr="00622989" w14:paraId="11236C41" w14:textId="77777777" w:rsidTr="00A27E90">
              <w:trPr>
                <w:trHeight w:val="313"/>
              </w:trPr>
              <w:tc>
                <w:tcPr>
                  <w:tcW w:w="5529" w:type="dxa"/>
                </w:tcPr>
                <w:p w14:paraId="6749B14B" w14:textId="77777777" w:rsidR="002A0A8F" w:rsidRPr="00622989" w:rsidRDefault="002A0A8F" w:rsidP="008213C8">
                  <w:pPr>
                    <w:spacing w:after="0" w:line="240" w:lineRule="auto"/>
                    <w:contextualSpacing/>
                    <w:rPr>
                      <w:rFonts w:ascii="Times New Roman" w:hAnsi="Times New Roman" w:cs="Times New Roman"/>
                      <w:sz w:val="24"/>
                      <w:szCs w:val="28"/>
                    </w:rPr>
                  </w:pPr>
                  <w:r w:rsidRPr="00622989">
                    <w:rPr>
                      <w:rFonts w:ascii="Times New Roman" w:hAnsi="Times New Roman" w:cs="Times New Roman"/>
                      <w:sz w:val="24"/>
                      <w:szCs w:val="28"/>
                    </w:rPr>
                    <w:t xml:space="preserve">3. Погіршення якості атмосферного повітря? </w:t>
                  </w:r>
                </w:p>
              </w:tc>
            </w:tr>
          </w:tbl>
          <w:p w14:paraId="16FCC392" w14:textId="77777777" w:rsidR="002A0A8F" w:rsidRPr="00622989" w:rsidRDefault="002A0A8F" w:rsidP="008213C8">
            <w:pPr>
              <w:contextualSpacing/>
              <w:jc w:val="both"/>
              <w:rPr>
                <w:rFonts w:ascii="Times New Roman" w:hAnsi="Times New Roman" w:cs="Times New Roman"/>
                <w:sz w:val="24"/>
                <w:szCs w:val="28"/>
                <w:lang w:val="uk-UA"/>
              </w:rPr>
            </w:pPr>
          </w:p>
        </w:tc>
        <w:tc>
          <w:tcPr>
            <w:tcW w:w="709" w:type="dxa"/>
          </w:tcPr>
          <w:p w14:paraId="79E7763A"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FAF8622"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4BB991F4" w14:textId="77777777" w:rsidR="002A0A8F" w:rsidRPr="00622989" w:rsidRDefault="002A0A8F" w:rsidP="008213C8">
            <w:pPr>
              <w:contextualSpacing/>
              <w:jc w:val="center"/>
              <w:rPr>
                <w:rFonts w:ascii="Times New Roman" w:hAnsi="Times New Roman" w:cs="Times New Roman"/>
                <w:sz w:val="24"/>
                <w:szCs w:val="28"/>
                <w:lang w:val="uk-UA"/>
              </w:rPr>
            </w:pPr>
          </w:p>
        </w:tc>
        <w:tc>
          <w:tcPr>
            <w:tcW w:w="1525" w:type="dxa"/>
          </w:tcPr>
          <w:p w14:paraId="2921220C"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21D6D02D" w14:textId="77777777" w:rsidTr="00A93D93">
        <w:tc>
          <w:tcPr>
            <w:tcW w:w="5778" w:type="dxa"/>
          </w:tcPr>
          <w:p w14:paraId="37B31E08" w14:textId="77777777"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4. Зміни повітряних потоків, вологості, температури або ж будь-які локальні чи регіональні зміни клімату?</w:t>
            </w:r>
          </w:p>
        </w:tc>
        <w:tc>
          <w:tcPr>
            <w:tcW w:w="709" w:type="dxa"/>
          </w:tcPr>
          <w:p w14:paraId="6D93F5BD"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604755E2"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2BB6B39E"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1B15792F" w14:textId="77777777" w:rsidR="002A0A8F" w:rsidRPr="00622989" w:rsidRDefault="002A0A8F" w:rsidP="008213C8">
            <w:pPr>
              <w:contextualSpacing/>
              <w:jc w:val="center"/>
              <w:rPr>
                <w:rFonts w:ascii="Times New Roman" w:hAnsi="Times New Roman" w:cs="Times New Roman"/>
                <w:sz w:val="24"/>
                <w:szCs w:val="28"/>
                <w:lang w:val="uk-UA"/>
              </w:rPr>
            </w:pPr>
          </w:p>
        </w:tc>
      </w:tr>
      <w:tr w:rsidR="002A0A8F" w:rsidRPr="00622989" w14:paraId="2E3BA1D1" w14:textId="77777777" w:rsidTr="00284815">
        <w:tc>
          <w:tcPr>
            <w:tcW w:w="9855" w:type="dxa"/>
            <w:gridSpan w:val="5"/>
          </w:tcPr>
          <w:p w14:paraId="48FD087E" w14:textId="77777777" w:rsidR="002A0A8F" w:rsidRPr="00622989" w:rsidRDefault="002A0A8F"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Водні ресурси</w:t>
            </w:r>
          </w:p>
        </w:tc>
      </w:tr>
      <w:tr w:rsidR="002A0A8F" w:rsidRPr="00622989" w14:paraId="37348EDF" w14:textId="77777777" w:rsidTr="00A93D93">
        <w:tc>
          <w:tcPr>
            <w:tcW w:w="5778" w:type="dxa"/>
          </w:tcPr>
          <w:p w14:paraId="40BB92D0" w14:textId="77777777"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5. Збільшення обсягів скидів у поверхневі води?</w:t>
            </w:r>
          </w:p>
        </w:tc>
        <w:tc>
          <w:tcPr>
            <w:tcW w:w="709" w:type="dxa"/>
          </w:tcPr>
          <w:p w14:paraId="76FBFEC4"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C6990CD"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38E4DC05"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3ED97399" w14:textId="77777777" w:rsidR="002A0A8F" w:rsidRPr="00622989" w:rsidRDefault="002A0A8F" w:rsidP="008213C8">
            <w:pPr>
              <w:contextualSpacing/>
              <w:jc w:val="center"/>
              <w:rPr>
                <w:rFonts w:ascii="Times New Roman" w:hAnsi="Times New Roman" w:cs="Times New Roman"/>
                <w:sz w:val="24"/>
                <w:szCs w:val="28"/>
                <w:lang w:val="uk-UA"/>
              </w:rPr>
            </w:pPr>
          </w:p>
        </w:tc>
      </w:tr>
      <w:tr w:rsidR="002A0A8F" w:rsidRPr="00622989" w14:paraId="69A64C9E" w14:textId="77777777" w:rsidTr="00A93D93">
        <w:tc>
          <w:tcPr>
            <w:tcW w:w="5778" w:type="dxa"/>
          </w:tcPr>
          <w:p w14:paraId="6F789703" w14:textId="5EE9415B" w:rsidR="002A0A8F" w:rsidRPr="00622989" w:rsidRDefault="00E94AFD" w:rsidP="008213C8">
            <w:pPr>
              <w:pStyle w:val="Default"/>
              <w:contextualSpacing/>
              <w:jc w:val="both"/>
              <w:rPr>
                <w:szCs w:val="28"/>
                <w:lang w:val="uk-UA"/>
              </w:rPr>
            </w:pPr>
            <w:r w:rsidRPr="00622989">
              <w:rPr>
                <w:szCs w:val="28"/>
                <w:lang w:val="uk-UA"/>
              </w:rPr>
              <w:t xml:space="preserve">6. </w:t>
            </w:r>
            <w:r w:rsidR="002A0A8F" w:rsidRPr="00622989">
              <w:rPr>
                <w:szCs w:val="28"/>
                <w:lang w:val="uk-UA"/>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709" w:type="dxa"/>
          </w:tcPr>
          <w:p w14:paraId="00464501"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22D1F508"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6BB1FA30" w14:textId="77777777" w:rsidR="002A0A8F" w:rsidRPr="00622989" w:rsidRDefault="002A0A8F" w:rsidP="008213C8">
            <w:pPr>
              <w:contextualSpacing/>
              <w:jc w:val="center"/>
              <w:rPr>
                <w:rFonts w:ascii="Times New Roman" w:hAnsi="Times New Roman" w:cs="Times New Roman"/>
                <w:sz w:val="24"/>
                <w:szCs w:val="28"/>
                <w:lang w:val="uk-UA"/>
              </w:rPr>
            </w:pPr>
          </w:p>
        </w:tc>
        <w:tc>
          <w:tcPr>
            <w:tcW w:w="1525" w:type="dxa"/>
          </w:tcPr>
          <w:p w14:paraId="25D7FA33"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3D25B9B4" w14:textId="77777777" w:rsidTr="00A93D93">
        <w:tc>
          <w:tcPr>
            <w:tcW w:w="5778" w:type="dxa"/>
          </w:tcPr>
          <w:p w14:paraId="2BD63E4A" w14:textId="77777777" w:rsidR="002A0A8F" w:rsidRPr="00622989" w:rsidRDefault="00E94AFD"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7. Збільшення навантаження на каналізаційні системи та погіршення якості очистки стічних вод?</w:t>
            </w:r>
          </w:p>
        </w:tc>
        <w:tc>
          <w:tcPr>
            <w:tcW w:w="709" w:type="dxa"/>
          </w:tcPr>
          <w:p w14:paraId="55205E25"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55C8934C"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0AC7ACFE"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294452B5"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1DFFDDE8" w14:textId="77777777" w:rsidTr="00A93D93">
        <w:tc>
          <w:tcPr>
            <w:tcW w:w="5778" w:type="dxa"/>
          </w:tcPr>
          <w:p w14:paraId="6B5200F6" w14:textId="77777777" w:rsidR="002A0A8F" w:rsidRPr="00622989" w:rsidRDefault="00E94AFD"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8. Зміни напрямів і швидкості течії поверхневих вод або зміни обсягів води будь-якого поверхневого водного об’єкту, порушення гідрологічного та гідрохімічного режиму?</w:t>
            </w:r>
          </w:p>
        </w:tc>
        <w:tc>
          <w:tcPr>
            <w:tcW w:w="709" w:type="dxa"/>
          </w:tcPr>
          <w:p w14:paraId="43FBBDA6"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2BA772E1"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51EEF8F4"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57D192F6"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275C7195" w14:textId="77777777" w:rsidTr="00A93D93">
        <w:tc>
          <w:tcPr>
            <w:tcW w:w="5778" w:type="dxa"/>
          </w:tcPr>
          <w:p w14:paraId="7BF0CE64" w14:textId="77777777" w:rsidR="002A0A8F" w:rsidRPr="00622989" w:rsidRDefault="00E94AFD"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9. Забруднення підземних водоносних горизонтів?</w:t>
            </w:r>
          </w:p>
        </w:tc>
        <w:tc>
          <w:tcPr>
            <w:tcW w:w="709" w:type="dxa"/>
          </w:tcPr>
          <w:p w14:paraId="602ACC9C"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64F8674B"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289F944B"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0D08D83E"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E94AFD" w:rsidRPr="00622989" w14:paraId="2050CB54" w14:textId="77777777" w:rsidTr="00284815">
        <w:tc>
          <w:tcPr>
            <w:tcW w:w="9855" w:type="dxa"/>
            <w:gridSpan w:val="5"/>
          </w:tcPr>
          <w:p w14:paraId="207E174E" w14:textId="77777777" w:rsidR="00E94AFD" w:rsidRPr="00622989" w:rsidRDefault="00E94AFD"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Відходи</w:t>
            </w:r>
          </w:p>
        </w:tc>
      </w:tr>
      <w:tr w:rsidR="002A0A8F" w:rsidRPr="00622989" w14:paraId="4CBC2D79" w14:textId="77777777" w:rsidTr="00A93D93">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3510BA" w:rsidRPr="00622989" w14:paraId="2F3901EE" w14:textId="77777777" w:rsidTr="00A27E90">
              <w:trPr>
                <w:trHeight w:val="498"/>
              </w:trPr>
              <w:tc>
                <w:tcPr>
                  <w:tcW w:w="5529" w:type="dxa"/>
                </w:tcPr>
                <w:p w14:paraId="56950DA3" w14:textId="77777777" w:rsidR="003510BA" w:rsidRPr="00622989" w:rsidRDefault="003510BA" w:rsidP="008213C8">
                  <w:pPr>
                    <w:spacing w:after="0" w:line="240" w:lineRule="auto"/>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10. Збільшення кількості утворюваних твердих побутових відходів? </w:t>
                  </w:r>
                </w:p>
              </w:tc>
            </w:tr>
          </w:tbl>
          <w:p w14:paraId="390BC786" w14:textId="77777777" w:rsidR="002A0A8F" w:rsidRPr="00622989" w:rsidRDefault="002A0A8F" w:rsidP="008213C8">
            <w:pPr>
              <w:contextualSpacing/>
              <w:jc w:val="both"/>
              <w:rPr>
                <w:rFonts w:ascii="Times New Roman" w:hAnsi="Times New Roman" w:cs="Times New Roman"/>
                <w:sz w:val="24"/>
                <w:szCs w:val="28"/>
                <w:lang w:val="uk-UA"/>
              </w:rPr>
            </w:pPr>
          </w:p>
        </w:tc>
        <w:tc>
          <w:tcPr>
            <w:tcW w:w="709" w:type="dxa"/>
          </w:tcPr>
          <w:p w14:paraId="13F24523"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505300F1"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1B58045B"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1AABD2A1"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6DA50556" w14:textId="77777777" w:rsidTr="00A93D93">
        <w:trPr>
          <w:trHeight w:val="605"/>
        </w:trPr>
        <w:tc>
          <w:tcPr>
            <w:tcW w:w="5778" w:type="dxa"/>
          </w:tcPr>
          <w:p w14:paraId="6A2963A1" w14:textId="77777777" w:rsidR="002A0A8F"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11. Спорудження еколого-небезпечних об’єктів поводження з відходами?</w:t>
            </w:r>
          </w:p>
        </w:tc>
        <w:tc>
          <w:tcPr>
            <w:tcW w:w="709" w:type="dxa"/>
          </w:tcPr>
          <w:p w14:paraId="50E00E2D"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E8CA366"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34654BBC"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2D17304F"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709ED4FD" w14:textId="77777777" w:rsidTr="00284815">
        <w:tc>
          <w:tcPr>
            <w:tcW w:w="9855" w:type="dxa"/>
            <w:gridSpan w:val="5"/>
          </w:tcPr>
          <w:p w14:paraId="6ECAAEBF" w14:textId="77777777" w:rsidR="003510BA" w:rsidRPr="00622989" w:rsidRDefault="003510BA"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Біорізноманіття</w:t>
            </w:r>
          </w:p>
        </w:tc>
      </w:tr>
      <w:tr w:rsidR="003510BA" w:rsidRPr="00622989" w14:paraId="53E2BF3C" w14:textId="77777777" w:rsidTr="00A93D93">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3510BA" w:rsidRPr="00622989" w14:paraId="62B34C40" w14:textId="77777777" w:rsidTr="00ED07A0">
              <w:trPr>
                <w:trHeight w:val="732"/>
              </w:trPr>
              <w:tc>
                <w:tcPr>
                  <w:tcW w:w="5529" w:type="dxa"/>
                </w:tcPr>
                <w:p w14:paraId="185DD4A4" w14:textId="508886AE" w:rsidR="0019758F" w:rsidRPr="00622989" w:rsidRDefault="003510BA" w:rsidP="008213C8">
                  <w:pPr>
                    <w:spacing w:after="0" w:line="240" w:lineRule="auto"/>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12. 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 </w:t>
                  </w:r>
                </w:p>
              </w:tc>
            </w:tr>
          </w:tbl>
          <w:p w14:paraId="138127B1" w14:textId="77777777" w:rsidR="003510BA" w:rsidRPr="00622989" w:rsidRDefault="003510BA" w:rsidP="008213C8">
            <w:pPr>
              <w:contextualSpacing/>
              <w:jc w:val="both"/>
              <w:rPr>
                <w:rFonts w:ascii="Times New Roman" w:hAnsi="Times New Roman" w:cs="Times New Roman"/>
                <w:sz w:val="24"/>
                <w:szCs w:val="28"/>
                <w:lang w:val="uk-UA"/>
              </w:rPr>
            </w:pPr>
          </w:p>
        </w:tc>
        <w:tc>
          <w:tcPr>
            <w:tcW w:w="709" w:type="dxa"/>
          </w:tcPr>
          <w:p w14:paraId="5CDC6F1D"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0F9FA61F"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7AB4AD07"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005EE779"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4E528776" w14:textId="77777777" w:rsidTr="00A93D93">
        <w:tc>
          <w:tcPr>
            <w:tcW w:w="5778" w:type="dxa"/>
          </w:tcPr>
          <w:p w14:paraId="3CCF3611" w14:textId="77777777" w:rsidR="003510BA"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13. Зміни у кількості видів рослин або тварин, їхній чисельності або територіальному представництві?</w:t>
            </w:r>
          </w:p>
        </w:tc>
        <w:tc>
          <w:tcPr>
            <w:tcW w:w="709" w:type="dxa"/>
          </w:tcPr>
          <w:p w14:paraId="745A0729"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3CD199B2"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5002076C" w14:textId="77777777" w:rsidR="003510BA" w:rsidRPr="00622989" w:rsidRDefault="003510BA" w:rsidP="008213C8">
            <w:pPr>
              <w:contextualSpacing/>
              <w:jc w:val="center"/>
              <w:rPr>
                <w:rFonts w:ascii="Times New Roman" w:hAnsi="Times New Roman" w:cs="Times New Roman"/>
                <w:sz w:val="24"/>
                <w:szCs w:val="28"/>
                <w:lang w:val="uk-UA"/>
              </w:rPr>
            </w:pPr>
          </w:p>
        </w:tc>
        <w:tc>
          <w:tcPr>
            <w:tcW w:w="1525" w:type="dxa"/>
          </w:tcPr>
          <w:p w14:paraId="78E39831"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03727C" w:rsidRPr="00622989" w14:paraId="63AC97CA" w14:textId="77777777" w:rsidTr="0003727C">
        <w:tc>
          <w:tcPr>
            <w:tcW w:w="5778" w:type="dxa"/>
            <w:vAlign w:val="center"/>
          </w:tcPr>
          <w:p w14:paraId="470768A1" w14:textId="4DECFCC5" w:rsidR="0003727C" w:rsidRPr="00622989" w:rsidRDefault="0003727C" w:rsidP="0003727C">
            <w:pPr>
              <w:contextualSpacing/>
              <w:jc w:val="center"/>
              <w:rPr>
                <w:rFonts w:ascii="Times New Roman" w:hAnsi="Times New Roman" w:cs="Times New Roman"/>
                <w:sz w:val="24"/>
                <w:szCs w:val="28"/>
              </w:rPr>
            </w:pPr>
            <w:r w:rsidRPr="004C5F1A">
              <w:rPr>
                <w:rFonts w:ascii="Times New Roman" w:hAnsi="Times New Roman" w:cs="Times New Roman"/>
                <w:sz w:val="24"/>
              </w:rPr>
              <w:lastRenderedPageBreak/>
              <w:t>1</w:t>
            </w:r>
          </w:p>
        </w:tc>
        <w:tc>
          <w:tcPr>
            <w:tcW w:w="709" w:type="dxa"/>
            <w:vAlign w:val="center"/>
          </w:tcPr>
          <w:p w14:paraId="0245D0CB" w14:textId="17A9DF0C" w:rsidR="0003727C" w:rsidRPr="00622989" w:rsidRDefault="0003727C" w:rsidP="0003727C">
            <w:pPr>
              <w:contextualSpacing/>
              <w:jc w:val="center"/>
              <w:rPr>
                <w:rFonts w:ascii="Times New Roman" w:hAnsi="Times New Roman" w:cs="Times New Roman"/>
                <w:sz w:val="24"/>
                <w:szCs w:val="28"/>
              </w:rPr>
            </w:pPr>
            <w:r w:rsidRPr="004C5F1A">
              <w:rPr>
                <w:rFonts w:ascii="Times New Roman" w:hAnsi="Times New Roman" w:cs="Times New Roman"/>
                <w:sz w:val="24"/>
              </w:rPr>
              <w:t>2</w:t>
            </w:r>
          </w:p>
        </w:tc>
        <w:tc>
          <w:tcPr>
            <w:tcW w:w="1276" w:type="dxa"/>
            <w:vAlign w:val="center"/>
          </w:tcPr>
          <w:p w14:paraId="4B67A93A" w14:textId="6ADE7BCA" w:rsidR="0003727C" w:rsidRPr="00622989" w:rsidRDefault="0003727C" w:rsidP="0003727C">
            <w:pPr>
              <w:contextualSpacing/>
              <w:jc w:val="center"/>
              <w:rPr>
                <w:rFonts w:ascii="Times New Roman" w:hAnsi="Times New Roman" w:cs="Times New Roman"/>
                <w:sz w:val="24"/>
                <w:szCs w:val="28"/>
              </w:rPr>
            </w:pPr>
            <w:r w:rsidRPr="004C5F1A">
              <w:rPr>
                <w:rFonts w:ascii="Times New Roman" w:hAnsi="Times New Roman" w:cs="Times New Roman"/>
                <w:sz w:val="24"/>
              </w:rPr>
              <w:t>3</w:t>
            </w:r>
          </w:p>
        </w:tc>
        <w:tc>
          <w:tcPr>
            <w:tcW w:w="567" w:type="dxa"/>
            <w:vAlign w:val="center"/>
          </w:tcPr>
          <w:p w14:paraId="62D3F9BA" w14:textId="743FE991" w:rsidR="0003727C" w:rsidRPr="00622989" w:rsidRDefault="0003727C" w:rsidP="0003727C">
            <w:pPr>
              <w:contextualSpacing/>
              <w:jc w:val="center"/>
              <w:rPr>
                <w:rFonts w:ascii="Times New Roman" w:hAnsi="Times New Roman" w:cs="Times New Roman"/>
                <w:sz w:val="24"/>
                <w:szCs w:val="28"/>
              </w:rPr>
            </w:pPr>
            <w:r w:rsidRPr="004C5F1A">
              <w:rPr>
                <w:rFonts w:ascii="Times New Roman" w:hAnsi="Times New Roman" w:cs="Times New Roman"/>
                <w:sz w:val="24"/>
              </w:rPr>
              <w:t>4</w:t>
            </w:r>
          </w:p>
        </w:tc>
        <w:tc>
          <w:tcPr>
            <w:tcW w:w="1525" w:type="dxa"/>
            <w:vAlign w:val="center"/>
          </w:tcPr>
          <w:p w14:paraId="79203560" w14:textId="52F0632D" w:rsidR="0003727C" w:rsidRPr="00622989" w:rsidRDefault="0003727C" w:rsidP="0003727C">
            <w:pPr>
              <w:contextualSpacing/>
              <w:jc w:val="center"/>
              <w:rPr>
                <w:rFonts w:ascii="Times New Roman" w:hAnsi="Times New Roman" w:cs="Times New Roman"/>
                <w:sz w:val="24"/>
                <w:szCs w:val="28"/>
              </w:rPr>
            </w:pPr>
            <w:r w:rsidRPr="004C5F1A">
              <w:rPr>
                <w:rFonts w:ascii="Times New Roman" w:hAnsi="Times New Roman" w:cs="Times New Roman"/>
                <w:sz w:val="24"/>
              </w:rPr>
              <w:t>5</w:t>
            </w:r>
          </w:p>
        </w:tc>
      </w:tr>
      <w:tr w:rsidR="002A0A8F" w:rsidRPr="00622989" w14:paraId="7C9199B7" w14:textId="77777777" w:rsidTr="00A93D93">
        <w:tc>
          <w:tcPr>
            <w:tcW w:w="5778" w:type="dxa"/>
          </w:tcPr>
          <w:p w14:paraId="4F2396DA" w14:textId="77777777" w:rsidR="002A0A8F"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14. Негативний вплив на об’єкти екологічної мережі (зменшення площ, початок небезпечної діяльності у безпосередній близькості або на їх території тощо)?</w:t>
            </w:r>
          </w:p>
        </w:tc>
        <w:tc>
          <w:tcPr>
            <w:tcW w:w="709" w:type="dxa"/>
          </w:tcPr>
          <w:p w14:paraId="235F12FF"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11688666"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71F8AEA6"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6C510DF6"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35F64D78" w14:textId="77777777" w:rsidTr="00A93D93">
        <w:tc>
          <w:tcPr>
            <w:tcW w:w="5778" w:type="dxa"/>
          </w:tcPr>
          <w:p w14:paraId="78C2EB5A" w14:textId="77777777" w:rsidR="003510BA"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15. Негативний вплив на зелені насадження (зменшення площ, початок небезпечної діяльності у безпосередній близькості або на їх території тощо)?</w:t>
            </w:r>
          </w:p>
        </w:tc>
        <w:tc>
          <w:tcPr>
            <w:tcW w:w="709" w:type="dxa"/>
          </w:tcPr>
          <w:p w14:paraId="68CBCEDC"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6DCBAECD"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39FDE95B"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5CEE1DB3"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313009BD" w14:textId="77777777" w:rsidTr="00284815">
        <w:tc>
          <w:tcPr>
            <w:tcW w:w="9855" w:type="dxa"/>
            <w:gridSpan w:val="5"/>
          </w:tcPr>
          <w:p w14:paraId="4506CE95" w14:textId="77777777" w:rsidR="003510BA" w:rsidRPr="00622989" w:rsidRDefault="003510BA"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Земельні ресурси</w:t>
            </w:r>
          </w:p>
        </w:tc>
      </w:tr>
      <w:tr w:rsidR="002A0A8F" w:rsidRPr="00622989" w14:paraId="31D2B75C" w14:textId="77777777" w:rsidTr="00A93D93">
        <w:tc>
          <w:tcPr>
            <w:tcW w:w="5778" w:type="dxa"/>
          </w:tcPr>
          <w:p w14:paraId="1AF268CF" w14:textId="77777777" w:rsidR="002A0A8F"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16. Порушення, переміщення, ущільнення ґрунтового шару?</w:t>
            </w:r>
          </w:p>
        </w:tc>
        <w:tc>
          <w:tcPr>
            <w:tcW w:w="709" w:type="dxa"/>
          </w:tcPr>
          <w:p w14:paraId="60AB9C2C"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2932F0F"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53811B94"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1B0BE166"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1273E20D" w14:textId="77777777" w:rsidTr="00A93D93">
        <w:tc>
          <w:tcPr>
            <w:tcW w:w="5778" w:type="dxa"/>
          </w:tcPr>
          <w:p w14:paraId="7BD10BD3" w14:textId="77777777" w:rsidR="003510BA"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17. Будь-яке посилення вітрової або водної ерозії ґрунтів?</w:t>
            </w:r>
          </w:p>
        </w:tc>
        <w:tc>
          <w:tcPr>
            <w:tcW w:w="709" w:type="dxa"/>
          </w:tcPr>
          <w:p w14:paraId="1DBFA1D4"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5BB00560"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0ACB1908"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2C8C03A0"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162F344B" w14:textId="77777777" w:rsidTr="00A93D93">
        <w:tc>
          <w:tcPr>
            <w:tcW w:w="5778" w:type="dxa"/>
          </w:tcPr>
          <w:p w14:paraId="02B3C6CC" w14:textId="77777777" w:rsidR="003510BA"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18. Зміни в топографії або в характеристиках рельєфу?</w:t>
            </w:r>
          </w:p>
        </w:tc>
        <w:tc>
          <w:tcPr>
            <w:tcW w:w="709" w:type="dxa"/>
          </w:tcPr>
          <w:p w14:paraId="45DE2AD2"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771D824B"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421C7D71"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5A053E2D"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1310B64F" w14:textId="77777777" w:rsidTr="00284815">
        <w:tc>
          <w:tcPr>
            <w:tcW w:w="9855" w:type="dxa"/>
            <w:gridSpan w:val="5"/>
          </w:tcPr>
          <w:p w14:paraId="2BF5E2F6" w14:textId="77777777" w:rsidR="00D47C69" w:rsidRPr="00622989" w:rsidRDefault="00D47C69"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Населення та інфраструктура</w:t>
            </w:r>
          </w:p>
        </w:tc>
      </w:tr>
      <w:tr w:rsidR="00D47C69" w:rsidRPr="00622989" w14:paraId="0B2C1F16" w14:textId="77777777" w:rsidTr="00A93D93">
        <w:tc>
          <w:tcPr>
            <w:tcW w:w="5778" w:type="dxa"/>
          </w:tcPr>
          <w:p w14:paraId="239D40D9" w14:textId="253BF013"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19.</w:t>
            </w:r>
            <w:r w:rsidRPr="00622989">
              <w:rPr>
                <w:rFonts w:ascii="TimesNewRomanPSMT" w:hAnsi="TimesNewRomanPSMT" w:cs="TimesNewRomanPSMT"/>
                <w:sz w:val="26"/>
                <w:szCs w:val="26"/>
                <w:lang w:val="uk-UA"/>
              </w:rPr>
              <w:t xml:space="preserve"> </w:t>
            </w:r>
            <w:r w:rsidRPr="00622989">
              <w:rPr>
                <w:rFonts w:ascii="Times New Roman" w:hAnsi="Times New Roman" w:cs="Times New Roman"/>
                <w:sz w:val="24"/>
                <w:szCs w:val="28"/>
                <w:lang w:val="uk-UA"/>
              </w:rPr>
              <w:t>Зміни в локалізації, розміщенні,</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щільності та зростанні кількості</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населення будь-якої території?</w:t>
            </w:r>
          </w:p>
        </w:tc>
        <w:tc>
          <w:tcPr>
            <w:tcW w:w="709" w:type="dxa"/>
          </w:tcPr>
          <w:p w14:paraId="62CD7F80"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00A133F6"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43530B68"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63E9609C"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7C1A245E" w14:textId="77777777" w:rsidTr="00A93D93">
        <w:tc>
          <w:tcPr>
            <w:tcW w:w="5778" w:type="dxa"/>
          </w:tcPr>
          <w:p w14:paraId="49E83487" w14:textId="788663C7"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20. Появу будь-яких реальних або</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потенційних загроз для здоров’я</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людей?</w:t>
            </w:r>
          </w:p>
        </w:tc>
        <w:tc>
          <w:tcPr>
            <w:tcW w:w="709" w:type="dxa"/>
          </w:tcPr>
          <w:p w14:paraId="6C33FA27"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2110A594"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16ACD88A"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7FFBDB54" w14:textId="77777777" w:rsidR="00D47C69" w:rsidRPr="00622989" w:rsidRDefault="00D47C69" w:rsidP="008213C8">
            <w:pPr>
              <w:contextualSpacing/>
              <w:jc w:val="center"/>
              <w:rPr>
                <w:rFonts w:ascii="Times New Roman" w:hAnsi="Times New Roman" w:cs="Times New Roman"/>
                <w:sz w:val="24"/>
                <w:szCs w:val="28"/>
                <w:lang w:val="uk-UA"/>
              </w:rPr>
            </w:pPr>
          </w:p>
        </w:tc>
      </w:tr>
      <w:tr w:rsidR="00D47C69" w:rsidRPr="00622989" w14:paraId="7EE401DB" w14:textId="77777777" w:rsidTr="00A93D93">
        <w:tc>
          <w:tcPr>
            <w:tcW w:w="5778" w:type="dxa"/>
          </w:tcPr>
          <w:p w14:paraId="19BB5E4F" w14:textId="2AB07F2F"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21. Суттєвий вплив на нинішню</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транспортну систему? Зміни в</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структурі транспортних потоків?</w:t>
            </w:r>
          </w:p>
        </w:tc>
        <w:tc>
          <w:tcPr>
            <w:tcW w:w="709" w:type="dxa"/>
          </w:tcPr>
          <w:p w14:paraId="441DB75E"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4310739B"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692FCEB5"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6A19E7F1"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7D06DB9D" w14:textId="77777777" w:rsidTr="00284815">
        <w:tc>
          <w:tcPr>
            <w:tcW w:w="9855" w:type="dxa"/>
            <w:gridSpan w:val="5"/>
          </w:tcPr>
          <w:p w14:paraId="0C2831B0" w14:textId="77777777" w:rsidR="00D47C69" w:rsidRPr="00622989" w:rsidRDefault="00D47C69"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Екологічне управління та моніторинг</w:t>
            </w:r>
          </w:p>
        </w:tc>
      </w:tr>
      <w:tr w:rsidR="00D47C69" w:rsidRPr="00622989" w14:paraId="16816457" w14:textId="77777777" w:rsidTr="00A93D93">
        <w:tc>
          <w:tcPr>
            <w:tcW w:w="5778" w:type="dxa"/>
          </w:tcPr>
          <w:p w14:paraId="42F2206F" w14:textId="0B2C077D"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22.</w:t>
            </w:r>
            <w:r w:rsidRPr="00622989">
              <w:rPr>
                <w:rFonts w:ascii="TimesNewRomanPSMT" w:hAnsi="TimesNewRomanPSMT" w:cs="TimesNewRomanPSMT"/>
                <w:sz w:val="26"/>
                <w:szCs w:val="26"/>
                <w:lang w:val="uk-UA"/>
              </w:rPr>
              <w:t xml:space="preserve"> </w:t>
            </w:r>
            <w:r w:rsidRPr="00622989">
              <w:rPr>
                <w:rFonts w:ascii="Times New Roman" w:hAnsi="Times New Roman" w:cs="Times New Roman"/>
                <w:sz w:val="24"/>
                <w:szCs w:val="28"/>
                <w:lang w:val="uk-UA"/>
              </w:rPr>
              <w:t>Послаблення правових і</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економічних механізмів контролю в</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галузі екологічної безпеки?</w:t>
            </w:r>
          </w:p>
        </w:tc>
        <w:tc>
          <w:tcPr>
            <w:tcW w:w="709" w:type="dxa"/>
          </w:tcPr>
          <w:p w14:paraId="5DD32767"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089B7589"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4EF8B773"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36A296D6"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26873450" w14:textId="77777777" w:rsidTr="00A93D93">
        <w:tc>
          <w:tcPr>
            <w:tcW w:w="5778" w:type="dxa"/>
          </w:tcPr>
          <w:p w14:paraId="144D7F85" w14:textId="0379FFC6"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23.</w:t>
            </w:r>
            <w:r w:rsidRPr="00622989">
              <w:rPr>
                <w:lang w:val="uk-UA"/>
              </w:rPr>
              <w:t xml:space="preserve"> </w:t>
            </w:r>
            <w:r w:rsidRPr="00622989">
              <w:rPr>
                <w:rFonts w:ascii="Times New Roman" w:hAnsi="Times New Roman" w:cs="Times New Roman"/>
                <w:sz w:val="24"/>
                <w:szCs w:val="28"/>
                <w:lang w:val="uk-UA"/>
              </w:rPr>
              <w:t>Погіршення екологічного</w:t>
            </w:r>
            <w:r w:rsidR="00FC248A"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моніторингу?</w:t>
            </w:r>
          </w:p>
        </w:tc>
        <w:tc>
          <w:tcPr>
            <w:tcW w:w="709" w:type="dxa"/>
          </w:tcPr>
          <w:p w14:paraId="7C21C563"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369E7062"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774A3E88"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764DECED"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bl>
    <w:p w14:paraId="62F3F9BF" w14:textId="77777777" w:rsidR="005E676A" w:rsidRPr="00622989" w:rsidRDefault="005E676A" w:rsidP="00DF6ECE">
      <w:pPr>
        <w:spacing w:line="240" w:lineRule="auto"/>
        <w:contextualSpacing/>
        <w:jc w:val="both"/>
        <w:rPr>
          <w:rFonts w:ascii="Times New Roman" w:hAnsi="Times New Roman" w:cs="Times New Roman"/>
          <w:sz w:val="24"/>
          <w:szCs w:val="28"/>
        </w:rPr>
      </w:pPr>
    </w:p>
    <w:p w14:paraId="759CBDF6" w14:textId="2D2CB17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На основі </w:t>
      </w:r>
      <w:r w:rsidR="009E59C4" w:rsidRPr="00622989">
        <w:rPr>
          <w:rFonts w:ascii="Times New Roman" w:hAnsi="Times New Roman" w:cs="Times New Roman"/>
          <w:sz w:val="24"/>
          <w:szCs w:val="28"/>
        </w:rPr>
        <w:t>оцінок, представлених у таблиці</w:t>
      </w:r>
      <w:r w:rsidRPr="00622989">
        <w:rPr>
          <w:rFonts w:ascii="Times New Roman" w:hAnsi="Times New Roman" w:cs="Times New Roman"/>
          <w:sz w:val="24"/>
          <w:szCs w:val="28"/>
        </w:rPr>
        <w:t>, можна зробити наступні висновки щодо ймовірних наслідків для д</w:t>
      </w:r>
      <w:r w:rsidR="0058646B" w:rsidRPr="00622989">
        <w:rPr>
          <w:rFonts w:ascii="Times New Roman" w:hAnsi="Times New Roman" w:cs="Times New Roman"/>
          <w:sz w:val="24"/>
          <w:szCs w:val="28"/>
        </w:rPr>
        <w:t>овкілля від реалізації Програми</w:t>
      </w:r>
      <w:r w:rsidRPr="00622989">
        <w:rPr>
          <w:rFonts w:ascii="Times New Roman" w:hAnsi="Times New Roman" w:cs="Times New Roman"/>
          <w:sz w:val="24"/>
          <w:szCs w:val="28"/>
        </w:rPr>
        <w:t>:</w:t>
      </w:r>
    </w:p>
    <w:p w14:paraId="4323EA98" w14:textId="397BB786" w:rsidR="00CE6A7F" w:rsidRPr="00622989" w:rsidRDefault="007D76E2" w:rsidP="00CE6A7F">
      <w:pPr>
        <w:spacing w:line="240" w:lineRule="auto"/>
        <w:ind w:firstLine="567"/>
        <w:contextualSpacing/>
        <w:jc w:val="both"/>
        <w:rPr>
          <w:rFonts w:ascii="Times New Roman" w:hAnsi="Times New Roman" w:cs="Times New Roman"/>
          <w:b/>
          <w:sz w:val="24"/>
          <w:szCs w:val="28"/>
        </w:rPr>
      </w:pPr>
      <w:r w:rsidRPr="00622989">
        <w:rPr>
          <w:rFonts w:ascii="Times New Roman" w:hAnsi="Times New Roman" w:cs="Times New Roman"/>
          <w:b/>
          <w:sz w:val="24"/>
          <w:szCs w:val="28"/>
        </w:rPr>
        <w:t>Атмосферне повітря.</w:t>
      </w:r>
      <w:r w:rsidRPr="00622989">
        <w:rPr>
          <w:rFonts w:ascii="Times New Roman" w:hAnsi="Times New Roman" w:cs="Times New Roman"/>
          <w:sz w:val="24"/>
          <w:szCs w:val="28"/>
        </w:rPr>
        <w:t xml:space="preserve"> Однією з основних екологічних проблем є забруднення атмосферного повітря викидами забруднюючих речовин від підприємств, установ, організацій та автотранспорту. Протягом 2020 року Старокостянтинівським відділенням ДУ «Хмельницький обласний лабораторний центр Міністерства охорони здоров’я України» досліджено 80 проб атмосферного повітря, перевищення нормативних рівнів не виявлено. Відбір проб здійснювався на території громади та на межі санітарно-захисної зони полігону ТПВ. Більш детальна оцінка якості атмосферного повітря вимагає подальшого розвитку системи моніторингу якості повітря та здійснення інструментальних вимірів якості повітря в процесі оцінки вплив</w:t>
      </w:r>
      <w:r w:rsidR="002832D0">
        <w:rPr>
          <w:rFonts w:ascii="Times New Roman" w:hAnsi="Times New Roman" w:cs="Times New Roman"/>
          <w:sz w:val="24"/>
          <w:szCs w:val="28"/>
        </w:rPr>
        <w:t>у на довкілля інвестиційних проє</w:t>
      </w:r>
      <w:r w:rsidRPr="00622989">
        <w:rPr>
          <w:rFonts w:ascii="Times New Roman" w:hAnsi="Times New Roman" w:cs="Times New Roman"/>
          <w:sz w:val="24"/>
          <w:szCs w:val="28"/>
        </w:rPr>
        <w:t xml:space="preserve">ктів на території громади. </w:t>
      </w:r>
      <w:r w:rsidR="00CE6A7F" w:rsidRPr="00622989">
        <w:rPr>
          <w:rFonts w:ascii="Times New Roman" w:hAnsi="Times New Roman" w:cs="Times New Roman"/>
          <w:sz w:val="24"/>
          <w:szCs w:val="28"/>
        </w:rPr>
        <w:t>В результаті реалізації Програми передбачається впровадження організаційно-технічних заходів, що має призвести до зниження викидів забруднюючих речовин в атмосферне повітря та покращення його стану.</w:t>
      </w:r>
    </w:p>
    <w:p w14:paraId="584D9FF8" w14:textId="6A8F0043" w:rsidR="00CE6A7F" w:rsidRPr="00622989" w:rsidRDefault="007D76E2" w:rsidP="00CE6A7F">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b/>
          <w:sz w:val="24"/>
          <w:szCs w:val="28"/>
        </w:rPr>
        <w:t>Водні ресурси.</w:t>
      </w:r>
      <w:r w:rsidRPr="00622989">
        <w:rPr>
          <w:rFonts w:ascii="Times New Roman" w:hAnsi="Times New Roman" w:cs="Times New Roman"/>
          <w:sz w:val="24"/>
          <w:szCs w:val="28"/>
        </w:rPr>
        <w:t xml:space="preserve"> </w:t>
      </w:r>
      <w:r w:rsidR="00CE6A7F" w:rsidRPr="00622989">
        <w:rPr>
          <w:rFonts w:ascii="Times New Roman" w:hAnsi="Times New Roman" w:cs="Times New Roman"/>
          <w:sz w:val="24"/>
          <w:szCs w:val="28"/>
        </w:rPr>
        <w:t xml:space="preserve">Програма передбачає виконання заходів, реалізація яких призведе до зменшення вмісту забруднюючих речовин у стічних водах міських очисних споруд внаслідок реконструкції очисних споруд, </w:t>
      </w:r>
      <w:r w:rsidR="006363B9" w:rsidRPr="00622989">
        <w:rPr>
          <w:rFonts w:ascii="Times New Roman" w:hAnsi="Times New Roman" w:cs="Times New Roman"/>
          <w:sz w:val="24"/>
          <w:szCs w:val="28"/>
        </w:rPr>
        <w:t>зменшення забруднення території,</w:t>
      </w:r>
      <w:r w:rsidR="00CE6A7F" w:rsidRPr="00622989">
        <w:rPr>
          <w:rFonts w:ascii="Times New Roman" w:hAnsi="Times New Roman" w:cs="Times New Roman"/>
          <w:sz w:val="24"/>
          <w:szCs w:val="28"/>
        </w:rPr>
        <w:t xml:space="preserve"> забезпечення безперебійного відведення стічних вод.</w:t>
      </w:r>
    </w:p>
    <w:p w14:paraId="77E0FD99" w14:textId="37BD1C10" w:rsidR="007D76E2" w:rsidRPr="00622989" w:rsidRDefault="007D76E2" w:rsidP="00CE6A7F">
      <w:pPr>
        <w:spacing w:line="240" w:lineRule="auto"/>
        <w:ind w:firstLine="567"/>
        <w:contextualSpacing/>
        <w:jc w:val="both"/>
        <w:rPr>
          <w:rFonts w:ascii="Times New Roman" w:hAnsi="Times New Roman" w:cs="Times New Roman"/>
          <w:b/>
          <w:sz w:val="24"/>
          <w:szCs w:val="28"/>
        </w:rPr>
      </w:pPr>
      <w:r w:rsidRPr="00622989">
        <w:rPr>
          <w:rFonts w:ascii="Times New Roman" w:hAnsi="Times New Roman" w:cs="Times New Roman"/>
          <w:b/>
          <w:sz w:val="24"/>
          <w:szCs w:val="28"/>
        </w:rPr>
        <w:t>Відходи.</w:t>
      </w:r>
      <w:r w:rsidRPr="00622989">
        <w:rPr>
          <w:rFonts w:ascii="Times New Roman" w:hAnsi="Times New Roman" w:cs="Times New Roman"/>
          <w:sz w:val="24"/>
          <w:szCs w:val="28"/>
        </w:rPr>
        <w:t xml:space="preserve"> </w:t>
      </w:r>
      <w:r w:rsidR="00CE6A7F" w:rsidRPr="00622989">
        <w:rPr>
          <w:rFonts w:ascii="Times New Roman" w:hAnsi="Times New Roman" w:cs="Times New Roman"/>
          <w:sz w:val="24"/>
          <w:szCs w:val="28"/>
        </w:rPr>
        <w:t>Програма передбачає виконання заходів, реалізація яких призведе до більш раціонального поводження з відходами.</w:t>
      </w:r>
    </w:p>
    <w:p w14:paraId="0D6DCFE5" w14:textId="50CD027F" w:rsidR="007D76E2" w:rsidRPr="00622989" w:rsidRDefault="007D76E2" w:rsidP="00A35F47">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b/>
          <w:sz w:val="24"/>
          <w:szCs w:val="28"/>
        </w:rPr>
        <w:t>Біорізноманіття та рекреаційні зони.</w:t>
      </w:r>
      <w:r w:rsidRPr="00622989">
        <w:rPr>
          <w:rFonts w:ascii="Times New Roman" w:hAnsi="Times New Roman" w:cs="Times New Roman"/>
          <w:sz w:val="24"/>
          <w:szCs w:val="28"/>
        </w:rPr>
        <w:t xml:space="preserve"> </w:t>
      </w:r>
      <w:r w:rsidR="00A35F47" w:rsidRPr="00622989">
        <w:rPr>
          <w:rFonts w:ascii="Times New Roman" w:hAnsi="Times New Roman" w:cs="Times New Roman"/>
          <w:bCs/>
          <w:sz w:val="24"/>
          <w:szCs w:val="28"/>
        </w:rPr>
        <w:t>Внаслідок виконання передбачених Програмою заходів сприятиме покращенню екологічного та санітарного стану території громади.</w:t>
      </w:r>
    </w:p>
    <w:p w14:paraId="40B69F0C" w14:textId="77777777" w:rsidR="00A35F47" w:rsidRPr="00622989" w:rsidRDefault="007D76E2" w:rsidP="00A35F47">
      <w:pPr>
        <w:spacing w:line="240" w:lineRule="auto"/>
        <w:ind w:firstLine="567"/>
        <w:contextualSpacing/>
        <w:jc w:val="both"/>
        <w:rPr>
          <w:rFonts w:ascii="Times New Roman" w:hAnsi="Times New Roman" w:cs="Times New Roman"/>
          <w:bCs/>
          <w:sz w:val="24"/>
          <w:szCs w:val="28"/>
        </w:rPr>
      </w:pPr>
      <w:r w:rsidRPr="00622989">
        <w:rPr>
          <w:rFonts w:ascii="Times New Roman" w:hAnsi="Times New Roman" w:cs="Times New Roman"/>
          <w:b/>
          <w:sz w:val="24"/>
          <w:szCs w:val="28"/>
        </w:rPr>
        <w:t>Земельні ресурси.</w:t>
      </w:r>
      <w:r w:rsidRPr="00622989">
        <w:rPr>
          <w:rFonts w:ascii="Times New Roman" w:hAnsi="Times New Roman" w:cs="Times New Roman"/>
          <w:sz w:val="24"/>
          <w:szCs w:val="28"/>
        </w:rPr>
        <w:t xml:space="preserve"> </w:t>
      </w:r>
      <w:r w:rsidR="00A35F47" w:rsidRPr="00622989">
        <w:rPr>
          <w:rFonts w:ascii="Times New Roman" w:hAnsi="Times New Roman" w:cs="Times New Roman"/>
          <w:bCs/>
          <w:sz w:val="24"/>
          <w:szCs w:val="28"/>
        </w:rPr>
        <w:t xml:space="preserve">Внаслідок реалізації Програми не передбачається будь-якого посилення вітрової або водної ерозії ґрунтів, змін у топографії або в характеристиках </w:t>
      </w:r>
      <w:r w:rsidR="00A35F47" w:rsidRPr="00622989">
        <w:rPr>
          <w:rFonts w:ascii="Times New Roman" w:hAnsi="Times New Roman" w:cs="Times New Roman"/>
          <w:bCs/>
          <w:sz w:val="24"/>
          <w:szCs w:val="28"/>
        </w:rPr>
        <w:lastRenderedPageBreak/>
        <w:t>рельєфу, поява таких загроз, як землетруси, зсуви, селеві потоки, провали землі та інші подібні загрози.</w:t>
      </w:r>
    </w:p>
    <w:p w14:paraId="6340A960" w14:textId="3EE2C760" w:rsidR="00A35F47" w:rsidRPr="00622989" w:rsidRDefault="007D76E2" w:rsidP="00A35F47">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b/>
          <w:sz w:val="24"/>
          <w:szCs w:val="28"/>
        </w:rPr>
        <w:t>Населення та інфраструктура.</w:t>
      </w:r>
      <w:r w:rsidRPr="00622989">
        <w:rPr>
          <w:rFonts w:ascii="Times New Roman" w:hAnsi="Times New Roman" w:cs="Times New Roman"/>
          <w:sz w:val="24"/>
          <w:szCs w:val="28"/>
        </w:rPr>
        <w:t xml:space="preserve"> </w:t>
      </w:r>
      <w:r w:rsidR="00A35F47" w:rsidRPr="00622989">
        <w:rPr>
          <w:rFonts w:ascii="Times New Roman" w:hAnsi="Times New Roman" w:cs="Times New Roman"/>
          <w:sz w:val="24"/>
          <w:szCs w:val="28"/>
        </w:rPr>
        <w:t>Програма не передбачає появу нових ризиків для здоров’я населення регіону. Більше того, в наслідок виконання передбачених заходів, має знизитися рівень захворюваності населення громади.</w:t>
      </w:r>
    </w:p>
    <w:p w14:paraId="683EEFB6" w14:textId="68297A9E" w:rsidR="00A35F47" w:rsidRPr="00622989" w:rsidRDefault="007D76E2" w:rsidP="00A35F47">
      <w:pPr>
        <w:spacing w:line="240" w:lineRule="auto"/>
        <w:ind w:firstLine="567"/>
        <w:contextualSpacing/>
        <w:jc w:val="both"/>
        <w:rPr>
          <w:rFonts w:ascii="Times New Roman" w:hAnsi="Times New Roman" w:cs="Times New Roman"/>
          <w:bCs/>
          <w:sz w:val="24"/>
          <w:szCs w:val="28"/>
        </w:rPr>
      </w:pPr>
      <w:r w:rsidRPr="00622989">
        <w:rPr>
          <w:rFonts w:ascii="Times New Roman" w:hAnsi="Times New Roman" w:cs="Times New Roman"/>
          <w:b/>
          <w:sz w:val="24"/>
          <w:szCs w:val="28"/>
        </w:rPr>
        <w:t>Екологічне управління, моніторинг та інше.</w:t>
      </w:r>
      <w:r w:rsidRPr="00622989">
        <w:rPr>
          <w:rFonts w:ascii="Times New Roman" w:hAnsi="Times New Roman" w:cs="Times New Roman"/>
          <w:sz w:val="24"/>
          <w:szCs w:val="28"/>
        </w:rPr>
        <w:t xml:space="preserve"> </w:t>
      </w:r>
      <w:r w:rsidR="00A35F47" w:rsidRPr="00622989">
        <w:rPr>
          <w:rFonts w:ascii="Times New Roman" w:hAnsi="Times New Roman" w:cs="Times New Roman"/>
          <w:bCs/>
          <w:sz w:val="24"/>
          <w:szCs w:val="28"/>
        </w:rPr>
        <w:t xml:space="preserve">Заходи Програми спрямовані на збереження природних ресурсів і не передбачають послаблення правових і економічних механізмів контролю в галузі екологічної безпеки, а спрямовані на підвищення управління енергетичними ресурсами. Однією з умов сталого економічного </w:t>
      </w:r>
      <w:r w:rsidR="00ED04E4" w:rsidRPr="00622989">
        <w:rPr>
          <w:rFonts w:ascii="Times New Roman" w:hAnsi="Times New Roman" w:cs="Times New Roman"/>
          <w:bCs/>
          <w:sz w:val="24"/>
          <w:szCs w:val="28"/>
        </w:rPr>
        <w:t xml:space="preserve">та соціального </w:t>
      </w:r>
      <w:r w:rsidR="00A35F47" w:rsidRPr="00622989">
        <w:rPr>
          <w:rFonts w:ascii="Times New Roman" w:hAnsi="Times New Roman" w:cs="Times New Roman"/>
          <w:bCs/>
          <w:sz w:val="24"/>
          <w:szCs w:val="28"/>
        </w:rPr>
        <w:t xml:space="preserve">розвитку </w:t>
      </w:r>
      <w:r w:rsidR="00ED04E4" w:rsidRPr="00622989">
        <w:rPr>
          <w:rFonts w:ascii="Times New Roman" w:hAnsi="Times New Roman" w:cs="Times New Roman"/>
          <w:bCs/>
          <w:sz w:val="24"/>
          <w:szCs w:val="28"/>
        </w:rPr>
        <w:t>громади є розвиток рекреаційно-</w:t>
      </w:r>
      <w:r w:rsidR="00A35F47" w:rsidRPr="00622989">
        <w:rPr>
          <w:rFonts w:ascii="Times New Roman" w:hAnsi="Times New Roman" w:cs="Times New Roman"/>
          <w:bCs/>
          <w:sz w:val="24"/>
          <w:szCs w:val="28"/>
        </w:rPr>
        <w:t>курортної зони закладів оздоровлення та відпочинку, охорона навколишнього природного середовища, раціональне використання природних ресурсів, збереження екологічної безпеки життєдіяльності населення, дбайливе ставлення до використання енергоресурсів та зменшення частки використання традиційних видів палива.</w:t>
      </w:r>
    </w:p>
    <w:p w14:paraId="6F89F04A" w14:textId="77777777"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Ймовірність того, що реалізація заходів Програми призведе до таких можливих впливів на стан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14:paraId="19D42CA3" w14:textId="59C2FCA5"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Таким чином, реалізація багатьох оперативних завдань Програми має призвести до покращення екологічної ситуації в регіоні. Затвердження Програми, враховуючи екологічну складову а також наукові дослідження у даній галузі, у короткостроковий період (1-3 роки) буде мати незначний вплив на стан довкілля, який буде обумовлений впливом існуючих незмінних факторів. Реалізація положень Програми матиме позитивний вплив на рівень здоров’я населення, сприятиме зниженню рівня захворюваності населення, що є важливим індикатором регіонального розвитку на середньостроковий та довгостроковий період. У разі продовження розпочатої роботи вплив не буде відрізнятися від короткострокового.</w:t>
      </w:r>
    </w:p>
    <w:p w14:paraId="6D696A72" w14:textId="77777777" w:rsidR="002A68F8" w:rsidRPr="00622989" w:rsidRDefault="002A68F8" w:rsidP="007D76E2">
      <w:pPr>
        <w:spacing w:line="240" w:lineRule="auto"/>
        <w:ind w:firstLine="567"/>
        <w:contextualSpacing/>
        <w:jc w:val="both"/>
        <w:rPr>
          <w:rFonts w:ascii="Times New Roman" w:hAnsi="Times New Roman" w:cs="Times New Roman"/>
          <w:sz w:val="24"/>
          <w:szCs w:val="28"/>
        </w:rPr>
      </w:pPr>
    </w:p>
    <w:p w14:paraId="4790D262" w14:textId="407043B6" w:rsidR="00BF674B" w:rsidRPr="00F46565" w:rsidRDefault="002A68F8" w:rsidP="002A68F8">
      <w:pPr>
        <w:spacing w:line="240" w:lineRule="auto"/>
        <w:jc w:val="center"/>
        <w:rPr>
          <w:rFonts w:ascii="Times New Roman" w:hAnsi="Times New Roman" w:cs="Times New Roman"/>
          <w:b/>
          <w:i/>
          <w:sz w:val="24"/>
          <w:szCs w:val="28"/>
        </w:rPr>
      </w:pPr>
      <w:r w:rsidRPr="00F46565">
        <w:rPr>
          <w:rFonts w:ascii="Times New Roman" w:hAnsi="Times New Roman" w:cs="Times New Roman"/>
          <w:b/>
          <w:i/>
          <w:sz w:val="24"/>
          <w:szCs w:val="28"/>
        </w:rPr>
        <w:t xml:space="preserve">7. </w:t>
      </w:r>
      <w:r w:rsidR="00BF674B" w:rsidRPr="00F46565">
        <w:rPr>
          <w:rFonts w:ascii="Times New Roman" w:hAnsi="Times New Roman" w:cs="Times New Roman"/>
          <w:b/>
          <w:i/>
          <w:sz w:val="24"/>
          <w:szCs w:val="28"/>
        </w:rPr>
        <w:t>Заходи, що передбачається вжити для запобігання, зменшення та пом’якшення негативних наслідків виконання документа державного планування</w:t>
      </w:r>
    </w:p>
    <w:p w14:paraId="5DFDE062" w14:textId="4A921F07"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Програма передбачає реалізацію завдань, спрямованих на зменшення викидів забруднюючих речовин в атмосферне повітря від стаціонарних і пересувних джерел, поліпшення якості атмосферного повітря. </w:t>
      </w:r>
    </w:p>
    <w:p w14:paraId="3D5C33E5" w14:textId="77777777" w:rsidR="007D76E2" w:rsidRPr="00622989" w:rsidRDefault="007D76E2" w:rsidP="009C14D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Заходи для забезпечення нормативного стану земельних ресурсів та ґрунтів під час будівництва та рекультивації включають: </w:t>
      </w:r>
    </w:p>
    <w:p w14:paraId="153F9E2D" w14:textId="786717FC"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дотримання екологічних вимог, установлених </w:t>
      </w:r>
      <w:r w:rsidR="002832D0">
        <w:rPr>
          <w:rFonts w:ascii="Times New Roman" w:hAnsi="Times New Roman" w:cs="Times New Roman"/>
          <w:sz w:val="24"/>
          <w:szCs w:val="28"/>
        </w:rPr>
        <w:t>законодавством України, при проє</w:t>
      </w:r>
      <w:r w:rsidRPr="00622989">
        <w:rPr>
          <w:rFonts w:ascii="Times New Roman" w:hAnsi="Times New Roman" w:cs="Times New Roman"/>
          <w:sz w:val="24"/>
          <w:szCs w:val="28"/>
        </w:rPr>
        <w:t xml:space="preserve">ктуванні, розміщенні та будівництві об’єктів; </w:t>
      </w:r>
    </w:p>
    <w:p w14:paraId="44A3F0D9" w14:textId="3286A004"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обов’язкове дотримання меж території, відведеної для будівництва; </w:t>
      </w:r>
    </w:p>
    <w:p w14:paraId="605BA021" w14:textId="119E9CDF"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максимальне збереження площі земельних ділянок з ґрунтовим і рослинним покривом; </w:t>
      </w:r>
    </w:p>
    <w:p w14:paraId="361AF006" w14:textId="49F8FEC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недопущення порушення гідрологічного режиму земельних ділянок; </w:t>
      </w:r>
    </w:p>
    <w:p w14:paraId="4276EE72" w14:textId="3D7C0E3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відокремлення небезпечних відходів на етапі збирання чи сортування та передача спеціалізованим підприємствам, які мають ліцензії на здійснення операцій у сфері поводження з небезпечними відходами.</w:t>
      </w:r>
    </w:p>
    <w:p w14:paraId="67A66434" w14:textId="7777777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Оптимізація системи поводження з відходами включатиме:</w:t>
      </w:r>
    </w:p>
    <w:p w14:paraId="755F0218" w14:textId="17B819A0"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реконструкція існуючого полігону та спорудження 2 нових карт полігону твердих побутових відходів;</w:t>
      </w:r>
    </w:p>
    <w:p w14:paraId="58E03F70" w14:textId="1BC39899"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встановлення нової системи очищення фільтрату;</w:t>
      </w:r>
    </w:p>
    <w:p w14:paraId="2DEE9B1B" w14:textId="4200690D"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встановлення нової системи відбору газу з тіла полігону та організація системи поводження зі звалищним газом;</w:t>
      </w:r>
    </w:p>
    <w:p w14:paraId="35C13878" w14:textId="536F19A0"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проєктування та будівництво нового комплексу з переробки твердих побутових відходів;</w:t>
      </w:r>
    </w:p>
    <w:p w14:paraId="50A02F61" w14:textId="47ACC7EC"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впровадження системи роздільного збирання побутових відходів (придбання та впровадження установок, обладнання та машин для збору, транспортування, перероблення, </w:t>
      </w:r>
      <w:r w:rsidRPr="00622989">
        <w:rPr>
          <w:rFonts w:ascii="Times New Roman" w:hAnsi="Times New Roman" w:cs="Times New Roman"/>
          <w:sz w:val="24"/>
          <w:szCs w:val="28"/>
        </w:rPr>
        <w:lastRenderedPageBreak/>
        <w:t xml:space="preserve">знешкодження та складування побутових відходів, встановлення контейнерів для роздільного збирання побутових відходів; </w:t>
      </w:r>
    </w:p>
    <w:p w14:paraId="2C4689A3" w14:textId="08B61788"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будівництво нових та реконструкція існуючих контейнерних майданчиків;</w:t>
      </w:r>
    </w:p>
    <w:p w14:paraId="291AED2F" w14:textId="463EBB81"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організація інфраструктури збирання, перевезення, складування, видалення твердих побутових відходів на території громади;</w:t>
      </w:r>
    </w:p>
    <w:p w14:paraId="0909FC0B" w14:textId="18F85424"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заходи із закриття стихійних звалищ і звалищ, які не відповідають саніта</w:t>
      </w:r>
      <w:r w:rsidR="00AB341E">
        <w:rPr>
          <w:rFonts w:ascii="Times New Roman" w:hAnsi="Times New Roman" w:cs="Times New Roman"/>
          <w:sz w:val="24"/>
          <w:szCs w:val="28"/>
        </w:rPr>
        <w:t>рним і природоохоронним вимогам,</w:t>
      </w:r>
      <w:r w:rsidRPr="00622989">
        <w:rPr>
          <w:rFonts w:ascii="Times New Roman" w:hAnsi="Times New Roman" w:cs="Times New Roman"/>
          <w:sz w:val="24"/>
          <w:szCs w:val="28"/>
        </w:rPr>
        <w:t xml:space="preserve"> з огляду на велику кількість звалищ, їх закриття необхідно здійснювати поступово, надаючи пріоритет звалищам, які спричиняють найбільші негативні впливи на довкілля та соціальне середовище; </w:t>
      </w:r>
    </w:p>
    <w:p w14:paraId="5F16EEE9" w14:textId="0BCC87B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проведення моніторингу навколишнього середовища та оцінки впливу на довкілля існуючого полігону ТПВ;</w:t>
      </w:r>
    </w:p>
    <w:p w14:paraId="0DD85456" w14:textId="2464A5B9"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підвищення обізнаності щодо поводження з відходами населення громади.</w:t>
      </w:r>
    </w:p>
    <w:p w14:paraId="3F282C1A" w14:textId="7777777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Заходи щодо зменшення негативного впливу на поверхневі водойми: </w:t>
      </w:r>
    </w:p>
    <w:p w14:paraId="0330B884" w14:textId="31BA7642"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реконструкція каналізаційної мережі; </w:t>
      </w:r>
    </w:p>
    <w:p w14:paraId="7F2355F9" w14:textId="1DD669D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реконструкція міських очисних споруд;</w:t>
      </w:r>
    </w:p>
    <w:p w14:paraId="09A6303E" w14:textId="7777777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Для пом’якшення впливу на природоохоронні території необхідно забезпечити: </w:t>
      </w:r>
    </w:p>
    <w:p w14:paraId="47956B9A" w14:textId="13FE419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дотримання природоохоронного законодавства та охорону прибережної захисної смуги річок і прилеглих до неї територій. </w:t>
      </w:r>
    </w:p>
    <w:p w14:paraId="4C3DE1B1" w14:textId="143DE89E"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Виконання заходів, передбачених проєктом Програми, матиме позитивний вплив на довкілля, поліпшить загальний екологічний стан території громади та забезпечить найбільш сприятливі умови для реалізації Програми.</w:t>
      </w:r>
    </w:p>
    <w:p w14:paraId="18361A7D" w14:textId="3BB42A08" w:rsidR="00BF674B" w:rsidRPr="00F46565" w:rsidRDefault="002A68F8" w:rsidP="0021250E">
      <w:pPr>
        <w:pStyle w:val="a6"/>
        <w:spacing w:line="240" w:lineRule="auto"/>
        <w:ind w:left="360"/>
        <w:jc w:val="center"/>
        <w:rPr>
          <w:rFonts w:ascii="Times New Roman" w:hAnsi="Times New Roman" w:cs="Times New Roman"/>
          <w:b/>
          <w:i/>
          <w:sz w:val="24"/>
          <w:szCs w:val="24"/>
        </w:rPr>
      </w:pPr>
      <w:r w:rsidRPr="00F46565">
        <w:rPr>
          <w:rFonts w:ascii="Times New Roman" w:hAnsi="Times New Roman" w:cs="Times New Roman"/>
          <w:b/>
          <w:i/>
          <w:sz w:val="24"/>
          <w:szCs w:val="24"/>
        </w:rPr>
        <w:t xml:space="preserve">8. </w:t>
      </w:r>
      <w:r w:rsidR="00BF674B" w:rsidRPr="00F46565">
        <w:rPr>
          <w:rFonts w:ascii="Times New Roman" w:hAnsi="Times New Roman" w:cs="Times New Roman"/>
          <w:b/>
          <w:i/>
          <w:sz w:val="24"/>
          <w:szCs w:val="24"/>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31005FDF" w14:textId="1F206DC4"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 якості базового приймається реалістичний сценарій, який полягає у розробці, затвердженні та реалізації</w:t>
      </w:r>
      <w:r w:rsidR="00587E8E" w:rsidRPr="00622989">
        <w:rPr>
          <w:rFonts w:ascii="Times New Roman" w:hAnsi="Times New Roman" w:cs="Times New Roman"/>
          <w:sz w:val="24"/>
          <w:szCs w:val="28"/>
        </w:rPr>
        <w:t xml:space="preserve"> Програми</w:t>
      </w:r>
      <w:r w:rsidRPr="00622989">
        <w:rPr>
          <w:rFonts w:ascii="Times New Roman" w:hAnsi="Times New Roman" w:cs="Times New Roman"/>
          <w:sz w:val="24"/>
          <w:szCs w:val="28"/>
        </w:rPr>
        <w:t>. Прийняття такого сценарію в якості базового обумовлено тим, що він найбільш повно відповідає Державній стратегії регіонального розвитку на 2021-2027 роки, Стратегії розвитку Хмельницької області на 2021– 2027 роки.</w:t>
      </w:r>
    </w:p>
    <w:p w14:paraId="766AAC6D" w14:textId="515FB920"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Альтернативним до базового сценарію є «нульовий сценарій», який охоплює розвиток ситуації за умови незатвердження або не реалізації</w:t>
      </w:r>
      <w:r w:rsidR="00587E8E" w:rsidRPr="00622989">
        <w:rPr>
          <w:rFonts w:ascii="Times New Roman" w:hAnsi="Times New Roman" w:cs="Times New Roman"/>
          <w:sz w:val="24"/>
          <w:szCs w:val="28"/>
        </w:rPr>
        <w:t xml:space="preserve"> Програми</w:t>
      </w:r>
      <w:r w:rsidRPr="00622989">
        <w:rPr>
          <w:rFonts w:ascii="Times New Roman" w:hAnsi="Times New Roman" w:cs="Times New Roman"/>
          <w:sz w:val="24"/>
          <w:szCs w:val="28"/>
        </w:rPr>
        <w:t>.</w:t>
      </w:r>
    </w:p>
    <w:p w14:paraId="7565B733" w14:textId="7C2ADB4B"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«Нульова альтернатива» формує інерційний розвиток громади. Задля подолання поточних (несприятливих) тенденцій будуть прийматись та реалізовуватись локальні рішення, що можуть мати позитивний тимчасовий ефект, але не забезпечать подальший сталий розвиток Старокостянтинівської міської територіальної громади. Ця альтернатива з часом призведе до загострення зазначених вище проблем, що негативно вплине на стан довкілля, здоров’я людей. Також не будуть виконуватись зобов’язання щодо реалізації стратегічного розвитку на території громади. У свою чергу, «базовий сценарій» передбачає перехід на більш високий рівень комплексного розвитку громади.</w:t>
      </w:r>
    </w:p>
    <w:p w14:paraId="5A32050E" w14:textId="4850461D"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Песимістичний сценарій розвитку громади ґрунтується на припущенні про поступове вичерпання наявних сильних сторін громади. Це проявляється у погіршенні стану навколишнього середовища, а, отже, втраті рекреаційних можливостей, що призведе не лише до погіршення умов проживання мешканців, але й до втрати основного джерела доходів жителів</w:t>
      </w:r>
      <w:r w:rsidR="00AB341E">
        <w:rPr>
          <w:rFonts w:ascii="Times New Roman" w:hAnsi="Times New Roman" w:cs="Times New Roman"/>
          <w:sz w:val="24"/>
          <w:szCs w:val="28"/>
        </w:rPr>
        <w:t xml:space="preserve"> громади</w:t>
      </w:r>
      <w:r w:rsidRPr="00622989">
        <w:rPr>
          <w:rFonts w:ascii="Times New Roman" w:hAnsi="Times New Roman" w:cs="Times New Roman"/>
          <w:sz w:val="24"/>
          <w:szCs w:val="28"/>
        </w:rPr>
        <w:t xml:space="preserve">. Це, у свою чергу, посилить відтік мешканців. </w:t>
      </w:r>
    </w:p>
    <w:p w14:paraId="4BF8C8B8" w14:textId="77777777"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 огляду на лише часткову реалізацію потенційних можливостей стійкого розвитку громади, підвищиться рівень впливу загроз стратегічного характеру. За заданих умов слабкі сторони розвитку громади виявляються надзвичайно вразливими до дії внутрішніх та зовнішніх чинників.</w:t>
      </w:r>
    </w:p>
    <w:p w14:paraId="2239247F" w14:textId="5C06F90C"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При оптимістичному сценарії буде реалізо</w:t>
      </w:r>
      <w:r w:rsidR="00587E8E" w:rsidRPr="00622989">
        <w:rPr>
          <w:rFonts w:ascii="Times New Roman" w:hAnsi="Times New Roman" w:cs="Times New Roman"/>
          <w:sz w:val="24"/>
          <w:szCs w:val="28"/>
        </w:rPr>
        <w:t>вано усі заплановані у Програмі</w:t>
      </w:r>
      <w:r w:rsidRPr="00622989">
        <w:rPr>
          <w:rFonts w:ascii="Times New Roman" w:hAnsi="Times New Roman" w:cs="Times New Roman"/>
          <w:sz w:val="24"/>
          <w:szCs w:val="28"/>
        </w:rPr>
        <w:t xml:space="preserve">, у тому числі ті, що пов’язані зі збереженням зовнішнього середовища. Це, у свою чергу, дасть </w:t>
      </w:r>
      <w:r w:rsidRPr="00622989">
        <w:rPr>
          <w:rFonts w:ascii="Times New Roman" w:hAnsi="Times New Roman" w:cs="Times New Roman"/>
          <w:sz w:val="24"/>
          <w:szCs w:val="28"/>
        </w:rPr>
        <w:lastRenderedPageBreak/>
        <w:t>поштовх до розвитку екологічно-орієнтованих виробництв із мінімальним впливом на природнє середовище. Крім того, завдяки поєднанню зусиль м</w:t>
      </w:r>
      <w:r w:rsidR="00931EBE">
        <w:rPr>
          <w:rFonts w:ascii="Times New Roman" w:hAnsi="Times New Roman" w:cs="Times New Roman"/>
          <w:sz w:val="24"/>
          <w:szCs w:val="28"/>
        </w:rPr>
        <w:t xml:space="preserve">ісцевих органів влади, бізнесу та </w:t>
      </w:r>
      <w:r w:rsidRPr="00622989">
        <w:rPr>
          <w:rFonts w:ascii="Times New Roman" w:hAnsi="Times New Roman" w:cs="Times New Roman"/>
          <w:sz w:val="24"/>
          <w:szCs w:val="28"/>
        </w:rPr>
        <w:t xml:space="preserve">мешканців вдасться зберегти природне біорізноманіття, сприяти відновленню природних ресурсів. </w:t>
      </w:r>
    </w:p>
    <w:p w14:paraId="4A81580F" w14:textId="74FCCC9B" w:rsidR="00B8442D" w:rsidRPr="00622989" w:rsidRDefault="00F95B3E" w:rsidP="00B8442D">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«Територіальна альтернатива». </w:t>
      </w:r>
      <w:r w:rsidR="00587E8E" w:rsidRPr="00622989">
        <w:rPr>
          <w:rFonts w:ascii="Times New Roman" w:hAnsi="Times New Roman" w:cs="Times New Roman"/>
          <w:sz w:val="24"/>
          <w:szCs w:val="28"/>
        </w:rPr>
        <w:t xml:space="preserve">Програма </w:t>
      </w:r>
      <w:r w:rsidRPr="00622989">
        <w:rPr>
          <w:rFonts w:ascii="Times New Roman" w:hAnsi="Times New Roman" w:cs="Times New Roman"/>
          <w:sz w:val="24"/>
          <w:szCs w:val="28"/>
        </w:rPr>
        <w:t xml:space="preserve">розроблена </w:t>
      </w:r>
      <w:r w:rsidR="00B8442D" w:rsidRPr="00622989">
        <w:rPr>
          <w:rFonts w:ascii="Times New Roman" w:hAnsi="Times New Roman" w:cs="Times New Roman"/>
          <w:sz w:val="24"/>
          <w:szCs w:val="28"/>
        </w:rPr>
        <w:t>на короткостроковий період</w:t>
      </w:r>
      <w:r w:rsidRPr="00622989">
        <w:rPr>
          <w:rFonts w:ascii="Times New Roman" w:hAnsi="Times New Roman" w:cs="Times New Roman"/>
          <w:sz w:val="24"/>
          <w:szCs w:val="28"/>
        </w:rPr>
        <w:t xml:space="preserve">. </w:t>
      </w:r>
      <w:r w:rsidR="00B8442D" w:rsidRPr="00622989">
        <w:rPr>
          <w:rFonts w:ascii="Times New Roman" w:hAnsi="Times New Roman" w:cs="Times New Roman"/>
          <w:sz w:val="24"/>
          <w:szCs w:val="28"/>
        </w:rPr>
        <w:t>Головним пріоритетом економічного</w:t>
      </w:r>
      <w:r w:rsidR="00C2450E">
        <w:rPr>
          <w:rFonts w:ascii="Times New Roman" w:hAnsi="Times New Roman" w:cs="Times New Roman"/>
          <w:sz w:val="24"/>
          <w:szCs w:val="28"/>
        </w:rPr>
        <w:t xml:space="preserve"> та соціального</w:t>
      </w:r>
      <w:r w:rsidR="00B8442D" w:rsidRPr="00622989">
        <w:rPr>
          <w:rFonts w:ascii="Times New Roman" w:hAnsi="Times New Roman" w:cs="Times New Roman"/>
          <w:sz w:val="24"/>
          <w:szCs w:val="28"/>
        </w:rPr>
        <w:t xml:space="preserve"> розвитку Старокостянтинівської місько</w:t>
      </w:r>
      <w:r w:rsidR="00A60B7E" w:rsidRPr="00622989">
        <w:rPr>
          <w:rFonts w:ascii="Times New Roman" w:hAnsi="Times New Roman" w:cs="Times New Roman"/>
          <w:sz w:val="24"/>
          <w:szCs w:val="28"/>
        </w:rPr>
        <w:t>ї територіальної громади на 2023</w:t>
      </w:r>
      <w:r w:rsidR="00B8442D" w:rsidRPr="00622989">
        <w:rPr>
          <w:rFonts w:ascii="Times New Roman" w:hAnsi="Times New Roman" w:cs="Times New Roman"/>
          <w:sz w:val="24"/>
          <w:szCs w:val="28"/>
        </w:rPr>
        <w:t xml:space="preserve"> рік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14:paraId="5F1C0872" w14:textId="77777777" w:rsidR="00B8442D" w:rsidRPr="00622989" w:rsidRDefault="00B8442D" w:rsidP="00B8442D">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Заходи Програми, спрямовані на досягнення цих пріоритетних цілей, пов’язані між собою балансом економічної, соціальної та екологічної складових.</w:t>
      </w:r>
    </w:p>
    <w:p w14:paraId="119675CE" w14:textId="133EF0F4"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Основним критерієм під час проведення стратегіч</w:t>
      </w:r>
      <w:r w:rsidR="00A60B7E" w:rsidRPr="00622989">
        <w:rPr>
          <w:rFonts w:ascii="Times New Roman" w:hAnsi="Times New Roman" w:cs="Times New Roman"/>
          <w:sz w:val="24"/>
          <w:szCs w:val="28"/>
        </w:rPr>
        <w:t>ної екологічної оцінки Програми</w:t>
      </w:r>
      <w:r w:rsidRPr="00622989">
        <w:rPr>
          <w:rFonts w:ascii="Times New Roman" w:hAnsi="Times New Roman" w:cs="Times New Roman"/>
          <w:sz w:val="24"/>
          <w:szCs w:val="28"/>
        </w:rPr>
        <w:t xml:space="preserve"> є її відповідність законодавству у сфері охорони навколишнього природного середовища.</w:t>
      </w:r>
    </w:p>
    <w:p w14:paraId="54321D6D" w14:textId="0A34AAEF"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Основні методи,</w:t>
      </w:r>
      <w:r w:rsidR="00C2450E">
        <w:rPr>
          <w:rFonts w:ascii="Times New Roman" w:hAnsi="Times New Roman" w:cs="Times New Roman"/>
          <w:sz w:val="24"/>
          <w:szCs w:val="28"/>
        </w:rPr>
        <w:t xml:space="preserve"> </w:t>
      </w:r>
      <w:r w:rsidRPr="00622989">
        <w:rPr>
          <w:rFonts w:ascii="Times New Roman" w:hAnsi="Times New Roman" w:cs="Times New Roman"/>
          <w:sz w:val="24"/>
          <w:szCs w:val="28"/>
        </w:rPr>
        <w:t xml:space="preserve">які використовувались для проведення стратегічної екологічної оцінки: </w:t>
      </w:r>
    </w:p>
    <w:p w14:paraId="219FC447" w14:textId="37CDCEA5"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метод контрольного переліку – цей метод використовувався для виявлення усіх важливих впливів та ризиків; </w:t>
      </w:r>
    </w:p>
    <w:p w14:paraId="09399DEE" w14:textId="7B68665C"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оцінка впливів – цей метод був використаний для кількісного оцінювання впливів та ризиків; </w:t>
      </w:r>
    </w:p>
    <w:p w14:paraId="026C678A" w14:textId="5D25EFF6"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оцінка величини і значимості впливів – метод був застосований для оцінки кумулятивних ефектів. </w:t>
      </w:r>
    </w:p>
    <w:p w14:paraId="13CCD5D4" w14:textId="68939C7B"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При підготовці Звіту стратегічної екологічної оцінки викон</w:t>
      </w:r>
      <w:r w:rsidR="004113CB">
        <w:rPr>
          <w:rFonts w:ascii="Times New Roman" w:hAnsi="Times New Roman" w:cs="Times New Roman"/>
          <w:sz w:val="24"/>
          <w:szCs w:val="28"/>
        </w:rPr>
        <w:t>авці стикалися з такими труднощами</w:t>
      </w:r>
      <w:r w:rsidRPr="00622989">
        <w:rPr>
          <w:rFonts w:ascii="Times New Roman" w:hAnsi="Times New Roman" w:cs="Times New Roman"/>
          <w:sz w:val="24"/>
          <w:szCs w:val="28"/>
        </w:rPr>
        <w:t xml:space="preserve">: </w:t>
      </w:r>
    </w:p>
    <w:p w14:paraId="3433DE71" w14:textId="333D7B36"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відсутність даних про стан навколишнього середовища безпосередньо на території Старокостянтинівської міської територіальної громади; </w:t>
      </w:r>
    </w:p>
    <w:p w14:paraId="44E956EA" w14:textId="1A7C3DAF"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розрізненість та неспівставність інформації, що є у відкритому доступі щодо територіальної громади з основних проблемних питань (стан довкілля, автотранспорт, соціальна сфера, промисловість, зелені зони); </w:t>
      </w:r>
    </w:p>
    <w:p w14:paraId="46B81BE2" w14:textId="2800364D"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наявність лише агрегованої інформації про стан здоров’я населення регіону, без можливості відокремлення даних по окремих громадах; </w:t>
      </w:r>
    </w:p>
    <w:p w14:paraId="201294E1" w14:textId="21734229"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відсутність затверджених методик, що дозволяють здійснювати прогнозування впливу різних проєктів на довкілля, у тому числі на здоров’я населення.</w:t>
      </w:r>
    </w:p>
    <w:p w14:paraId="03E6452C" w14:textId="311B111C"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Також, поглиблення макроекономічних негативних тенденцій на національному та світовому ринках, політична нестабільність, продовження воєнного конфлікту може загальмувати інноваційну та інвестиційну активність, в т.</w:t>
      </w:r>
      <w:r w:rsidR="00F05F42">
        <w:rPr>
          <w:rFonts w:ascii="Times New Roman" w:hAnsi="Times New Roman" w:cs="Times New Roman"/>
          <w:sz w:val="24"/>
          <w:szCs w:val="28"/>
        </w:rPr>
        <w:t xml:space="preserve"> </w:t>
      </w:r>
      <w:r w:rsidRPr="00622989">
        <w:rPr>
          <w:rFonts w:ascii="Times New Roman" w:hAnsi="Times New Roman" w:cs="Times New Roman"/>
          <w:sz w:val="24"/>
          <w:szCs w:val="28"/>
        </w:rPr>
        <w:t>ч. у розвиток виробництва та бізнесу, курорту та туризму. Виникнення надзвичайних ситуацій техногенного характеру, недосконала нормативно-правова база щодо інструментів екологічної та податкової політики може негативно вплинути на рівень техногенного навантаження на навколишнє природне середовище та посилити загострення екологічних проблем.</w:t>
      </w:r>
    </w:p>
    <w:p w14:paraId="620FB07F" w14:textId="581E14C5" w:rsidR="00A60B7E" w:rsidRPr="00622989" w:rsidRDefault="00A60B7E" w:rsidP="00A60B7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У контексті стратегічної екологічної оцінки проєкту Програми з метою розгляду виправданих альтернатив та їх екологічних наслідків розглянуто «нульову альтернативу», тобто опис, прогнозування та оцінка ситуації у випадку незатвердження проєкту Програми. Прийнято рішення затвердити документ у тому вигляді, у якому він запропонований до затвердження.</w:t>
      </w:r>
    </w:p>
    <w:p w14:paraId="150FA668" w14:textId="77777777" w:rsidR="00A60B7E" w:rsidRPr="006A5EE4" w:rsidRDefault="00A60B7E" w:rsidP="00A60B7E">
      <w:pPr>
        <w:spacing w:line="240" w:lineRule="auto"/>
        <w:ind w:firstLine="567"/>
        <w:contextualSpacing/>
        <w:jc w:val="both"/>
        <w:rPr>
          <w:rFonts w:ascii="Times New Roman" w:hAnsi="Times New Roman" w:cs="Times New Roman"/>
          <w:sz w:val="12"/>
          <w:szCs w:val="28"/>
        </w:rPr>
      </w:pPr>
    </w:p>
    <w:p w14:paraId="3C924B67" w14:textId="4E0FDC7C" w:rsidR="00BF674B" w:rsidRDefault="00A60B7E" w:rsidP="00A60B7E">
      <w:pPr>
        <w:spacing w:line="240" w:lineRule="auto"/>
        <w:ind w:firstLine="567"/>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t>9.</w:t>
      </w:r>
      <w:r w:rsidRPr="00F46565">
        <w:rPr>
          <w:rFonts w:ascii="Times New Roman" w:hAnsi="Times New Roman" w:cs="Times New Roman"/>
          <w:sz w:val="24"/>
          <w:szCs w:val="24"/>
        </w:rPr>
        <w:t xml:space="preserve"> </w:t>
      </w:r>
      <w:r w:rsidR="00BF674B" w:rsidRPr="00F46565">
        <w:rPr>
          <w:rFonts w:ascii="Times New Roman" w:hAnsi="Times New Roman" w:cs="Times New Roman"/>
          <w:b/>
          <w:i/>
          <w:sz w:val="24"/>
          <w:szCs w:val="24"/>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518A635A" w14:textId="77777777" w:rsidR="004113CB" w:rsidRPr="004113CB" w:rsidRDefault="004113CB" w:rsidP="00A60B7E">
      <w:pPr>
        <w:spacing w:line="240" w:lineRule="auto"/>
        <w:ind w:firstLine="567"/>
        <w:contextualSpacing/>
        <w:jc w:val="center"/>
        <w:rPr>
          <w:rFonts w:ascii="Times New Roman" w:hAnsi="Times New Roman" w:cs="Times New Roman"/>
          <w:b/>
          <w:i/>
          <w:sz w:val="20"/>
          <w:szCs w:val="24"/>
        </w:rPr>
      </w:pPr>
    </w:p>
    <w:p w14:paraId="191DCC0C" w14:textId="2D6E4BDC" w:rsidR="009D3BC5" w:rsidRPr="00622989" w:rsidRDefault="009D3BC5" w:rsidP="009D3BC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Заходи з моніторингу наслідків виконання документа державного планування для довкілля, у тому числі для здоров’я населення розроблено відповідно до «Порядку </w:t>
      </w:r>
      <w:r w:rsidRPr="00622989">
        <w:rPr>
          <w:rFonts w:ascii="Times New Roman" w:hAnsi="Times New Roman" w:cs="Times New Roman"/>
          <w:sz w:val="24"/>
          <w:szCs w:val="28"/>
        </w:rPr>
        <w:lastRenderedPageBreak/>
        <w:t>здійснення моніторингу наслідків виконання документа державного планування для довкілля, у тому числі для здоров’я населення» затвердженого розпорядженням Кабінету Міністр</w:t>
      </w:r>
      <w:r w:rsidR="00F05F42">
        <w:rPr>
          <w:rFonts w:ascii="Times New Roman" w:hAnsi="Times New Roman" w:cs="Times New Roman"/>
          <w:sz w:val="24"/>
          <w:szCs w:val="28"/>
        </w:rPr>
        <w:t>ів України від 16.12.2020</w:t>
      </w:r>
      <w:r w:rsidRPr="00622989">
        <w:rPr>
          <w:rFonts w:ascii="Times New Roman" w:hAnsi="Times New Roman" w:cs="Times New Roman"/>
          <w:sz w:val="24"/>
          <w:szCs w:val="28"/>
        </w:rPr>
        <w:t xml:space="preserve"> № 1272.</w:t>
      </w:r>
    </w:p>
    <w:p w14:paraId="1A4859CB" w14:textId="17660C14" w:rsidR="009D3BC5" w:rsidRPr="00622989" w:rsidRDefault="009D3BC5" w:rsidP="009D3BC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Моніторинг проводиться з метою виявлення наслідків виконання документа державного планування для довкілля, у тому числі для здоров’я населення, забезпечення здійснення заходів із запобігання, зменшення та пом’якшення негативних наслідків виконання документа державного планування, а також у разі виявлення негативних наслідків, не передбачених звітом про стратегічну екологічну оцінку, вжиття заходів для їх усунення.</w:t>
      </w:r>
    </w:p>
    <w:p w14:paraId="75DACC9E" w14:textId="7A5FFD21"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i/>
          <w:sz w:val="24"/>
          <w:szCs w:val="28"/>
        </w:rPr>
        <w:t>1. Зміст заходів, передбачених для здійснення моніторингу, та строки їх виконання.</w:t>
      </w:r>
      <w:r w:rsidRPr="00622989">
        <w:rPr>
          <w:rFonts w:ascii="Times New Roman" w:hAnsi="Times New Roman" w:cs="Times New Roman"/>
          <w:sz w:val="24"/>
          <w:szCs w:val="28"/>
        </w:rPr>
        <w:t xml:space="preserve"> Моніторинг наслідків виконання </w:t>
      </w:r>
      <w:r w:rsidR="003A0EBD"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для довкілля доцільно інтегрувати у загальний процес моніторингу виконання </w:t>
      </w:r>
      <w:r w:rsidR="003A0EBD" w:rsidRPr="00622989">
        <w:rPr>
          <w:rFonts w:ascii="Times New Roman" w:hAnsi="Times New Roman" w:cs="Times New Roman"/>
          <w:sz w:val="24"/>
          <w:szCs w:val="28"/>
        </w:rPr>
        <w:t xml:space="preserve">Програми </w:t>
      </w:r>
      <w:r w:rsidR="00F05F42">
        <w:rPr>
          <w:rFonts w:ascii="Times New Roman" w:hAnsi="Times New Roman" w:cs="Times New Roman"/>
          <w:sz w:val="24"/>
          <w:szCs w:val="28"/>
        </w:rPr>
        <w:t>шляхом створення та підтримки</w:t>
      </w:r>
      <w:r w:rsidRPr="00622989">
        <w:rPr>
          <w:rFonts w:ascii="Times New Roman" w:hAnsi="Times New Roman" w:cs="Times New Roman"/>
          <w:sz w:val="24"/>
          <w:szCs w:val="28"/>
        </w:rPr>
        <w:t xml:space="preserve"> загальної системи моніторингу реалізації </w:t>
      </w:r>
      <w:r w:rsidR="003A0EBD" w:rsidRPr="00622989">
        <w:rPr>
          <w:rFonts w:ascii="Times New Roman" w:hAnsi="Times New Roman" w:cs="Times New Roman"/>
          <w:sz w:val="24"/>
          <w:szCs w:val="28"/>
        </w:rPr>
        <w:t>Програми</w:t>
      </w:r>
      <w:r w:rsidR="00DF01E6" w:rsidRPr="00622989">
        <w:rPr>
          <w:rFonts w:ascii="Times New Roman" w:hAnsi="Times New Roman" w:cs="Times New Roman"/>
          <w:sz w:val="24"/>
          <w:szCs w:val="28"/>
        </w:rPr>
        <w:t xml:space="preserve"> </w:t>
      </w:r>
      <w:r w:rsidRPr="00622989">
        <w:rPr>
          <w:rFonts w:ascii="Times New Roman" w:hAnsi="Times New Roman" w:cs="Times New Roman"/>
          <w:sz w:val="24"/>
          <w:szCs w:val="28"/>
        </w:rPr>
        <w:t xml:space="preserve">та наслідків для довкілля. </w:t>
      </w:r>
    </w:p>
    <w:p w14:paraId="134C5007" w14:textId="77777777"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Заходи з моніторингу передбачають: </w:t>
      </w:r>
    </w:p>
    <w:p w14:paraId="70714A25" w14:textId="28C2837B"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збір (вимірювання) даних, співставлення із цільовими значеннями по визначених екологічних індикаторах моніторингу, аналіз наслідків для довкілля, зумовлених реалізацією </w:t>
      </w:r>
      <w:r w:rsidR="003A0EBD" w:rsidRPr="00622989">
        <w:rPr>
          <w:rFonts w:ascii="Times New Roman" w:hAnsi="Times New Roman" w:cs="Times New Roman"/>
          <w:sz w:val="24"/>
          <w:szCs w:val="28"/>
        </w:rPr>
        <w:t>заходів Програми</w:t>
      </w:r>
      <w:r w:rsidRPr="00622989">
        <w:rPr>
          <w:rFonts w:ascii="Times New Roman" w:hAnsi="Times New Roman" w:cs="Times New Roman"/>
          <w:sz w:val="24"/>
          <w:szCs w:val="28"/>
        </w:rPr>
        <w:t xml:space="preserve">; </w:t>
      </w:r>
    </w:p>
    <w:p w14:paraId="6823B84E" w14:textId="2B651B20"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аналіз впливів на довкілля об’єктів, створених у рамках реалізації </w:t>
      </w:r>
      <w:r w:rsidR="003A0EBD" w:rsidRPr="00622989">
        <w:rPr>
          <w:rFonts w:ascii="Times New Roman" w:hAnsi="Times New Roman" w:cs="Times New Roman"/>
          <w:sz w:val="24"/>
          <w:szCs w:val="28"/>
        </w:rPr>
        <w:t>Програми;</w:t>
      </w:r>
    </w:p>
    <w:p w14:paraId="1FBCFEFF" w14:textId="6C653B18" w:rsidR="00C62047"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аналіз виникнення екологічних проблем, що мають відношення до сфери </w:t>
      </w:r>
      <w:r w:rsidR="003A0EBD"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та не передбачені ним та звітом про СЕО. </w:t>
      </w:r>
    </w:p>
    <w:p w14:paraId="7DEEB005" w14:textId="5B77774B" w:rsidR="008F4255" w:rsidRPr="00622989" w:rsidRDefault="00175561" w:rsidP="008F425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i/>
          <w:sz w:val="24"/>
          <w:szCs w:val="28"/>
        </w:rPr>
        <w:t>Строки виконання заходів з моніторингу:</w:t>
      </w:r>
      <w:r w:rsidRPr="00622989">
        <w:rPr>
          <w:rFonts w:ascii="Times New Roman" w:hAnsi="Times New Roman" w:cs="Times New Roman"/>
          <w:sz w:val="24"/>
          <w:szCs w:val="28"/>
        </w:rPr>
        <w:t xml:space="preserve"> один раз на рік протягом строку дії документа державного планування (перше півріччя) та </w:t>
      </w:r>
      <w:r w:rsidR="00C62047" w:rsidRPr="00622989">
        <w:rPr>
          <w:rFonts w:ascii="Times New Roman" w:hAnsi="Times New Roman" w:cs="Times New Roman"/>
          <w:sz w:val="24"/>
          <w:szCs w:val="28"/>
        </w:rPr>
        <w:t>після закінчення такого строку.</w:t>
      </w:r>
    </w:p>
    <w:p w14:paraId="47E74592" w14:textId="37C305A4"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Аналіз впливів на довкілля об’єктів, створених у рамках реалізації </w:t>
      </w:r>
      <w:r w:rsidR="003A0EBD" w:rsidRPr="00622989">
        <w:rPr>
          <w:rFonts w:ascii="Times New Roman" w:hAnsi="Times New Roman" w:cs="Times New Roman"/>
          <w:sz w:val="24"/>
          <w:szCs w:val="28"/>
        </w:rPr>
        <w:t xml:space="preserve">Програми </w:t>
      </w:r>
      <w:r w:rsidRPr="00622989">
        <w:rPr>
          <w:rFonts w:ascii="Times New Roman" w:hAnsi="Times New Roman" w:cs="Times New Roman"/>
          <w:sz w:val="24"/>
          <w:szCs w:val="28"/>
        </w:rPr>
        <w:t xml:space="preserve">передбачає: </w:t>
      </w:r>
    </w:p>
    <w:p w14:paraId="5ED29472" w14:textId="0FDB6AE6"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отримання відповідальним за моніторинг структурним підрозділом </w:t>
      </w:r>
      <w:r w:rsidR="00C62047" w:rsidRPr="00622989">
        <w:rPr>
          <w:rFonts w:ascii="Times New Roman" w:hAnsi="Times New Roman" w:cs="Times New Roman"/>
          <w:sz w:val="24"/>
          <w:szCs w:val="28"/>
        </w:rPr>
        <w:t xml:space="preserve">Старокостянтинівської </w:t>
      </w:r>
      <w:r w:rsidRPr="00622989">
        <w:rPr>
          <w:rFonts w:ascii="Times New Roman" w:hAnsi="Times New Roman" w:cs="Times New Roman"/>
          <w:sz w:val="24"/>
          <w:szCs w:val="28"/>
        </w:rPr>
        <w:t xml:space="preserve">міської ради від відповідних суб’єктів господарювання даних їх внутрішнього контролю впливу на довкілля; </w:t>
      </w:r>
    </w:p>
    <w:p w14:paraId="740D6459" w14:textId="6E5C104B" w:rsidR="00E872E0"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отримання відповідальним за моніторинг структурним підрозділом </w:t>
      </w:r>
      <w:r w:rsidR="00E872E0" w:rsidRPr="00622989">
        <w:rPr>
          <w:rFonts w:ascii="Times New Roman" w:hAnsi="Times New Roman" w:cs="Times New Roman"/>
          <w:sz w:val="24"/>
          <w:szCs w:val="28"/>
        </w:rPr>
        <w:t>Старокостянтинівської</w:t>
      </w:r>
      <w:r w:rsidRPr="00622989">
        <w:rPr>
          <w:rFonts w:ascii="Times New Roman" w:hAnsi="Times New Roman" w:cs="Times New Roman"/>
          <w:sz w:val="24"/>
          <w:szCs w:val="28"/>
        </w:rPr>
        <w:t xml:space="preserve"> міської ради від контролюючих органів результатів контролю параметрів діяльності об’єктів, створених у рамках реалізації </w:t>
      </w:r>
      <w:r w:rsidR="00801F90"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що характеризують їх вплив на довкілля; </w:t>
      </w:r>
    </w:p>
    <w:p w14:paraId="5C1FBCB7" w14:textId="7D0D48D9" w:rsidR="009D3BC5"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аналіз отриманих даних та їх оприлюднення.</w:t>
      </w:r>
    </w:p>
    <w:p w14:paraId="2E802A18" w14:textId="7D3AB867" w:rsidR="009D3BC5" w:rsidRPr="00622989" w:rsidRDefault="00E872E0"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2. </w:t>
      </w:r>
      <w:r w:rsidRPr="00622989">
        <w:rPr>
          <w:rFonts w:ascii="Times New Roman" w:hAnsi="Times New Roman" w:cs="Times New Roman"/>
          <w:i/>
          <w:sz w:val="24"/>
          <w:szCs w:val="28"/>
        </w:rPr>
        <w:t>Кількісні та якісні показники, одиниці їх вимірювання та цільові значення</w:t>
      </w:r>
      <w:r w:rsidRPr="00622989">
        <w:rPr>
          <w:rFonts w:ascii="Times New Roman" w:hAnsi="Times New Roman" w:cs="Times New Roman"/>
          <w:sz w:val="24"/>
          <w:szCs w:val="28"/>
        </w:rPr>
        <w:t xml:space="preserve">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 у тому числі для здоров’я населення, а також кількісні та якісні показники, одиниці їх вимірювання та цільові значення таких показників для запобігання, зменшення та пом’якшення негативних наслідків виконання документа державного планування для довкілля, у тому числі для здоров’</w:t>
      </w:r>
      <w:r w:rsidR="00CF4039" w:rsidRPr="00622989">
        <w:rPr>
          <w:rFonts w:ascii="Times New Roman" w:hAnsi="Times New Roman" w:cs="Times New Roman"/>
          <w:sz w:val="24"/>
          <w:szCs w:val="28"/>
        </w:rPr>
        <w:t>я населення наведені в табл</w:t>
      </w:r>
      <w:r w:rsidR="008F4255">
        <w:rPr>
          <w:rFonts w:ascii="Times New Roman" w:hAnsi="Times New Roman" w:cs="Times New Roman"/>
          <w:sz w:val="24"/>
          <w:szCs w:val="28"/>
        </w:rPr>
        <w:t>иці</w:t>
      </w:r>
      <w:r w:rsidR="00CF4039" w:rsidRPr="00622989">
        <w:rPr>
          <w:rFonts w:ascii="Times New Roman" w:hAnsi="Times New Roman" w:cs="Times New Roman"/>
          <w:sz w:val="24"/>
          <w:szCs w:val="28"/>
        </w:rPr>
        <w:t>.</w:t>
      </w:r>
    </w:p>
    <w:p w14:paraId="2903BAAC" w14:textId="0B7116C9" w:rsidR="006E1C12" w:rsidRDefault="00CF4039" w:rsidP="006C0A0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3. </w:t>
      </w:r>
      <w:r w:rsidRPr="0005509D">
        <w:rPr>
          <w:rFonts w:ascii="Times New Roman" w:hAnsi="Times New Roman" w:cs="Times New Roman"/>
          <w:i/>
          <w:sz w:val="24"/>
          <w:szCs w:val="28"/>
        </w:rPr>
        <w:t>Методи визначення кожного із показників, які дають змогу швидко та без надлишкових витрат їх вимірювати наведені в табл</w:t>
      </w:r>
      <w:r w:rsidR="008F4255">
        <w:rPr>
          <w:rFonts w:ascii="Times New Roman" w:hAnsi="Times New Roman" w:cs="Times New Roman"/>
          <w:i/>
          <w:sz w:val="24"/>
          <w:szCs w:val="28"/>
        </w:rPr>
        <w:t>иці</w:t>
      </w:r>
      <w:r w:rsidRPr="0005509D">
        <w:rPr>
          <w:rFonts w:ascii="Times New Roman" w:hAnsi="Times New Roman" w:cs="Times New Roman"/>
          <w:i/>
          <w:sz w:val="24"/>
          <w:szCs w:val="28"/>
        </w:rPr>
        <w:t>.</w:t>
      </w:r>
      <w:r w:rsidRPr="00622989">
        <w:rPr>
          <w:rFonts w:ascii="Times New Roman" w:hAnsi="Times New Roman" w:cs="Times New Roman"/>
          <w:sz w:val="24"/>
          <w:szCs w:val="28"/>
        </w:rPr>
        <w:t xml:space="preserve"> </w:t>
      </w:r>
    </w:p>
    <w:p w14:paraId="29DE4931" w14:textId="6CAA794A" w:rsidR="00872699" w:rsidRDefault="00872699">
      <w:pPr>
        <w:rPr>
          <w:rFonts w:ascii="Times New Roman" w:hAnsi="Times New Roman" w:cs="Times New Roman"/>
          <w:sz w:val="24"/>
          <w:szCs w:val="28"/>
        </w:rPr>
      </w:pPr>
      <w:r>
        <w:rPr>
          <w:rFonts w:ascii="Times New Roman" w:hAnsi="Times New Roman" w:cs="Times New Roman"/>
          <w:sz w:val="24"/>
          <w:szCs w:val="28"/>
        </w:rPr>
        <w:br w:type="page"/>
      </w:r>
    </w:p>
    <w:p w14:paraId="62EE0120" w14:textId="3A78C731" w:rsidR="005E198B" w:rsidRDefault="005E198B" w:rsidP="006C0A04">
      <w:pPr>
        <w:spacing w:line="240" w:lineRule="auto"/>
        <w:ind w:firstLine="567"/>
        <w:contextualSpacing/>
        <w:jc w:val="both"/>
        <w:rPr>
          <w:rFonts w:ascii="Times New Roman" w:hAnsi="Times New Roman" w:cs="Times New Roman"/>
          <w:sz w:val="24"/>
          <w:szCs w:val="28"/>
        </w:rPr>
      </w:pPr>
    </w:p>
    <w:tbl>
      <w:tblPr>
        <w:tblStyle w:val="a5"/>
        <w:tblW w:w="0" w:type="auto"/>
        <w:tblLook w:val="04A0" w:firstRow="1" w:lastRow="0" w:firstColumn="1" w:lastColumn="0" w:noHBand="0" w:noVBand="1"/>
      </w:tblPr>
      <w:tblGrid>
        <w:gridCol w:w="2660"/>
        <w:gridCol w:w="3909"/>
        <w:gridCol w:w="3285"/>
      </w:tblGrid>
      <w:tr w:rsidR="00CF4039" w:rsidRPr="00622989" w14:paraId="1B69AC9D" w14:textId="77777777" w:rsidTr="0002681F">
        <w:tc>
          <w:tcPr>
            <w:tcW w:w="2660" w:type="dxa"/>
            <w:vAlign w:val="center"/>
          </w:tcPr>
          <w:p w14:paraId="7D9C0354" w14:textId="46A2CED0"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Показник</w:t>
            </w:r>
          </w:p>
        </w:tc>
        <w:tc>
          <w:tcPr>
            <w:tcW w:w="3909" w:type="dxa"/>
            <w:vAlign w:val="center"/>
          </w:tcPr>
          <w:p w14:paraId="3D5FA385" w14:textId="77777777" w:rsidR="00182215"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Кількісна та якісна характеристика</w:t>
            </w:r>
          </w:p>
          <w:p w14:paraId="1910F797" w14:textId="77777777" w:rsidR="00182215"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(одиниці вимірювання),</w:t>
            </w:r>
          </w:p>
          <w:p w14:paraId="653898E3" w14:textId="7687B27A"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цільові значення</w:t>
            </w:r>
          </w:p>
        </w:tc>
        <w:tc>
          <w:tcPr>
            <w:tcW w:w="3285" w:type="dxa"/>
            <w:vAlign w:val="center"/>
          </w:tcPr>
          <w:p w14:paraId="2B04D4F1" w14:textId="77777777" w:rsidR="00182215"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Методи визначення показників</w:t>
            </w:r>
          </w:p>
          <w:p w14:paraId="474E218B" w14:textId="7961483C"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(джерело даних)</w:t>
            </w:r>
          </w:p>
        </w:tc>
      </w:tr>
      <w:tr w:rsidR="00CF4039" w:rsidRPr="00622989" w14:paraId="1BF7172F" w14:textId="77777777" w:rsidTr="0002681F">
        <w:tc>
          <w:tcPr>
            <w:tcW w:w="2660" w:type="dxa"/>
            <w:vAlign w:val="center"/>
          </w:tcPr>
          <w:p w14:paraId="400FB1B7" w14:textId="0DEE1C73"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1</w:t>
            </w:r>
          </w:p>
        </w:tc>
        <w:tc>
          <w:tcPr>
            <w:tcW w:w="3909" w:type="dxa"/>
            <w:vAlign w:val="center"/>
          </w:tcPr>
          <w:p w14:paraId="3521998A" w14:textId="269D248A"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2</w:t>
            </w:r>
          </w:p>
        </w:tc>
        <w:tc>
          <w:tcPr>
            <w:tcW w:w="3285" w:type="dxa"/>
            <w:vAlign w:val="center"/>
          </w:tcPr>
          <w:p w14:paraId="650C17BA" w14:textId="7C5F69B8"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3</w:t>
            </w:r>
          </w:p>
        </w:tc>
      </w:tr>
      <w:tr w:rsidR="009F4C32" w:rsidRPr="00622989" w14:paraId="36D06A55" w14:textId="77777777" w:rsidTr="00182215">
        <w:tc>
          <w:tcPr>
            <w:tcW w:w="9854" w:type="dxa"/>
            <w:gridSpan w:val="3"/>
            <w:vAlign w:val="center"/>
          </w:tcPr>
          <w:p w14:paraId="1E8D8913" w14:textId="78D90AB6" w:rsidR="009F4C32" w:rsidRPr="00622989" w:rsidRDefault="009F4C32" w:rsidP="00182215">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Кількісні та якісні показники, одиниці їх вимірювання та цільові значення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 у тому числі для здоров’я населення</w:t>
            </w:r>
          </w:p>
        </w:tc>
      </w:tr>
      <w:tr w:rsidR="00182215" w:rsidRPr="00622989" w14:paraId="6D2717E3" w14:textId="77777777" w:rsidTr="00182215">
        <w:tc>
          <w:tcPr>
            <w:tcW w:w="9854" w:type="dxa"/>
            <w:gridSpan w:val="3"/>
            <w:vAlign w:val="center"/>
          </w:tcPr>
          <w:p w14:paraId="2285414E" w14:textId="44FA8780" w:rsidR="00182215" w:rsidRPr="00622989" w:rsidRDefault="00182215" w:rsidP="00182215">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Атмосферне повітря</w:t>
            </w:r>
          </w:p>
        </w:tc>
      </w:tr>
      <w:tr w:rsidR="00D76669" w:rsidRPr="00622989" w14:paraId="2366AD21" w14:textId="77777777" w:rsidTr="0002681F">
        <w:tc>
          <w:tcPr>
            <w:tcW w:w="2660" w:type="dxa"/>
            <w:vMerge w:val="restart"/>
          </w:tcPr>
          <w:p w14:paraId="3ADAFAEA"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Вміст</w:t>
            </w:r>
          </w:p>
          <w:p w14:paraId="7DD8BE31"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забруднюючих</w:t>
            </w:r>
          </w:p>
          <w:p w14:paraId="7F05602C"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речовин в</w:t>
            </w:r>
          </w:p>
          <w:p w14:paraId="0C477A4A"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атмосферному</w:t>
            </w:r>
          </w:p>
          <w:p w14:paraId="624EA63F" w14:textId="35AAF1B8"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повітрі</w:t>
            </w:r>
          </w:p>
        </w:tc>
        <w:tc>
          <w:tcPr>
            <w:tcW w:w="3909" w:type="dxa"/>
          </w:tcPr>
          <w:p w14:paraId="7E4C9B6B" w14:textId="01A71812"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Перелік забруднюючих речовин згідно з Постановою КМУ «Деякі питання здійснення державного моніторингу в галузі охорони атмосферного повітря». Значення повинні дорівнювати або бути менше ГДК (мг/дм3 )</w:t>
            </w:r>
          </w:p>
        </w:tc>
        <w:tc>
          <w:tcPr>
            <w:tcW w:w="3285" w:type="dxa"/>
          </w:tcPr>
          <w:p w14:paraId="5BF36496" w14:textId="040B4847"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Автоматичні станції моніторингу відповідно до Постанови КМУ «Деякі питання здійснення державного моніторингу в галузі охорони атмосферного повітря»; лабораторні вимірювання</w:t>
            </w:r>
          </w:p>
        </w:tc>
      </w:tr>
      <w:tr w:rsidR="00D76669" w:rsidRPr="00622989" w14:paraId="2514B119" w14:textId="77777777" w:rsidTr="0002681F">
        <w:tc>
          <w:tcPr>
            <w:tcW w:w="2660" w:type="dxa"/>
            <w:vMerge/>
          </w:tcPr>
          <w:p w14:paraId="55D824F6" w14:textId="77777777" w:rsidR="00D76669" w:rsidRPr="00622989" w:rsidRDefault="00D76669" w:rsidP="00D16FE5">
            <w:pPr>
              <w:contextualSpacing/>
              <w:jc w:val="both"/>
              <w:rPr>
                <w:rFonts w:ascii="Times New Roman" w:hAnsi="Times New Roman" w:cs="Times New Roman"/>
                <w:sz w:val="24"/>
                <w:szCs w:val="28"/>
                <w:lang w:val="uk-UA"/>
              </w:rPr>
            </w:pPr>
          </w:p>
        </w:tc>
        <w:tc>
          <w:tcPr>
            <w:tcW w:w="3909" w:type="dxa"/>
          </w:tcPr>
          <w:p w14:paraId="600EE4D4" w14:textId="588350A8" w:rsidR="00D76669" w:rsidRPr="00622989" w:rsidRDefault="00D76669" w:rsidP="00F60821">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Річні обсяги викидів парникових газів. Значення повинні</w:t>
            </w:r>
            <w:r w:rsidR="00F60821" w:rsidRPr="00622989">
              <w:rPr>
                <w:rFonts w:ascii="Times New Roman" w:hAnsi="Times New Roman" w:cs="Times New Roman"/>
                <w:sz w:val="24"/>
                <w:szCs w:val="28"/>
                <w:lang w:val="uk-UA"/>
              </w:rPr>
              <w:t xml:space="preserve"> бути не більше прогнозованих </w:t>
            </w:r>
            <w:r w:rsidR="000F3A37">
              <w:rPr>
                <w:rFonts w:ascii="Times New Roman" w:hAnsi="Times New Roman" w:cs="Times New Roman"/>
                <w:sz w:val="24"/>
                <w:szCs w:val="28"/>
                <w:lang w:val="uk-UA"/>
              </w:rPr>
              <w:t>(т</w:t>
            </w:r>
            <w:r w:rsidRPr="00622989">
              <w:rPr>
                <w:rFonts w:ascii="Times New Roman" w:hAnsi="Times New Roman" w:cs="Times New Roman"/>
                <w:sz w:val="24"/>
                <w:szCs w:val="28"/>
                <w:lang w:val="uk-UA"/>
              </w:rPr>
              <w:t xml:space="preserve"> еквіваленту СО2)</w:t>
            </w:r>
          </w:p>
        </w:tc>
        <w:tc>
          <w:tcPr>
            <w:tcW w:w="3285" w:type="dxa"/>
          </w:tcPr>
          <w:p w14:paraId="366D95B2" w14:textId="670FEA88"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Статистична звітність суб’єктів господарювання відповідно до Закону України «Про засади моніторингу, звітності та верифікації викидів парникових газів»</w:t>
            </w:r>
          </w:p>
        </w:tc>
      </w:tr>
      <w:tr w:rsidR="00D76669" w:rsidRPr="00622989" w14:paraId="1D1B4A91" w14:textId="77777777" w:rsidTr="00A409DD">
        <w:tc>
          <w:tcPr>
            <w:tcW w:w="9854" w:type="dxa"/>
            <w:gridSpan w:val="3"/>
          </w:tcPr>
          <w:p w14:paraId="72C8D188" w14:textId="098A614C" w:rsidR="00D76669" w:rsidRPr="00622989" w:rsidRDefault="00D76669" w:rsidP="00D76669">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Водні ресурси</w:t>
            </w:r>
          </w:p>
        </w:tc>
      </w:tr>
      <w:tr w:rsidR="00D76669" w:rsidRPr="00622989" w14:paraId="0B947961" w14:textId="77777777" w:rsidTr="0002681F">
        <w:tc>
          <w:tcPr>
            <w:tcW w:w="2660" w:type="dxa"/>
          </w:tcPr>
          <w:p w14:paraId="611DA9D5"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Вміст</w:t>
            </w:r>
          </w:p>
          <w:p w14:paraId="4A094C4F"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забруднюючих</w:t>
            </w:r>
          </w:p>
          <w:p w14:paraId="61C15D2C"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речовин у</w:t>
            </w:r>
          </w:p>
          <w:p w14:paraId="52203F18"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контрольних</w:t>
            </w:r>
          </w:p>
          <w:p w14:paraId="363E9E3F" w14:textId="0E616AE1"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створах річок</w:t>
            </w:r>
          </w:p>
        </w:tc>
        <w:tc>
          <w:tcPr>
            <w:tcW w:w="3909" w:type="dxa"/>
          </w:tcPr>
          <w:p w14:paraId="1B49A830" w14:textId="2B31F6B6"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Концентрація сполук групи азоту, БСК, ХСК, фосфатів, завислих речовин. Значення повинні дорівнювати або бути менше ГДК (мг/дм3 )</w:t>
            </w:r>
          </w:p>
        </w:tc>
        <w:tc>
          <w:tcPr>
            <w:tcW w:w="3285" w:type="dxa"/>
          </w:tcPr>
          <w:p w14:paraId="73C5EFFC" w14:textId="22C959AF"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Річний звіт Регіонального офісу водних ресурсів у Хмельницькій області. Статистичні дані.</w:t>
            </w:r>
          </w:p>
        </w:tc>
      </w:tr>
      <w:tr w:rsidR="00D76669" w:rsidRPr="00622989" w14:paraId="3C3AB719" w14:textId="77777777" w:rsidTr="00A409DD">
        <w:tc>
          <w:tcPr>
            <w:tcW w:w="9854" w:type="dxa"/>
            <w:gridSpan w:val="3"/>
          </w:tcPr>
          <w:p w14:paraId="34765F81" w14:textId="519C64D4" w:rsidR="00D76669" w:rsidRPr="00622989" w:rsidRDefault="00D76669" w:rsidP="00D76669">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Озеленення, природно-заповідний фонд, екологічна мережа, біорізноманіття</w:t>
            </w:r>
          </w:p>
        </w:tc>
      </w:tr>
      <w:tr w:rsidR="009F4C32" w:rsidRPr="00622989" w14:paraId="468F99F1" w14:textId="77777777" w:rsidTr="0002681F">
        <w:tc>
          <w:tcPr>
            <w:tcW w:w="2660" w:type="dxa"/>
          </w:tcPr>
          <w:p w14:paraId="0FCC5568" w14:textId="1E1F58ED"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Площа зелених насаджень загального користуваня</w:t>
            </w:r>
          </w:p>
        </w:tc>
        <w:tc>
          <w:tcPr>
            <w:tcW w:w="3909" w:type="dxa"/>
          </w:tcPr>
          <w:p w14:paraId="2CF526A9" w14:textId="58A7F383" w:rsidR="009F4C32" w:rsidRPr="00622989" w:rsidRDefault="000F3A37" w:rsidP="00D16FE5">
            <w:pPr>
              <w:contextualSpacing/>
              <w:jc w:val="both"/>
              <w:rPr>
                <w:rFonts w:ascii="Times New Roman" w:hAnsi="Times New Roman" w:cs="Times New Roman"/>
                <w:sz w:val="24"/>
                <w:szCs w:val="28"/>
                <w:lang w:val="uk-UA"/>
              </w:rPr>
            </w:pPr>
            <w:r>
              <w:rPr>
                <w:rFonts w:ascii="Times New Roman" w:hAnsi="Times New Roman" w:cs="Times New Roman"/>
                <w:sz w:val="24"/>
                <w:szCs w:val="28"/>
                <w:lang w:val="uk-UA"/>
              </w:rPr>
              <w:t>Кількість (м</w:t>
            </w:r>
            <w:r>
              <w:rPr>
                <w:rFonts w:ascii="Times New Roman" w:hAnsi="Times New Roman" w:cs="Times New Roman"/>
                <w:sz w:val="24"/>
                <w:szCs w:val="28"/>
                <w:vertAlign w:val="superscript"/>
                <w:lang w:val="uk-UA"/>
              </w:rPr>
              <w:t>2</w:t>
            </w:r>
            <w:r w:rsidR="009F4C32" w:rsidRPr="00622989">
              <w:rPr>
                <w:rFonts w:ascii="Times New Roman" w:hAnsi="Times New Roman" w:cs="Times New Roman"/>
                <w:sz w:val="24"/>
                <w:szCs w:val="28"/>
                <w:lang w:val="uk-UA"/>
              </w:rPr>
              <w:t>) на одного мешканця. Щорічне збільшення показника – не менше, ніж на 5 %</w:t>
            </w:r>
          </w:p>
        </w:tc>
        <w:tc>
          <w:tcPr>
            <w:tcW w:w="3285" w:type="dxa"/>
            <w:vMerge w:val="restart"/>
          </w:tcPr>
          <w:p w14:paraId="53D8FDDB" w14:textId="1221C2D0" w:rsidR="009F4C32" w:rsidRPr="00622989" w:rsidRDefault="009F4C32" w:rsidP="005478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Відділу з питань охорони, раціонального використання природних ресурсів та благоустрою виконавчого комітету міської ради</w:t>
            </w:r>
          </w:p>
        </w:tc>
      </w:tr>
      <w:tr w:rsidR="009F4C32" w:rsidRPr="00622989" w14:paraId="12003928" w14:textId="77777777" w:rsidTr="0002681F">
        <w:tc>
          <w:tcPr>
            <w:tcW w:w="2660" w:type="dxa"/>
          </w:tcPr>
          <w:p w14:paraId="637075D3" w14:textId="33EDD7CF"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Природно-заповідний фонд</w:t>
            </w:r>
          </w:p>
        </w:tc>
        <w:tc>
          <w:tcPr>
            <w:tcW w:w="3909" w:type="dxa"/>
          </w:tcPr>
          <w:p w14:paraId="6C6509C0" w14:textId="77A21CD5"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Збільшення кількості територій ПЗФ, не менше 1 од.</w:t>
            </w:r>
          </w:p>
        </w:tc>
        <w:tc>
          <w:tcPr>
            <w:tcW w:w="3285" w:type="dxa"/>
            <w:vMerge/>
          </w:tcPr>
          <w:p w14:paraId="7B33EC61" w14:textId="77777777" w:rsidR="009F4C32" w:rsidRPr="00622989" w:rsidRDefault="009F4C32" w:rsidP="00D16FE5">
            <w:pPr>
              <w:contextualSpacing/>
              <w:jc w:val="both"/>
              <w:rPr>
                <w:rFonts w:ascii="Times New Roman" w:hAnsi="Times New Roman" w:cs="Times New Roman"/>
                <w:sz w:val="24"/>
                <w:szCs w:val="28"/>
                <w:lang w:val="uk-UA"/>
              </w:rPr>
            </w:pPr>
          </w:p>
        </w:tc>
      </w:tr>
      <w:tr w:rsidR="009F4C32" w:rsidRPr="00622989" w14:paraId="49770FFB" w14:textId="77777777" w:rsidTr="0002681F">
        <w:tc>
          <w:tcPr>
            <w:tcW w:w="2660" w:type="dxa"/>
          </w:tcPr>
          <w:p w14:paraId="44A3CEBF" w14:textId="075B4E6D"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Біорізноманіття</w:t>
            </w:r>
          </w:p>
        </w:tc>
        <w:tc>
          <w:tcPr>
            <w:tcW w:w="3909" w:type="dxa"/>
          </w:tcPr>
          <w:p w14:paraId="5B3F3D04" w14:textId="365635E7" w:rsidR="005E198B"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видів рослин і тварин, що занесені до Червоної книги та регіонально рідкісні. Кількість угруповань, зан</w:t>
            </w:r>
            <w:r w:rsidR="0002681F" w:rsidRPr="00622989">
              <w:rPr>
                <w:rFonts w:ascii="Times New Roman" w:hAnsi="Times New Roman" w:cs="Times New Roman"/>
                <w:sz w:val="24"/>
                <w:szCs w:val="28"/>
                <w:lang w:val="uk-UA"/>
              </w:rPr>
              <w:t>есених до Зеленої книги (2 од.)</w:t>
            </w:r>
          </w:p>
        </w:tc>
        <w:tc>
          <w:tcPr>
            <w:tcW w:w="3285" w:type="dxa"/>
            <w:vMerge/>
          </w:tcPr>
          <w:p w14:paraId="2414B52C" w14:textId="77777777" w:rsidR="009F4C32" w:rsidRPr="00622989" w:rsidRDefault="009F4C32" w:rsidP="00D16FE5">
            <w:pPr>
              <w:contextualSpacing/>
              <w:jc w:val="both"/>
              <w:rPr>
                <w:rFonts w:ascii="Times New Roman" w:hAnsi="Times New Roman" w:cs="Times New Roman"/>
                <w:sz w:val="24"/>
                <w:szCs w:val="28"/>
                <w:lang w:val="uk-UA"/>
              </w:rPr>
            </w:pPr>
          </w:p>
        </w:tc>
      </w:tr>
      <w:tr w:rsidR="005E198B" w:rsidRPr="00622989" w14:paraId="51D1EC39" w14:textId="77777777" w:rsidTr="009F4C32">
        <w:tc>
          <w:tcPr>
            <w:tcW w:w="9854" w:type="dxa"/>
            <w:gridSpan w:val="3"/>
            <w:vAlign w:val="center"/>
          </w:tcPr>
          <w:p w14:paraId="1275F202" w14:textId="0E40785C"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Здоров’я населення</w:t>
            </w:r>
          </w:p>
        </w:tc>
      </w:tr>
      <w:tr w:rsidR="005E198B" w:rsidRPr="00622989" w14:paraId="5C9EA1A3" w14:textId="77777777" w:rsidTr="0002681F">
        <w:tc>
          <w:tcPr>
            <w:tcW w:w="2660" w:type="dxa"/>
          </w:tcPr>
          <w:p w14:paraId="062B8A45"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Рівень</w:t>
            </w:r>
          </w:p>
          <w:p w14:paraId="4F643B01"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захворюваності</w:t>
            </w:r>
          </w:p>
          <w:p w14:paraId="481A77C8" w14:textId="77777777" w:rsidR="005E198B"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дорослих</w:t>
            </w:r>
          </w:p>
          <w:p w14:paraId="2CB79783" w14:textId="4C252573" w:rsidR="005E198B" w:rsidRPr="00622989" w:rsidRDefault="005E198B" w:rsidP="005E198B">
            <w:pPr>
              <w:contextualSpacing/>
              <w:jc w:val="both"/>
              <w:rPr>
                <w:rFonts w:ascii="Times New Roman" w:hAnsi="Times New Roman" w:cs="Times New Roman"/>
                <w:sz w:val="24"/>
                <w:szCs w:val="28"/>
                <w:lang w:val="uk-UA"/>
              </w:rPr>
            </w:pPr>
          </w:p>
        </w:tc>
        <w:tc>
          <w:tcPr>
            <w:tcW w:w="3909" w:type="dxa"/>
          </w:tcPr>
          <w:p w14:paraId="550EB090"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Загальна захворюваність по</w:t>
            </w:r>
          </w:p>
          <w:p w14:paraId="1A3C419A" w14:textId="1F446F55"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нозологіях за рік (на 1000 осіб)</w:t>
            </w:r>
          </w:p>
        </w:tc>
        <w:tc>
          <w:tcPr>
            <w:tcW w:w="3285" w:type="dxa"/>
            <w:vMerge w:val="restart"/>
          </w:tcPr>
          <w:p w14:paraId="14AD6F97" w14:textId="782A2DFE"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Управління охорони здоров’я та медичного забезпечення виконавчого комітету міської ради</w:t>
            </w:r>
          </w:p>
        </w:tc>
      </w:tr>
      <w:tr w:rsidR="005E198B" w:rsidRPr="00622989" w14:paraId="200552FB" w14:textId="77777777" w:rsidTr="0002681F">
        <w:tc>
          <w:tcPr>
            <w:tcW w:w="2660" w:type="dxa"/>
          </w:tcPr>
          <w:p w14:paraId="285786E4" w14:textId="11BE5A82"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Рівень захворюваності дітей та</w:t>
            </w:r>
            <w:r w:rsidR="00872699">
              <w:rPr>
                <w:rFonts w:ascii="Times New Roman" w:hAnsi="Times New Roman" w:cs="Times New Roman"/>
                <w:sz w:val="24"/>
                <w:szCs w:val="28"/>
                <w:lang w:val="uk-UA"/>
              </w:rPr>
              <w:t xml:space="preserve"> п</w:t>
            </w:r>
            <w:r w:rsidRPr="00622989">
              <w:rPr>
                <w:rFonts w:ascii="Times New Roman" w:hAnsi="Times New Roman" w:cs="Times New Roman"/>
                <w:sz w:val="24"/>
                <w:szCs w:val="28"/>
                <w:lang w:val="uk-UA"/>
              </w:rPr>
              <w:t>ідлітків</w:t>
            </w:r>
          </w:p>
        </w:tc>
        <w:tc>
          <w:tcPr>
            <w:tcW w:w="3909" w:type="dxa"/>
          </w:tcPr>
          <w:p w14:paraId="3C85E085"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Загальна захворюваність по</w:t>
            </w:r>
          </w:p>
          <w:p w14:paraId="2041CA28" w14:textId="77777777" w:rsidR="005E198B"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нозологіях за рік (на 1000 осіб)</w:t>
            </w:r>
          </w:p>
          <w:p w14:paraId="40DEB0B8" w14:textId="1F76810E" w:rsidR="00654C45" w:rsidRPr="00622989" w:rsidRDefault="00654C45" w:rsidP="005E198B">
            <w:pPr>
              <w:contextualSpacing/>
              <w:jc w:val="both"/>
              <w:rPr>
                <w:rFonts w:ascii="Times New Roman" w:hAnsi="Times New Roman" w:cs="Times New Roman"/>
                <w:sz w:val="24"/>
                <w:szCs w:val="28"/>
                <w:lang w:val="uk-UA"/>
              </w:rPr>
            </w:pPr>
          </w:p>
        </w:tc>
        <w:tc>
          <w:tcPr>
            <w:tcW w:w="3285" w:type="dxa"/>
            <w:vMerge/>
          </w:tcPr>
          <w:p w14:paraId="3A2E5F28" w14:textId="77777777" w:rsidR="005E198B" w:rsidRPr="00622989" w:rsidRDefault="005E198B" w:rsidP="005E198B">
            <w:pPr>
              <w:contextualSpacing/>
              <w:jc w:val="both"/>
              <w:rPr>
                <w:rFonts w:ascii="Times New Roman" w:hAnsi="Times New Roman" w:cs="Times New Roman"/>
                <w:sz w:val="24"/>
                <w:szCs w:val="28"/>
                <w:lang w:val="uk-UA"/>
              </w:rPr>
            </w:pPr>
          </w:p>
        </w:tc>
      </w:tr>
      <w:tr w:rsidR="00872699" w:rsidRPr="00622989" w14:paraId="45BA433E" w14:textId="77777777" w:rsidTr="00872699">
        <w:tc>
          <w:tcPr>
            <w:tcW w:w="2660" w:type="dxa"/>
            <w:vAlign w:val="center"/>
          </w:tcPr>
          <w:p w14:paraId="7D3354DA" w14:textId="03F1430E" w:rsidR="00872699" w:rsidRPr="00622989" w:rsidRDefault="00872699" w:rsidP="00872699">
            <w:pPr>
              <w:contextualSpacing/>
              <w:jc w:val="center"/>
              <w:rPr>
                <w:rFonts w:ascii="Times New Roman" w:hAnsi="Times New Roman" w:cs="Times New Roman"/>
                <w:sz w:val="24"/>
                <w:szCs w:val="28"/>
              </w:rPr>
            </w:pPr>
            <w:r>
              <w:rPr>
                <w:rFonts w:ascii="Times New Roman" w:hAnsi="Times New Roman" w:cs="Times New Roman"/>
                <w:sz w:val="24"/>
                <w:szCs w:val="28"/>
              </w:rPr>
              <w:lastRenderedPageBreak/>
              <w:t>1</w:t>
            </w:r>
          </w:p>
        </w:tc>
        <w:tc>
          <w:tcPr>
            <w:tcW w:w="3909" w:type="dxa"/>
            <w:vAlign w:val="center"/>
          </w:tcPr>
          <w:p w14:paraId="354B3C23" w14:textId="11E8C96F" w:rsidR="00872699" w:rsidRPr="00622989" w:rsidRDefault="00872699" w:rsidP="00872699">
            <w:pPr>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3285" w:type="dxa"/>
            <w:vAlign w:val="center"/>
          </w:tcPr>
          <w:p w14:paraId="224ED7D1" w14:textId="3D9C54B3" w:rsidR="00872699" w:rsidRPr="00622989" w:rsidRDefault="00872699" w:rsidP="00872699">
            <w:pPr>
              <w:contextualSpacing/>
              <w:jc w:val="center"/>
              <w:rPr>
                <w:rFonts w:ascii="Times New Roman" w:hAnsi="Times New Roman" w:cs="Times New Roman"/>
                <w:sz w:val="24"/>
                <w:szCs w:val="28"/>
              </w:rPr>
            </w:pPr>
            <w:r>
              <w:rPr>
                <w:rFonts w:ascii="Times New Roman" w:hAnsi="Times New Roman" w:cs="Times New Roman"/>
                <w:sz w:val="24"/>
                <w:szCs w:val="28"/>
              </w:rPr>
              <w:t>3</w:t>
            </w:r>
          </w:p>
        </w:tc>
      </w:tr>
      <w:tr w:rsidR="005E198B" w:rsidRPr="00622989" w14:paraId="4EAA60C0" w14:textId="77777777" w:rsidTr="00A409DD">
        <w:tc>
          <w:tcPr>
            <w:tcW w:w="9854" w:type="dxa"/>
            <w:gridSpan w:val="3"/>
          </w:tcPr>
          <w:p w14:paraId="1CF5123D" w14:textId="77777777" w:rsidR="005E198B" w:rsidRPr="00622989" w:rsidRDefault="005E198B" w:rsidP="005E198B">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Кількісні та якісні показники, одиниці їх вимірювання та цільові значення таких</w:t>
            </w:r>
          </w:p>
          <w:p w14:paraId="00C97545" w14:textId="77777777" w:rsidR="005E198B" w:rsidRPr="00622989" w:rsidRDefault="005E198B" w:rsidP="005E198B">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показників для запобігання, зменшення та пом’якшення негативних наслідків</w:t>
            </w:r>
          </w:p>
          <w:p w14:paraId="4BA49A01" w14:textId="77777777" w:rsidR="005E198B" w:rsidRPr="00622989" w:rsidRDefault="005E198B" w:rsidP="005E198B">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виконання документа державного планування для довкілля, у тому числі для здоров’я</w:t>
            </w:r>
          </w:p>
          <w:p w14:paraId="647098FF" w14:textId="04B4EC37" w:rsidR="005E198B" w:rsidRPr="00622989" w:rsidRDefault="005E198B" w:rsidP="005E198B">
            <w:pPr>
              <w:contextualSpacing/>
              <w:jc w:val="center"/>
              <w:rPr>
                <w:rFonts w:ascii="Times New Roman" w:hAnsi="Times New Roman" w:cs="Times New Roman"/>
                <w:sz w:val="24"/>
                <w:szCs w:val="28"/>
                <w:lang w:val="uk-UA"/>
              </w:rPr>
            </w:pPr>
            <w:r w:rsidRPr="00622989">
              <w:rPr>
                <w:rFonts w:ascii="Times New Roman" w:hAnsi="Times New Roman" w:cs="Times New Roman"/>
                <w:b/>
                <w:i/>
                <w:sz w:val="24"/>
                <w:szCs w:val="28"/>
                <w:lang w:val="uk-UA"/>
              </w:rPr>
              <w:t>населення</w:t>
            </w:r>
          </w:p>
        </w:tc>
      </w:tr>
      <w:tr w:rsidR="005E198B" w:rsidRPr="00622989" w14:paraId="66335F9A" w14:textId="77777777" w:rsidTr="00A409DD">
        <w:tc>
          <w:tcPr>
            <w:tcW w:w="9854" w:type="dxa"/>
            <w:gridSpan w:val="3"/>
          </w:tcPr>
          <w:p w14:paraId="1575E087" w14:textId="689D4765"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Атмосферне повітря</w:t>
            </w:r>
          </w:p>
        </w:tc>
      </w:tr>
      <w:tr w:rsidR="005E198B" w:rsidRPr="00622989" w14:paraId="574CA5D8" w14:textId="77777777" w:rsidTr="0002681F">
        <w:tc>
          <w:tcPr>
            <w:tcW w:w="2660" w:type="dxa"/>
          </w:tcPr>
          <w:p w14:paraId="3370B37A" w14:textId="0DE7CC2A"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Покращення стану атмосферного повітря</w:t>
            </w:r>
          </w:p>
        </w:tc>
        <w:tc>
          <w:tcPr>
            <w:tcW w:w="3909" w:type="dxa"/>
          </w:tcPr>
          <w:p w14:paraId="05A22618" w14:textId="057B65F4"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нових одиниць електротранспорту (од.)</w:t>
            </w:r>
          </w:p>
        </w:tc>
        <w:tc>
          <w:tcPr>
            <w:tcW w:w="3285" w:type="dxa"/>
          </w:tcPr>
          <w:p w14:paraId="389C17DF" w14:textId="0F7483E9"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Управління житлово-комунального господарства та інфраструктури виконавчого комітету міської ради</w:t>
            </w:r>
          </w:p>
        </w:tc>
      </w:tr>
      <w:tr w:rsidR="005E198B" w:rsidRPr="00622989" w14:paraId="3A7FC147" w14:textId="77777777" w:rsidTr="00A409DD">
        <w:tc>
          <w:tcPr>
            <w:tcW w:w="9854" w:type="dxa"/>
            <w:gridSpan w:val="3"/>
          </w:tcPr>
          <w:p w14:paraId="6F0C0098" w14:textId="7DFC7B6F"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Водні ресурси</w:t>
            </w:r>
          </w:p>
        </w:tc>
      </w:tr>
      <w:tr w:rsidR="005E198B" w:rsidRPr="00622989" w14:paraId="71264839" w14:textId="77777777" w:rsidTr="0002681F">
        <w:tc>
          <w:tcPr>
            <w:tcW w:w="2660" w:type="dxa"/>
          </w:tcPr>
          <w:p w14:paraId="5F1371AC" w14:textId="0ED5C745"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Покращення стану водних ресурсів</w:t>
            </w:r>
          </w:p>
        </w:tc>
        <w:tc>
          <w:tcPr>
            <w:tcW w:w="3909" w:type="dxa"/>
          </w:tcPr>
          <w:p w14:paraId="07FCC322" w14:textId="0CA702AC"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очисних споруд (од.)</w:t>
            </w:r>
          </w:p>
        </w:tc>
        <w:tc>
          <w:tcPr>
            <w:tcW w:w="3285" w:type="dxa"/>
          </w:tcPr>
          <w:p w14:paraId="06D69532" w14:textId="37415B70"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Відділу з питань охорони, раціонального використання природних ресурсів та благоустрою виконавчого комітету міської ради</w:t>
            </w:r>
          </w:p>
        </w:tc>
      </w:tr>
      <w:tr w:rsidR="005E198B" w:rsidRPr="00622989" w14:paraId="44113075" w14:textId="77777777" w:rsidTr="00A409DD">
        <w:tc>
          <w:tcPr>
            <w:tcW w:w="9854" w:type="dxa"/>
            <w:gridSpan w:val="3"/>
          </w:tcPr>
          <w:p w14:paraId="4B562D35" w14:textId="177135CC"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sz w:val="24"/>
                <w:szCs w:val="28"/>
                <w:lang w:val="uk-UA"/>
              </w:rPr>
              <w:t>Відходи</w:t>
            </w:r>
          </w:p>
        </w:tc>
      </w:tr>
      <w:tr w:rsidR="005E198B" w:rsidRPr="00622989" w14:paraId="49FB4C7D" w14:textId="77777777" w:rsidTr="0002681F">
        <w:tc>
          <w:tcPr>
            <w:tcW w:w="2660" w:type="dxa"/>
            <w:vMerge w:val="restart"/>
          </w:tcPr>
          <w:p w14:paraId="5A826508"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Система</w:t>
            </w:r>
          </w:p>
          <w:p w14:paraId="576AC204"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поводження</w:t>
            </w:r>
          </w:p>
          <w:p w14:paraId="35A1F2B0"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 твердими</w:t>
            </w:r>
          </w:p>
          <w:p w14:paraId="20E81E9C"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побутовими</w:t>
            </w:r>
          </w:p>
          <w:p w14:paraId="6ACB0B6F" w14:textId="25BB0D21"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відходами</w:t>
            </w:r>
          </w:p>
        </w:tc>
        <w:tc>
          <w:tcPr>
            <w:tcW w:w="3909" w:type="dxa"/>
          </w:tcPr>
          <w:p w14:paraId="52156189"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Обсяги ТПВ, зібрані</w:t>
            </w:r>
          </w:p>
          <w:p w14:paraId="194B983E"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муніципальною компанією для</w:t>
            </w:r>
          </w:p>
          <w:p w14:paraId="0A82A055" w14:textId="7EC6C048"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транспортування на полігон (т)</w:t>
            </w:r>
          </w:p>
        </w:tc>
        <w:tc>
          <w:tcPr>
            <w:tcW w:w="3285" w:type="dxa"/>
            <w:vMerge w:val="restart"/>
          </w:tcPr>
          <w:p w14:paraId="504D8BDC" w14:textId="05A76505"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Управління житлово-комунального господарства та інфраструктури виконавчого комітету міської ради, КП «Комбінат комунальних підприємств»</w:t>
            </w:r>
          </w:p>
        </w:tc>
      </w:tr>
      <w:tr w:rsidR="005E198B" w:rsidRPr="00622989" w14:paraId="346DBB9B" w14:textId="77777777" w:rsidTr="0002681F">
        <w:tc>
          <w:tcPr>
            <w:tcW w:w="2660" w:type="dxa"/>
            <w:vMerge/>
          </w:tcPr>
          <w:p w14:paraId="76603380" w14:textId="77777777" w:rsidR="005E198B" w:rsidRPr="00622989" w:rsidRDefault="005E198B" w:rsidP="005E198B">
            <w:pPr>
              <w:contextualSpacing/>
              <w:jc w:val="both"/>
              <w:rPr>
                <w:rFonts w:ascii="Times New Roman" w:hAnsi="Times New Roman" w:cs="Times New Roman"/>
                <w:sz w:val="24"/>
                <w:szCs w:val="28"/>
                <w:lang w:val="uk-UA"/>
              </w:rPr>
            </w:pPr>
          </w:p>
        </w:tc>
        <w:tc>
          <w:tcPr>
            <w:tcW w:w="3909" w:type="dxa"/>
          </w:tcPr>
          <w:p w14:paraId="63A49DF3" w14:textId="52CC89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відсортованого сміття (т)</w:t>
            </w:r>
          </w:p>
        </w:tc>
        <w:tc>
          <w:tcPr>
            <w:tcW w:w="3285" w:type="dxa"/>
            <w:vMerge/>
          </w:tcPr>
          <w:p w14:paraId="3D4C5536" w14:textId="77777777" w:rsidR="005E198B" w:rsidRPr="00622989" w:rsidRDefault="005E198B" w:rsidP="005E198B">
            <w:pPr>
              <w:contextualSpacing/>
              <w:jc w:val="both"/>
              <w:rPr>
                <w:rFonts w:ascii="Times New Roman" w:hAnsi="Times New Roman" w:cs="Times New Roman"/>
                <w:sz w:val="24"/>
                <w:szCs w:val="28"/>
                <w:lang w:val="uk-UA"/>
              </w:rPr>
            </w:pPr>
          </w:p>
        </w:tc>
      </w:tr>
      <w:tr w:rsidR="005E198B" w:rsidRPr="00622989" w14:paraId="6F86EC4C" w14:textId="77777777" w:rsidTr="0002681F">
        <w:tc>
          <w:tcPr>
            <w:tcW w:w="2660" w:type="dxa"/>
            <w:vMerge/>
          </w:tcPr>
          <w:p w14:paraId="73BDE254" w14:textId="77777777" w:rsidR="005E198B" w:rsidRPr="00622989" w:rsidRDefault="005E198B" w:rsidP="005E198B">
            <w:pPr>
              <w:contextualSpacing/>
              <w:jc w:val="both"/>
              <w:rPr>
                <w:rFonts w:ascii="Times New Roman" w:hAnsi="Times New Roman" w:cs="Times New Roman"/>
                <w:sz w:val="24"/>
                <w:szCs w:val="28"/>
                <w:lang w:val="uk-UA"/>
              </w:rPr>
            </w:pPr>
          </w:p>
        </w:tc>
        <w:tc>
          <w:tcPr>
            <w:tcW w:w="3909" w:type="dxa"/>
          </w:tcPr>
          <w:p w14:paraId="757854F8"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Обсяги відходів, що були</w:t>
            </w:r>
          </w:p>
          <w:p w14:paraId="2460926D"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реалізовані, як вторинна сировина</w:t>
            </w:r>
          </w:p>
          <w:p w14:paraId="56A0B849" w14:textId="564F2261"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(папір, скло, пластик тощо) (куб.</w:t>
            </w:r>
            <w:r>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м)</w:t>
            </w:r>
          </w:p>
        </w:tc>
        <w:tc>
          <w:tcPr>
            <w:tcW w:w="3285" w:type="dxa"/>
            <w:vMerge/>
          </w:tcPr>
          <w:p w14:paraId="6ECAA773" w14:textId="77777777" w:rsidR="005E198B" w:rsidRPr="00622989" w:rsidRDefault="005E198B" w:rsidP="005E198B">
            <w:pPr>
              <w:contextualSpacing/>
              <w:jc w:val="both"/>
              <w:rPr>
                <w:rFonts w:ascii="Times New Roman" w:hAnsi="Times New Roman" w:cs="Times New Roman"/>
                <w:sz w:val="24"/>
                <w:szCs w:val="28"/>
                <w:lang w:val="uk-UA"/>
              </w:rPr>
            </w:pPr>
          </w:p>
        </w:tc>
      </w:tr>
    </w:tbl>
    <w:p w14:paraId="668F97A4" w14:textId="483B5E1A" w:rsidR="00E872E0" w:rsidRPr="00654C45" w:rsidRDefault="00E872E0" w:rsidP="00D16FE5">
      <w:pPr>
        <w:spacing w:line="240" w:lineRule="auto"/>
        <w:ind w:firstLine="567"/>
        <w:contextualSpacing/>
        <w:jc w:val="both"/>
        <w:rPr>
          <w:rFonts w:ascii="Times New Roman" w:hAnsi="Times New Roman" w:cs="Times New Roman"/>
          <w:sz w:val="2"/>
          <w:szCs w:val="28"/>
        </w:rPr>
      </w:pPr>
    </w:p>
    <w:p w14:paraId="2895D9F9" w14:textId="3B8A4296" w:rsidR="00CF4039" w:rsidRPr="00622989" w:rsidRDefault="00993D7B"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i/>
          <w:sz w:val="24"/>
          <w:szCs w:val="28"/>
        </w:rPr>
        <w:t>4. Періодичність вимірювання показників, проведення їх аналізу та співставлення із цільовими значеннями</w:t>
      </w:r>
      <w:r w:rsidRPr="00622989">
        <w:rPr>
          <w:rFonts w:ascii="Times New Roman" w:hAnsi="Times New Roman" w:cs="Times New Roman"/>
          <w:sz w:val="24"/>
          <w:szCs w:val="28"/>
        </w:rPr>
        <w:t xml:space="preserve"> проводиться </w:t>
      </w:r>
      <w:r w:rsidR="00F60821" w:rsidRPr="00622989">
        <w:rPr>
          <w:rFonts w:ascii="Times New Roman" w:hAnsi="Times New Roman" w:cs="Times New Roman"/>
          <w:sz w:val="24"/>
          <w:szCs w:val="28"/>
        </w:rPr>
        <w:t>Старокостянтинівською</w:t>
      </w:r>
      <w:r w:rsidRPr="00622989">
        <w:rPr>
          <w:rFonts w:ascii="Times New Roman" w:hAnsi="Times New Roman" w:cs="Times New Roman"/>
          <w:sz w:val="24"/>
          <w:szCs w:val="28"/>
        </w:rPr>
        <w:t xml:space="preserve"> міською радою (виконавчими органами) та оприлюднюється на власному офіційному веб-сайті один раз на рік протягом строку дії документа державного планування (в кінці року) та після закінчення такого строку.</w:t>
      </w:r>
    </w:p>
    <w:p w14:paraId="7FAAD3A8" w14:textId="77777777" w:rsidR="00C5278E" w:rsidRPr="00622989" w:rsidRDefault="00F60821" w:rsidP="00D16FE5">
      <w:pPr>
        <w:spacing w:line="240" w:lineRule="auto"/>
        <w:ind w:firstLine="567"/>
        <w:contextualSpacing/>
        <w:jc w:val="both"/>
        <w:rPr>
          <w:rFonts w:ascii="Times New Roman" w:hAnsi="Times New Roman" w:cs="Times New Roman"/>
          <w:i/>
          <w:sz w:val="24"/>
          <w:szCs w:val="28"/>
        </w:rPr>
      </w:pPr>
      <w:r w:rsidRPr="00622989">
        <w:rPr>
          <w:rFonts w:ascii="Times New Roman" w:hAnsi="Times New Roman" w:cs="Times New Roman"/>
          <w:i/>
          <w:sz w:val="24"/>
          <w:szCs w:val="28"/>
        </w:rPr>
        <w:t xml:space="preserve">5. Засоби і способи виявлення наявності або відсутності наслідків для довкілля, у тому числі для здоров’я населення, з урахуванням можливості виявлення негативних наслідків виконання документа державного планування, не передбачених звітом про стратегічну екологічну оцінку: </w:t>
      </w:r>
    </w:p>
    <w:p w14:paraId="2974785D" w14:textId="5DE68C07" w:rsidR="00C5278E" w:rsidRPr="00622989" w:rsidRDefault="00F6082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результати інспекторських перевірок діяльності суб’єктів господарювання, що вхо</w:t>
      </w:r>
      <w:r w:rsidR="00C5278E" w:rsidRPr="00622989">
        <w:rPr>
          <w:rFonts w:ascii="Times New Roman" w:hAnsi="Times New Roman" w:cs="Times New Roman"/>
          <w:sz w:val="24"/>
          <w:szCs w:val="28"/>
        </w:rPr>
        <w:t xml:space="preserve">дили у сферу реалізації </w:t>
      </w:r>
      <w:r w:rsidR="00801F90"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w:t>
      </w:r>
    </w:p>
    <w:p w14:paraId="5C8FCE5B" w14:textId="40E3D977" w:rsidR="00C5278E" w:rsidRPr="00622989" w:rsidRDefault="00F6082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дані системи державного моніторингу навколишнього природного середовища, що можуть характеризувати вплив на довкілля об’єктів, що входили у сферу реалізації </w:t>
      </w:r>
      <w:r w:rsidR="00801F90" w:rsidRPr="00622989">
        <w:rPr>
          <w:rFonts w:ascii="Times New Roman" w:hAnsi="Times New Roman" w:cs="Times New Roman"/>
          <w:sz w:val="24"/>
          <w:szCs w:val="28"/>
        </w:rPr>
        <w:t>Програми</w:t>
      </w:r>
      <w:r w:rsidR="00C5278E" w:rsidRPr="00622989">
        <w:rPr>
          <w:rFonts w:ascii="Times New Roman" w:hAnsi="Times New Roman" w:cs="Times New Roman"/>
          <w:sz w:val="24"/>
          <w:szCs w:val="28"/>
        </w:rPr>
        <w:t>;</w:t>
      </w:r>
    </w:p>
    <w:p w14:paraId="6D553E17" w14:textId="1005FB5B" w:rsidR="00CF4039" w:rsidRPr="00622989" w:rsidRDefault="00F60821" w:rsidP="006E1C1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звернення громадськості та інформація засобів масової інформації.</w:t>
      </w:r>
    </w:p>
    <w:p w14:paraId="50888310" w14:textId="2EAFAEC7" w:rsidR="00C5278E" w:rsidRDefault="00C5278E" w:rsidP="006E1C1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У разі, коли під час здійснення моніторингу виявлено не передбачені звітом про стратегічну екологічну оцінку негативні наслідки виконання документа державного планування для довкілля, у тому числі для здоров’я населення, замовник вживає заходів для їх усунення.</w:t>
      </w:r>
    </w:p>
    <w:p w14:paraId="24D0C8A9" w14:textId="77777777" w:rsidR="001E74A2" w:rsidRPr="001E74A2" w:rsidRDefault="001E74A2" w:rsidP="006E1C12">
      <w:pPr>
        <w:spacing w:line="240" w:lineRule="auto"/>
        <w:ind w:firstLine="567"/>
        <w:contextualSpacing/>
        <w:jc w:val="both"/>
        <w:rPr>
          <w:rFonts w:ascii="Times New Roman" w:hAnsi="Times New Roman" w:cs="Times New Roman"/>
          <w:sz w:val="8"/>
          <w:szCs w:val="28"/>
        </w:rPr>
      </w:pPr>
    </w:p>
    <w:p w14:paraId="17F02C3E" w14:textId="77777777" w:rsidR="001E74A2" w:rsidRPr="001E74A2" w:rsidRDefault="001E74A2" w:rsidP="001E74A2">
      <w:pPr>
        <w:spacing w:line="240" w:lineRule="auto"/>
        <w:ind w:firstLine="567"/>
        <w:contextualSpacing/>
        <w:jc w:val="center"/>
        <w:rPr>
          <w:rFonts w:ascii="Times New Roman" w:hAnsi="Times New Roman" w:cs="Times New Roman"/>
          <w:b/>
          <w:i/>
          <w:sz w:val="24"/>
          <w:szCs w:val="28"/>
        </w:rPr>
      </w:pPr>
      <w:r w:rsidRPr="001E74A2">
        <w:rPr>
          <w:rFonts w:ascii="Times New Roman" w:hAnsi="Times New Roman" w:cs="Times New Roman"/>
          <w:b/>
          <w:i/>
          <w:sz w:val="24"/>
          <w:szCs w:val="28"/>
        </w:rPr>
        <w:t>10. Опис ймовірних транскордонних наслідків для довкілля,</w:t>
      </w:r>
    </w:p>
    <w:p w14:paraId="73DE066F" w14:textId="1A60952A" w:rsidR="001E74A2" w:rsidRDefault="001E74A2" w:rsidP="001E74A2">
      <w:pPr>
        <w:spacing w:line="240" w:lineRule="auto"/>
        <w:ind w:firstLine="567"/>
        <w:contextualSpacing/>
        <w:jc w:val="center"/>
        <w:rPr>
          <w:rFonts w:ascii="Times New Roman" w:hAnsi="Times New Roman" w:cs="Times New Roman"/>
          <w:b/>
          <w:i/>
          <w:sz w:val="24"/>
          <w:szCs w:val="28"/>
        </w:rPr>
      </w:pPr>
      <w:r w:rsidRPr="001E74A2">
        <w:rPr>
          <w:rFonts w:ascii="Times New Roman" w:hAnsi="Times New Roman" w:cs="Times New Roman"/>
          <w:b/>
          <w:i/>
          <w:sz w:val="24"/>
          <w:szCs w:val="28"/>
        </w:rPr>
        <w:t>у тому числі для здоров’я населення</w:t>
      </w:r>
    </w:p>
    <w:p w14:paraId="06473431" w14:textId="77777777" w:rsidR="00187AC2" w:rsidRPr="00654C45" w:rsidRDefault="00187AC2" w:rsidP="001E74A2">
      <w:pPr>
        <w:spacing w:line="240" w:lineRule="auto"/>
        <w:ind w:firstLine="567"/>
        <w:contextualSpacing/>
        <w:jc w:val="center"/>
        <w:rPr>
          <w:rFonts w:ascii="Times New Roman" w:hAnsi="Times New Roman" w:cs="Times New Roman"/>
          <w:b/>
          <w:i/>
          <w:sz w:val="8"/>
          <w:szCs w:val="28"/>
        </w:rPr>
      </w:pPr>
      <w:bookmarkStart w:id="1" w:name="_GoBack"/>
      <w:bookmarkEnd w:id="1"/>
    </w:p>
    <w:p w14:paraId="310FD41F" w14:textId="62576012" w:rsidR="001E74A2" w:rsidRDefault="001E74A2" w:rsidP="001E74A2">
      <w:pPr>
        <w:spacing w:line="240" w:lineRule="auto"/>
        <w:ind w:firstLine="567"/>
        <w:contextualSpacing/>
        <w:jc w:val="both"/>
        <w:rPr>
          <w:rFonts w:ascii="Times New Roman" w:hAnsi="Times New Roman" w:cs="Times New Roman"/>
          <w:sz w:val="24"/>
          <w:szCs w:val="28"/>
        </w:rPr>
      </w:pPr>
      <w:r w:rsidRPr="001E74A2">
        <w:rPr>
          <w:rFonts w:ascii="Times New Roman" w:hAnsi="Times New Roman" w:cs="Times New Roman"/>
          <w:sz w:val="24"/>
          <w:szCs w:val="28"/>
        </w:rPr>
        <w:t>Беручи до уваги географічне розташування Старокостянтинівської міської територіальної  громади ймовірні транскордонні наслідки для довкілля та здоров’я населення при виконанні документа державного планування – не очікуються.</w:t>
      </w:r>
    </w:p>
    <w:p w14:paraId="4D0D7884" w14:textId="77777777" w:rsidR="00187AC2" w:rsidRPr="001E74A2" w:rsidRDefault="00187AC2" w:rsidP="001E74A2">
      <w:pPr>
        <w:spacing w:line="240" w:lineRule="auto"/>
        <w:ind w:firstLine="567"/>
        <w:contextualSpacing/>
        <w:jc w:val="both"/>
        <w:rPr>
          <w:rFonts w:ascii="Times New Roman" w:hAnsi="Times New Roman" w:cs="Times New Roman"/>
          <w:sz w:val="24"/>
          <w:szCs w:val="28"/>
        </w:rPr>
      </w:pPr>
    </w:p>
    <w:p w14:paraId="38D4A0AD" w14:textId="53B504FA" w:rsidR="00A61437" w:rsidRDefault="00BF674B" w:rsidP="0055232F">
      <w:pPr>
        <w:spacing w:line="240" w:lineRule="auto"/>
        <w:contextualSpacing/>
        <w:jc w:val="center"/>
        <w:rPr>
          <w:rFonts w:ascii="Times New Roman" w:hAnsi="Times New Roman" w:cs="Times New Roman"/>
          <w:b/>
          <w:i/>
          <w:sz w:val="24"/>
          <w:szCs w:val="28"/>
        </w:rPr>
      </w:pPr>
      <w:r w:rsidRPr="00F46565">
        <w:rPr>
          <w:rFonts w:ascii="Times New Roman" w:hAnsi="Times New Roman" w:cs="Times New Roman"/>
          <w:b/>
          <w:i/>
          <w:sz w:val="24"/>
          <w:szCs w:val="28"/>
        </w:rPr>
        <w:t>11. Резюме нетехнічного характеру, розраховане на широку аудиторію</w:t>
      </w:r>
    </w:p>
    <w:p w14:paraId="628CC6C1" w14:textId="77777777" w:rsidR="00187AC2" w:rsidRPr="00187AC2" w:rsidRDefault="00187AC2" w:rsidP="0055232F">
      <w:pPr>
        <w:spacing w:line="240" w:lineRule="auto"/>
        <w:contextualSpacing/>
        <w:jc w:val="center"/>
        <w:rPr>
          <w:rFonts w:ascii="Times New Roman" w:hAnsi="Times New Roman" w:cs="Times New Roman"/>
          <w:b/>
          <w:i/>
          <w:sz w:val="18"/>
          <w:szCs w:val="28"/>
        </w:rPr>
      </w:pPr>
    </w:p>
    <w:p w14:paraId="4AC51574" w14:textId="79410546" w:rsidR="0023520B" w:rsidRPr="00622989" w:rsidRDefault="0023520B" w:rsidP="002816AC">
      <w:pPr>
        <w:spacing w:line="240" w:lineRule="auto"/>
        <w:ind w:firstLine="567"/>
        <w:contextualSpacing/>
        <w:jc w:val="both"/>
        <w:rPr>
          <w:rFonts w:ascii="Times New Roman" w:hAnsi="Times New Roman" w:cs="Times New Roman"/>
          <w:sz w:val="24"/>
          <w:szCs w:val="28"/>
        </w:rPr>
      </w:pPr>
      <w:bookmarkStart w:id="2" w:name="_Hlk103343641"/>
      <w:r w:rsidRPr="00622989">
        <w:rPr>
          <w:rFonts w:ascii="Times New Roman" w:hAnsi="Times New Roman" w:cs="Times New Roman"/>
          <w:sz w:val="24"/>
          <w:szCs w:val="28"/>
        </w:rPr>
        <w:t>Головною метою Програми економічного та соціального розвитку Старокостянтинівської міської територіальної громади на 2023 рік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14:paraId="4AB34DA6" w14:textId="0B5B0C82" w:rsidR="0023520B" w:rsidRPr="00622989" w:rsidRDefault="0023520B" w:rsidP="00B97A3D">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Програма містить аналіз економічного і соціального розвитку у 2022 році Старокостянтинівської міської територіальної громади. На основі проведеного аналізу визначені основні чинники, </w:t>
      </w:r>
      <w:r w:rsidR="00B97A3D">
        <w:rPr>
          <w:rFonts w:ascii="Times New Roman" w:hAnsi="Times New Roman" w:cs="Times New Roman"/>
          <w:sz w:val="24"/>
          <w:szCs w:val="28"/>
        </w:rPr>
        <w:t xml:space="preserve">які стримують розвиток громади. </w:t>
      </w:r>
      <w:r w:rsidRPr="00622989">
        <w:rPr>
          <w:rFonts w:ascii="Times New Roman" w:hAnsi="Times New Roman" w:cs="Times New Roman"/>
          <w:sz w:val="24"/>
          <w:szCs w:val="28"/>
        </w:rPr>
        <w:t>У Програмі визначені основні прогнозні показники економічного і соціального розвитку громади та заходи (проєкти), які потребують фінансування та реалізація яких планується у 2023 році.</w:t>
      </w:r>
    </w:p>
    <w:p w14:paraId="4FE858C7" w14:textId="77777777" w:rsidR="003E4D4D" w:rsidRPr="00622989" w:rsidRDefault="003E4D4D" w:rsidP="003E4D4D">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Основу промислового потенціалу громади складає переробна промисловість – 91,8% загальнопромислового обсягу реалізованої продукції у 2022 році, добувна промисловість представлена галуззю «розроблення кар’єрів» (ТОВ «Старокостянтинівський спеціалізований кар'єр») і становить – 9,2%.</w:t>
      </w:r>
    </w:p>
    <w:bookmarkEnd w:id="2"/>
    <w:p w14:paraId="5EA42BBA" w14:textId="2CBDBD32" w:rsidR="007623C9" w:rsidRPr="00622989" w:rsidRDefault="007623C9" w:rsidP="007623C9">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Загальна екологічна ситуація в межах громади є типовою в порівнянні з іншими громадами Хмельниччини, хоча, за даними Головного управління статистики у Хмельницькій області, </w:t>
      </w:r>
      <w:r w:rsidR="00083CE5">
        <w:rPr>
          <w:rFonts w:ascii="Times New Roman" w:hAnsi="Times New Roman" w:cs="Times New Roman"/>
          <w:sz w:val="24"/>
          <w:szCs w:val="28"/>
        </w:rPr>
        <w:t xml:space="preserve">спостерігається </w:t>
      </w:r>
      <w:r w:rsidRPr="00622989">
        <w:rPr>
          <w:rFonts w:ascii="Times New Roman" w:hAnsi="Times New Roman" w:cs="Times New Roman"/>
          <w:sz w:val="24"/>
          <w:szCs w:val="28"/>
        </w:rPr>
        <w:t xml:space="preserve">зростання в 1,5-2 рази викидів забруднюючих речовин в атмосферне повітря. Атмосферне повітря забруднюється різними газами, суспендованими дрібними часточками і рідкими речовинами, які негативно впливають на живі істоти, погіршуючи умови їх існування. </w:t>
      </w:r>
      <w:r w:rsidR="002816AC" w:rsidRPr="00622989">
        <w:rPr>
          <w:rFonts w:ascii="Times New Roman" w:hAnsi="Times New Roman" w:cs="Times New Roman"/>
          <w:sz w:val="24"/>
          <w:szCs w:val="28"/>
        </w:rPr>
        <w:t>Водні ресурси представлені поверхневими та підземними водами. Поверхневі включають річки, водосховища, ставки тощо</w:t>
      </w:r>
      <w:r w:rsidR="00083CE5">
        <w:rPr>
          <w:rFonts w:ascii="Times New Roman" w:hAnsi="Times New Roman" w:cs="Times New Roman"/>
          <w:sz w:val="24"/>
          <w:szCs w:val="28"/>
        </w:rPr>
        <w:t>.</w:t>
      </w:r>
    </w:p>
    <w:p w14:paraId="6EE6064B" w14:textId="77777777" w:rsidR="00743B35" w:rsidRPr="00622989" w:rsidRDefault="00743B35" w:rsidP="00743B3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Реалізація Програми покращить не тільки соціально-економічні показники, а також дозволить вирішити певні проблеми в охороні довкілля. На це спрямовані такі заходи Програми, як капітальний ремонт-очищення русла річок, реконструкція парків, впровадження комплексу заходів щодо зменшення викидів в атмосферне повітря (модернізація, реконструкція, технічне переоснащення котелень, центральних теплових пунктів, придбання нових тролейбусів, впровадження відновлювальних джерел енергії тощо), оптимізація системи поводження з відходами, водопостачання та водовідведення.</w:t>
      </w:r>
    </w:p>
    <w:p w14:paraId="098C58A5" w14:textId="0C3C7064" w:rsidR="00743B35" w:rsidRPr="00622989" w:rsidRDefault="006C03F9" w:rsidP="006C03F9">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У ході проведення СЕО здійснено оцінку факторів ризику і потенційного впливу на стан довкілля, враховано екологічні завдання місцевого рівня. </w:t>
      </w:r>
      <w:r w:rsidR="00743B35" w:rsidRPr="00622989">
        <w:rPr>
          <w:rFonts w:ascii="Times New Roman" w:hAnsi="Times New Roman" w:cs="Times New Roman"/>
          <w:sz w:val="24"/>
          <w:szCs w:val="28"/>
        </w:rPr>
        <w:t>Заходи з моніторингу наслідків виконання Програми включають збір та аналіз даних по визначених індикаторах моніторингу, які в кінці року разом з інформацією про підсумки її виконання повинні бути оприлюднені на сайті.</w:t>
      </w:r>
    </w:p>
    <w:p w14:paraId="027B8E9A" w14:textId="4955F838" w:rsidR="00743B35" w:rsidRDefault="00743B35" w:rsidP="00640CAB">
      <w:pPr>
        <w:spacing w:line="240" w:lineRule="auto"/>
        <w:ind w:firstLine="567"/>
        <w:contextualSpacing/>
        <w:jc w:val="both"/>
        <w:rPr>
          <w:rFonts w:ascii="Times New Roman" w:hAnsi="Times New Roman" w:cs="Times New Roman"/>
          <w:sz w:val="24"/>
          <w:szCs w:val="28"/>
        </w:rPr>
      </w:pPr>
    </w:p>
    <w:p w14:paraId="172906C6" w14:textId="77777777"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 xml:space="preserve">Головний спеціаліст відділу економічного </w:t>
      </w:r>
    </w:p>
    <w:p w14:paraId="1BF5A9A9" w14:textId="77777777"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розвитку та промисловості управління економіки</w:t>
      </w:r>
    </w:p>
    <w:p w14:paraId="3A7A66B3" w14:textId="63D98BBB"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виконавчого комітету міської ради</w:t>
      </w:r>
      <w:r w:rsidRPr="002816AC">
        <w:rPr>
          <w:rFonts w:ascii="Times New Roman" w:eastAsia="Times New Roman" w:hAnsi="Times New Roman" w:cs="Times New Roman"/>
          <w:noProof/>
          <w:szCs w:val="24"/>
          <w:lang w:eastAsia="ru-RU"/>
        </w:rPr>
        <w:tab/>
      </w:r>
      <w:r w:rsidRPr="002816AC">
        <w:rPr>
          <w:rFonts w:ascii="Times New Roman" w:eastAsia="Times New Roman" w:hAnsi="Times New Roman" w:cs="Times New Roman"/>
          <w:noProof/>
          <w:szCs w:val="24"/>
          <w:lang w:eastAsia="ru-RU"/>
        </w:rPr>
        <w:tab/>
      </w:r>
      <w:r w:rsidRPr="002816AC">
        <w:rPr>
          <w:rFonts w:ascii="Times New Roman" w:eastAsia="Times New Roman" w:hAnsi="Times New Roman" w:cs="Times New Roman"/>
          <w:noProof/>
          <w:szCs w:val="24"/>
          <w:lang w:eastAsia="ru-RU"/>
        </w:rPr>
        <w:tab/>
      </w:r>
      <w:r w:rsidRPr="002816AC">
        <w:rPr>
          <w:rFonts w:ascii="Times New Roman" w:eastAsia="Times New Roman" w:hAnsi="Times New Roman" w:cs="Times New Roman"/>
          <w:noProof/>
          <w:szCs w:val="24"/>
          <w:lang w:eastAsia="ru-RU"/>
        </w:rPr>
        <w:tab/>
        <w:t xml:space="preserve">         </w:t>
      </w:r>
      <w:r w:rsidR="002816AC">
        <w:rPr>
          <w:rFonts w:ascii="Times New Roman" w:eastAsia="Times New Roman" w:hAnsi="Times New Roman" w:cs="Times New Roman"/>
          <w:noProof/>
          <w:szCs w:val="24"/>
          <w:lang w:eastAsia="ru-RU"/>
        </w:rPr>
        <w:t xml:space="preserve">    </w:t>
      </w:r>
      <w:r w:rsidR="00B97A3D">
        <w:rPr>
          <w:rFonts w:ascii="Times New Roman" w:eastAsia="Times New Roman" w:hAnsi="Times New Roman" w:cs="Times New Roman"/>
          <w:noProof/>
          <w:szCs w:val="24"/>
          <w:lang w:eastAsia="ru-RU"/>
        </w:rPr>
        <w:t xml:space="preserve">     </w:t>
      </w:r>
      <w:r w:rsidR="002816AC">
        <w:rPr>
          <w:rFonts w:ascii="Times New Roman" w:eastAsia="Times New Roman" w:hAnsi="Times New Roman" w:cs="Times New Roman"/>
          <w:noProof/>
          <w:szCs w:val="24"/>
          <w:lang w:eastAsia="ru-RU"/>
        </w:rPr>
        <w:t xml:space="preserve">         </w:t>
      </w:r>
      <w:r w:rsidRPr="002816AC">
        <w:rPr>
          <w:rFonts w:ascii="Times New Roman" w:eastAsia="Times New Roman" w:hAnsi="Times New Roman" w:cs="Times New Roman"/>
          <w:noProof/>
          <w:szCs w:val="24"/>
          <w:lang w:eastAsia="ru-RU"/>
        </w:rPr>
        <w:t xml:space="preserve">     Анастасія ГРІНЧЕНКО</w:t>
      </w:r>
    </w:p>
    <w:p w14:paraId="04C2C49C" w14:textId="77777777" w:rsidR="00AF01E0" w:rsidRPr="002816AC" w:rsidRDefault="00AF01E0" w:rsidP="008213C8">
      <w:pPr>
        <w:spacing w:line="240" w:lineRule="auto"/>
        <w:ind w:firstLine="567"/>
        <w:contextualSpacing/>
        <w:jc w:val="both"/>
        <w:rPr>
          <w:rFonts w:ascii="Times New Roman" w:hAnsi="Times New Roman" w:cs="Times New Roman"/>
          <w:szCs w:val="28"/>
        </w:rPr>
      </w:pPr>
    </w:p>
    <w:p w14:paraId="3EFD5782" w14:textId="5DABC3EE" w:rsidR="00B514F8" w:rsidRPr="002816AC" w:rsidRDefault="00B514F8" w:rsidP="008213C8">
      <w:pPr>
        <w:shd w:val="clear" w:color="auto" w:fill="FFFFFF"/>
        <w:tabs>
          <w:tab w:val="left" w:pos="464"/>
        </w:tabs>
        <w:spacing w:after="0" w:line="240" w:lineRule="auto"/>
        <w:contextualSpacing/>
        <w:jc w:val="both"/>
        <w:rPr>
          <w:rFonts w:ascii="Times New Roman" w:eastAsia="Calibri" w:hAnsi="Times New Roman" w:cs="Times New Roman"/>
          <w:color w:val="000000"/>
          <w:szCs w:val="24"/>
          <w:lang w:eastAsia="ru-RU"/>
        </w:rPr>
      </w:pPr>
      <w:r w:rsidRPr="002816AC">
        <w:rPr>
          <w:rFonts w:ascii="Times New Roman" w:eastAsia="Calibri" w:hAnsi="Times New Roman" w:cs="Times New Roman"/>
          <w:color w:val="000000"/>
          <w:szCs w:val="24"/>
          <w:lang w:eastAsia="ru-RU"/>
        </w:rPr>
        <w:t>Начальник</w:t>
      </w:r>
      <w:r w:rsidR="00EB2973" w:rsidRPr="002816AC">
        <w:rPr>
          <w:rFonts w:ascii="Times New Roman" w:eastAsia="Calibri" w:hAnsi="Times New Roman" w:cs="Times New Roman"/>
          <w:color w:val="000000"/>
          <w:szCs w:val="24"/>
          <w:lang w:eastAsia="ru-RU"/>
        </w:rPr>
        <w:t xml:space="preserve"> управління </w:t>
      </w:r>
      <w:r w:rsidR="0002209B" w:rsidRPr="002816AC">
        <w:rPr>
          <w:rFonts w:ascii="Times New Roman" w:eastAsia="Calibri" w:hAnsi="Times New Roman" w:cs="Times New Roman"/>
          <w:color w:val="000000"/>
          <w:szCs w:val="24"/>
          <w:lang w:eastAsia="ru-RU"/>
        </w:rPr>
        <w:t xml:space="preserve">економіки </w:t>
      </w:r>
    </w:p>
    <w:p w14:paraId="29B30C4C" w14:textId="46F03C15" w:rsidR="00EB2973" w:rsidRPr="002816AC" w:rsidRDefault="00EB2973" w:rsidP="008213C8">
      <w:pPr>
        <w:shd w:val="clear" w:color="auto" w:fill="FFFFFF"/>
        <w:tabs>
          <w:tab w:val="left" w:pos="464"/>
          <w:tab w:val="left" w:pos="6804"/>
        </w:tabs>
        <w:spacing w:after="0" w:line="240" w:lineRule="auto"/>
        <w:contextualSpacing/>
        <w:jc w:val="both"/>
        <w:rPr>
          <w:rFonts w:ascii="Times New Roman" w:eastAsia="Calibri" w:hAnsi="Times New Roman" w:cs="Times New Roman"/>
          <w:color w:val="000000"/>
          <w:szCs w:val="24"/>
          <w:lang w:eastAsia="ru-RU"/>
        </w:rPr>
      </w:pPr>
      <w:r w:rsidRPr="002816AC">
        <w:rPr>
          <w:rFonts w:ascii="Times New Roman" w:eastAsia="Calibri" w:hAnsi="Times New Roman" w:cs="Times New Roman"/>
          <w:color w:val="000000"/>
          <w:szCs w:val="24"/>
          <w:lang w:eastAsia="ru-RU"/>
        </w:rPr>
        <w:t>виконавчого комітету міської ради</w:t>
      </w:r>
      <w:r w:rsidRPr="002816AC">
        <w:rPr>
          <w:rFonts w:ascii="Times New Roman" w:eastAsia="Calibri" w:hAnsi="Times New Roman" w:cs="Times New Roman"/>
          <w:color w:val="000000"/>
          <w:szCs w:val="24"/>
          <w:lang w:eastAsia="ru-RU"/>
        </w:rPr>
        <w:tab/>
        <w:t xml:space="preserve">          </w:t>
      </w:r>
      <w:r w:rsidR="00B97A3D">
        <w:rPr>
          <w:rFonts w:ascii="Times New Roman" w:eastAsia="Calibri" w:hAnsi="Times New Roman" w:cs="Times New Roman"/>
          <w:color w:val="000000"/>
          <w:szCs w:val="24"/>
          <w:lang w:eastAsia="ru-RU"/>
        </w:rPr>
        <w:t xml:space="preserve">      </w:t>
      </w:r>
      <w:r w:rsidRPr="002816AC">
        <w:rPr>
          <w:rFonts w:ascii="Times New Roman" w:eastAsia="Calibri" w:hAnsi="Times New Roman" w:cs="Times New Roman"/>
          <w:color w:val="000000"/>
          <w:szCs w:val="24"/>
          <w:lang w:eastAsia="ru-RU"/>
        </w:rPr>
        <w:t xml:space="preserve"> </w:t>
      </w:r>
      <w:r w:rsidR="0002209B" w:rsidRPr="002816AC">
        <w:rPr>
          <w:rFonts w:ascii="Times New Roman" w:eastAsia="Calibri" w:hAnsi="Times New Roman" w:cs="Times New Roman"/>
          <w:color w:val="000000"/>
          <w:szCs w:val="24"/>
          <w:lang w:eastAsia="ru-RU"/>
        </w:rPr>
        <w:t>Альона ПАСІЧНИК</w:t>
      </w:r>
    </w:p>
    <w:p w14:paraId="54EB8DE9" w14:textId="77777777" w:rsidR="00EB2973" w:rsidRPr="002816AC" w:rsidRDefault="00EB2973" w:rsidP="008213C8">
      <w:pPr>
        <w:spacing w:line="240" w:lineRule="auto"/>
        <w:ind w:firstLine="567"/>
        <w:contextualSpacing/>
        <w:jc w:val="both"/>
        <w:rPr>
          <w:rFonts w:ascii="Times New Roman" w:hAnsi="Times New Roman" w:cs="Times New Roman"/>
          <w:szCs w:val="28"/>
        </w:rPr>
      </w:pPr>
    </w:p>
    <w:p w14:paraId="6BAFF65D" w14:textId="77777777"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Начальник відділу з питань охорони,</w:t>
      </w:r>
    </w:p>
    <w:p w14:paraId="588B3C01" w14:textId="7CFFDD1D" w:rsidR="00EB2973" w:rsidRPr="002816AC" w:rsidRDefault="00EB2973" w:rsidP="00B97A3D">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рацонального використання природних</w:t>
      </w:r>
      <w:r w:rsidR="00B97A3D" w:rsidRPr="00B97A3D">
        <w:rPr>
          <w:rFonts w:ascii="Times New Roman" w:eastAsia="Times New Roman" w:hAnsi="Times New Roman" w:cs="Times New Roman"/>
          <w:noProof/>
          <w:szCs w:val="24"/>
          <w:lang w:eastAsia="ru-RU"/>
        </w:rPr>
        <w:t xml:space="preserve"> </w:t>
      </w:r>
      <w:r w:rsidR="00B97A3D" w:rsidRPr="002816AC">
        <w:rPr>
          <w:rFonts w:ascii="Times New Roman" w:eastAsia="Times New Roman" w:hAnsi="Times New Roman" w:cs="Times New Roman"/>
          <w:noProof/>
          <w:szCs w:val="24"/>
          <w:lang w:eastAsia="ru-RU"/>
        </w:rPr>
        <w:t>ресурсів</w:t>
      </w:r>
    </w:p>
    <w:p w14:paraId="728B2BA1" w14:textId="4FBD0A2A"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та благоустрою виконавчого</w:t>
      </w:r>
      <w:r w:rsidR="00B97A3D" w:rsidRPr="00B97A3D">
        <w:rPr>
          <w:rFonts w:ascii="Times New Roman" w:eastAsia="Times New Roman" w:hAnsi="Times New Roman" w:cs="Times New Roman"/>
          <w:noProof/>
          <w:szCs w:val="24"/>
          <w:lang w:eastAsia="ru-RU"/>
        </w:rPr>
        <w:t xml:space="preserve"> </w:t>
      </w:r>
      <w:r w:rsidR="00B97A3D" w:rsidRPr="002816AC">
        <w:rPr>
          <w:rFonts w:ascii="Times New Roman" w:eastAsia="Times New Roman" w:hAnsi="Times New Roman" w:cs="Times New Roman"/>
          <w:noProof/>
          <w:szCs w:val="24"/>
          <w:lang w:eastAsia="ru-RU"/>
        </w:rPr>
        <w:t>комітету</w:t>
      </w:r>
      <w:r w:rsidR="00B97A3D" w:rsidRPr="00B97A3D">
        <w:rPr>
          <w:rFonts w:ascii="Times New Roman" w:eastAsia="Times New Roman" w:hAnsi="Times New Roman" w:cs="Times New Roman"/>
          <w:noProof/>
          <w:szCs w:val="24"/>
          <w:lang w:eastAsia="ru-RU"/>
        </w:rPr>
        <w:t xml:space="preserve"> </w:t>
      </w:r>
      <w:r w:rsidR="00B97A3D" w:rsidRPr="002816AC">
        <w:rPr>
          <w:rFonts w:ascii="Times New Roman" w:eastAsia="Times New Roman" w:hAnsi="Times New Roman" w:cs="Times New Roman"/>
          <w:noProof/>
          <w:szCs w:val="24"/>
          <w:lang w:eastAsia="ru-RU"/>
        </w:rPr>
        <w:t>міської ради</w:t>
      </w:r>
      <w:r w:rsidRPr="002816AC">
        <w:rPr>
          <w:rFonts w:ascii="Times New Roman" w:eastAsia="Times New Roman" w:hAnsi="Times New Roman" w:cs="Times New Roman"/>
          <w:noProof/>
          <w:szCs w:val="24"/>
          <w:lang w:eastAsia="ru-RU"/>
        </w:rPr>
        <w:tab/>
      </w:r>
      <w:r w:rsidR="00B97A3D">
        <w:rPr>
          <w:rFonts w:ascii="Times New Roman" w:eastAsia="Times New Roman" w:hAnsi="Times New Roman" w:cs="Times New Roman"/>
          <w:noProof/>
          <w:szCs w:val="24"/>
          <w:lang w:eastAsia="ru-RU"/>
        </w:rPr>
        <w:tab/>
      </w:r>
      <w:r w:rsidR="00B97A3D">
        <w:rPr>
          <w:rFonts w:ascii="Times New Roman" w:eastAsia="Times New Roman" w:hAnsi="Times New Roman" w:cs="Times New Roman"/>
          <w:noProof/>
          <w:szCs w:val="24"/>
          <w:lang w:eastAsia="ru-RU"/>
        </w:rPr>
        <w:tab/>
      </w:r>
      <w:r w:rsidR="00B97A3D">
        <w:rPr>
          <w:rFonts w:ascii="Times New Roman" w:eastAsia="Times New Roman" w:hAnsi="Times New Roman" w:cs="Times New Roman"/>
          <w:noProof/>
          <w:szCs w:val="24"/>
          <w:lang w:eastAsia="ru-RU"/>
        </w:rPr>
        <w:tab/>
        <w:t xml:space="preserve">       </w:t>
      </w:r>
      <w:r w:rsidRPr="002816AC">
        <w:rPr>
          <w:rFonts w:ascii="Times New Roman" w:eastAsia="Times New Roman" w:hAnsi="Times New Roman" w:cs="Times New Roman"/>
          <w:noProof/>
          <w:szCs w:val="24"/>
          <w:lang w:eastAsia="ru-RU"/>
        </w:rPr>
        <w:t xml:space="preserve">     Вікторія ШЕВЧУК</w:t>
      </w:r>
    </w:p>
    <w:sectPr w:rsidR="00EB2973" w:rsidRPr="002816AC" w:rsidSect="003E6414">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2678D" w14:textId="77777777" w:rsidR="009E1297" w:rsidRDefault="009E1297" w:rsidP="004D6A3F">
      <w:pPr>
        <w:spacing w:after="0" w:line="240" w:lineRule="auto"/>
      </w:pPr>
      <w:r>
        <w:separator/>
      </w:r>
    </w:p>
  </w:endnote>
  <w:endnote w:type="continuationSeparator" w:id="0">
    <w:p w14:paraId="1D7DED6F" w14:textId="77777777" w:rsidR="009E1297" w:rsidRDefault="009E1297" w:rsidP="004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0"/>
    <w:family w:val="roman"/>
    <w:pitch w:val="default"/>
  </w:font>
  <w:font w:name="FreeSans">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A30E" w14:textId="77777777" w:rsidR="009E1297" w:rsidRDefault="009E1297" w:rsidP="004D6A3F">
      <w:pPr>
        <w:spacing w:after="0" w:line="240" w:lineRule="auto"/>
      </w:pPr>
      <w:r>
        <w:separator/>
      </w:r>
    </w:p>
  </w:footnote>
  <w:footnote w:type="continuationSeparator" w:id="0">
    <w:p w14:paraId="52414643" w14:textId="77777777" w:rsidR="009E1297" w:rsidRDefault="009E1297" w:rsidP="004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33584"/>
      <w:docPartObj>
        <w:docPartGallery w:val="Page Numbers (Top of Page)"/>
        <w:docPartUnique/>
      </w:docPartObj>
    </w:sdtPr>
    <w:sdtEndPr>
      <w:rPr>
        <w:rFonts w:ascii="Times New Roman" w:hAnsi="Times New Roman" w:cs="Times New Roman"/>
        <w:sz w:val="24"/>
        <w:szCs w:val="24"/>
      </w:rPr>
    </w:sdtEndPr>
    <w:sdtContent>
      <w:p w14:paraId="0AF77351" w14:textId="4EFAADD4" w:rsidR="007F403F" w:rsidRDefault="007F403F">
        <w:pPr>
          <w:pStyle w:val="ae"/>
          <w:jc w:val="center"/>
        </w:pPr>
      </w:p>
      <w:p w14:paraId="3D4D0E88" w14:textId="1110209B" w:rsidR="007F403F" w:rsidRPr="00E27EEE" w:rsidRDefault="007F403F" w:rsidP="00C00F93">
        <w:pPr>
          <w:pStyle w:val="ae"/>
          <w:jc w:val="center"/>
          <w:rPr>
            <w:rFonts w:ascii="Times New Roman" w:hAnsi="Times New Roman" w:cs="Times New Roman"/>
            <w:sz w:val="24"/>
            <w:szCs w:val="24"/>
          </w:rPr>
        </w:pPr>
        <w:r w:rsidRPr="00E27EEE">
          <w:rPr>
            <w:rFonts w:ascii="Times New Roman" w:hAnsi="Times New Roman" w:cs="Times New Roman"/>
            <w:sz w:val="24"/>
            <w:szCs w:val="24"/>
          </w:rPr>
          <w:fldChar w:fldCharType="begin"/>
        </w:r>
        <w:r w:rsidRPr="00E27EEE">
          <w:rPr>
            <w:rFonts w:ascii="Times New Roman" w:hAnsi="Times New Roman" w:cs="Times New Roman"/>
            <w:sz w:val="24"/>
            <w:szCs w:val="24"/>
          </w:rPr>
          <w:instrText>PAGE   \* MERGEFORMAT</w:instrText>
        </w:r>
        <w:r w:rsidRPr="00E27EEE">
          <w:rPr>
            <w:rFonts w:ascii="Times New Roman" w:hAnsi="Times New Roman" w:cs="Times New Roman"/>
            <w:sz w:val="24"/>
            <w:szCs w:val="24"/>
          </w:rPr>
          <w:fldChar w:fldCharType="separate"/>
        </w:r>
        <w:r w:rsidR="00654C45" w:rsidRPr="00654C45">
          <w:rPr>
            <w:rFonts w:ascii="Times New Roman" w:hAnsi="Times New Roman" w:cs="Times New Roman"/>
            <w:noProof/>
            <w:sz w:val="24"/>
            <w:szCs w:val="24"/>
            <w:lang w:val="ru-RU"/>
          </w:rPr>
          <w:t>30</w:t>
        </w:r>
        <w:r w:rsidRPr="00E27EEE">
          <w:rPr>
            <w:rFonts w:ascii="Times New Roman" w:hAnsi="Times New Roman" w:cs="Times New Roman"/>
            <w:sz w:val="24"/>
            <w:szCs w:val="24"/>
          </w:rPr>
          <w:fldChar w:fldCharType="end"/>
        </w:r>
      </w:p>
    </w:sdtContent>
  </w:sdt>
  <w:p w14:paraId="50335E5B" w14:textId="2545B2C9" w:rsidR="007F403F" w:rsidRPr="00C00F93" w:rsidRDefault="007F403F" w:rsidP="00C00F93">
    <w:pPr>
      <w:pStyle w:val="ae"/>
      <w:jc w:val="right"/>
      <w:rPr>
        <w:rFonts w:ascii="Times New Roman" w:hAnsi="Times New Roman" w:cs="Times New Roman"/>
        <w:sz w:val="24"/>
        <w:szCs w:val="24"/>
      </w:rPr>
    </w:pPr>
    <w:r w:rsidRPr="00C00F93">
      <w:rPr>
        <w:rFonts w:ascii="Times New Roman" w:hAnsi="Times New Roman" w:cs="Times New Roman"/>
        <w:sz w:val="24"/>
        <w:szCs w:val="24"/>
      </w:rPr>
      <w:t xml:space="preserve">Продовження </w:t>
    </w:r>
    <w:r>
      <w:rPr>
        <w:rFonts w:ascii="Times New Roman" w:hAnsi="Times New Roman" w:cs="Times New Roman"/>
        <w:sz w:val="24"/>
        <w:szCs w:val="24"/>
      </w:rPr>
      <w:t>д</w:t>
    </w:r>
    <w:r w:rsidRPr="00C00F93">
      <w:rPr>
        <w:rFonts w:ascii="Times New Roman" w:hAnsi="Times New Roman" w:cs="Times New Roman"/>
        <w:sz w:val="24"/>
        <w:szCs w:val="24"/>
      </w:rPr>
      <w:t>одатка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111D" w14:textId="77777777" w:rsidR="007F403F" w:rsidRDefault="007F403F" w:rsidP="00E27EEE">
    <w:pPr>
      <w:pStyle w:val="ae"/>
      <w:jc w:val="right"/>
    </w:pPr>
  </w:p>
  <w:p w14:paraId="768C998A" w14:textId="77777777" w:rsidR="007F403F" w:rsidRDefault="007F403F" w:rsidP="00E27EEE">
    <w:pPr>
      <w:pStyle w:val="ae"/>
      <w:jc w:val="right"/>
    </w:pPr>
  </w:p>
  <w:p w14:paraId="1DEC65F0" w14:textId="576270C2" w:rsidR="007F403F" w:rsidRPr="00E27EEE" w:rsidRDefault="007F403F" w:rsidP="00E27EEE">
    <w:pPr>
      <w:pStyle w:val="ae"/>
      <w:jc w:val="right"/>
      <w:rPr>
        <w:rFonts w:ascii="Times New Roman" w:hAnsi="Times New Roman" w:cs="Times New Roman"/>
        <w:color w:val="000000" w:themeColor="text1"/>
        <w:sz w:val="24"/>
        <w:szCs w:val="24"/>
      </w:rPr>
    </w:pPr>
    <w:r w:rsidRPr="00E27EEE">
      <w:rPr>
        <w:rFonts w:ascii="Times New Roman" w:hAnsi="Times New Roman" w:cs="Times New Roman"/>
        <w:color w:val="000000" w:themeColor="text1"/>
        <w:sz w:val="24"/>
        <w:szCs w:val="24"/>
      </w:rPr>
      <w:t>Додаток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F2B"/>
    <w:multiLevelType w:val="hybridMultilevel"/>
    <w:tmpl w:val="27123FEC"/>
    <w:lvl w:ilvl="0" w:tplc="E708A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A552B5"/>
    <w:multiLevelType w:val="hybridMultilevel"/>
    <w:tmpl w:val="4A22561E"/>
    <w:lvl w:ilvl="0" w:tplc="0A827FD4">
      <w:start w:val="1"/>
      <w:numFmt w:val="bullet"/>
      <w:lvlText w:val="-"/>
      <w:lvlJc w:val="left"/>
      <w:pPr>
        <w:tabs>
          <w:tab w:val="num" w:pos="1117"/>
        </w:tabs>
        <w:ind w:left="1117" w:hanging="39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0E0E16"/>
    <w:multiLevelType w:val="hybridMultilevel"/>
    <w:tmpl w:val="35427A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49402A"/>
    <w:multiLevelType w:val="hybridMultilevel"/>
    <w:tmpl w:val="75DCF356"/>
    <w:lvl w:ilvl="0" w:tplc="FA3C5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672FDD"/>
    <w:multiLevelType w:val="hybridMultilevel"/>
    <w:tmpl w:val="3692DD48"/>
    <w:lvl w:ilvl="0" w:tplc="AD0ADE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0885ECF"/>
    <w:multiLevelType w:val="hybridMultilevel"/>
    <w:tmpl w:val="EAD2FC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252724"/>
    <w:multiLevelType w:val="hybridMultilevel"/>
    <w:tmpl w:val="D42062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52A603CF"/>
    <w:multiLevelType w:val="hybridMultilevel"/>
    <w:tmpl w:val="587C2080"/>
    <w:lvl w:ilvl="0" w:tplc="28D62162">
      <w:start w:val="11"/>
      <w:numFmt w:val="bullet"/>
      <w:lvlText w:val="-"/>
      <w:lvlJc w:val="left"/>
      <w:pPr>
        <w:tabs>
          <w:tab w:val="num" w:pos="1065"/>
        </w:tabs>
        <w:ind w:left="1065" w:hanging="360"/>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59B57FE"/>
    <w:multiLevelType w:val="hybridMultilevel"/>
    <w:tmpl w:val="42703B4E"/>
    <w:lvl w:ilvl="0" w:tplc="132CE810">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6B4D2D34"/>
    <w:multiLevelType w:val="hybridMultilevel"/>
    <w:tmpl w:val="C496410E"/>
    <w:lvl w:ilvl="0" w:tplc="89145FB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7"/>
  </w:num>
  <w:num w:numId="7">
    <w:abstractNumId w:val="10"/>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19"/>
    <w:rsid w:val="00002AAB"/>
    <w:rsid w:val="00011995"/>
    <w:rsid w:val="00017A99"/>
    <w:rsid w:val="00021842"/>
    <w:rsid w:val="0002209B"/>
    <w:rsid w:val="0002681F"/>
    <w:rsid w:val="0003698D"/>
    <w:rsid w:val="0003727C"/>
    <w:rsid w:val="00037EF6"/>
    <w:rsid w:val="00042510"/>
    <w:rsid w:val="000437CC"/>
    <w:rsid w:val="000446EF"/>
    <w:rsid w:val="00051F15"/>
    <w:rsid w:val="0005509D"/>
    <w:rsid w:val="00056457"/>
    <w:rsid w:val="0006124F"/>
    <w:rsid w:val="00062ECD"/>
    <w:rsid w:val="00065FF0"/>
    <w:rsid w:val="00072E11"/>
    <w:rsid w:val="00083CE5"/>
    <w:rsid w:val="000930DD"/>
    <w:rsid w:val="00096F41"/>
    <w:rsid w:val="000A0CE0"/>
    <w:rsid w:val="000A1520"/>
    <w:rsid w:val="000B3C09"/>
    <w:rsid w:val="000B4E1E"/>
    <w:rsid w:val="000C69AC"/>
    <w:rsid w:val="000D630E"/>
    <w:rsid w:val="000E18DC"/>
    <w:rsid w:val="000E2AE3"/>
    <w:rsid w:val="000F0E76"/>
    <w:rsid w:val="000F3A37"/>
    <w:rsid w:val="00116D4C"/>
    <w:rsid w:val="001220EB"/>
    <w:rsid w:val="001315DA"/>
    <w:rsid w:val="001373CD"/>
    <w:rsid w:val="00137CF9"/>
    <w:rsid w:val="001419C2"/>
    <w:rsid w:val="00142226"/>
    <w:rsid w:val="0016102F"/>
    <w:rsid w:val="00162EBA"/>
    <w:rsid w:val="00163939"/>
    <w:rsid w:val="00165B01"/>
    <w:rsid w:val="00165D40"/>
    <w:rsid w:val="001736DD"/>
    <w:rsid w:val="00175561"/>
    <w:rsid w:val="0017756C"/>
    <w:rsid w:val="001812B5"/>
    <w:rsid w:val="00182215"/>
    <w:rsid w:val="001849C0"/>
    <w:rsid w:val="00187AC2"/>
    <w:rsid w:val="00190544"/>
    <w:rsid w:val="0019084A"/>
    <w:rsid w:val="00191A78"/>
    <w:rsid w:val="00193FDA"/>
    <w:rsid w:val="001972BA"/>
    <w:rsid w:val="0019758F"/>
    <w:rsid w:val="001A558B"/>
    <w:rsid w:val="001B127E"/>
    <w:rsid w:val="001C01B7"/>
    <w:rsid w:val="001C024C"/>
    <w:rsid w:val="001C513D"/>
    <w:rsid w:val="001C5ED0"/>
    <w:rsid w:val="001C6892"/>
    <w:rsid w:val="001D4901"/>
    <w:rsid w:val="001E49C6"/>
    <w:rsid w:val="001E63F0"/>
    <w:rsid w:val="001E74A2"/>
    <w:rsid w:val="001E7E32"/>
    <w:rsid w:val="001F0CBF"/>
    <w:rsid w:val="001F2CAD"/>
    <w:rsid w:val="001F430D"/>
    <w:rsid w:val="00202BB0"/>
    <w:rsid w:val="0021250E"/>
    <w:rsid w:val="00220EE4"/>
    <w:rsid w:val="0022524D"/>
    <w:rsid w:val="002255F9"/>
    <w:rsid w:val="002273D8"/>
    <w:rsid w:val="0023171D"/>
    <w:rsid w:val="00232948"/>
    <w:rsid w:val="0023520B"/>
    <w:rsid w:val="002519C0"/>
    <w:rsid w:val="002523B9"/>
    <w:rsid w:val="0025448F"/>
    <w:rsid w:val="002576C6"/>
    <w:rsid w:val="00270D59"/>
    <w:rsid w:val="00274607"/>
    <w:rsid w:val="00275029"/>
    <w:rsid w:val="002816AC"/>
    <w:rsid w:val="002832D0"/>
    <w:rsid w:val="00283AD9"/>
    <w:rsid w:val="002841BE"/>
    <w:rsid w:val="00284815"/>
    <w:rsid w:val="00287D5F"/>
    <w:rsid w:val="00290CA3"/>
    <w:rsid w:val="0029228E"/>
    <w:rsid w:val="00292A71"/>
    <w:rsid w:val="002A0A8F"/>
    <w:rsid w:val="002A68F8"/>
    <w:rsid w:val="002A697F"/>
    <w:rsid w:val="002B4A44"/>
    <w:rsid w:val="002C2674"/>
    <w:rsid w:val="002C2E04"/>
    <w:rsid w:val="002C5755"/>
    <w:rsid w:val="002C73CE"/>
    <w:rsid w:val="002D2C33"/>
    <w:rsid w:val="002D7E79"/>
    <w:rsid w:val="002F00B2"/>
    <w:rsid w:val="002F0362"/>
    <w:rsid w:val="002F55DA"/>
    <w:rsid w:val="002F588A"/>
    <w:rsid w:val="00301E00"/>
    <w:rsid w:val="003068BD"/>
    <w:rsid w:val="003219DB"/>
    <w:rsid w:val="00332763"/>
    <w:rsid w:val="00335574"/>
    <w:rsid w:val="00336530"/>
    <w:rsid w:val="003510BA"/>
    <w:rsid w:val="003524A1"/>
    <w:rsid w:val="00356041"/>
    <w:rsid w:val="0035770E"/>
    <w:rsid w:val="00366B4C"/>
    <w:rsid w:val="00367B0C"/>
    <w:rsid w:val="00376F4A"/>
    <w:rsid w:val="003805D0"/>
    <w:rsid w:val="00382FB8"/>
    <w:rsid w:val="0038652F"/>
    <w:rsid w:val="0039500A"/>
    <w:rsid w:val="00395B0E"/>
    <w:rsid w:val="00395E76"/>
    <w:rsid w:val="003A0EBD"/>
    <w:rsid w:val="003A4D82"/>
    <w:rsid w:val="003B091B"/>
    <w:rsid w:val="003B53A9"/>
    <w:rsid w:val="003B5ED4"/>
    <w:rsid w:val="003C21C9"/>
    <w:rsid w:val="003C3399"/>
    <w:rsid w:val="003C43F8"/>
    <w:rsid w:val="003D2FE1"/>
    <w:rsid w:val="003D4B61"/>
    <w:rsid w:val="003D6E50"/>
    <w:rsid w:val="003D70B2"/>
    <w:rsid w:val="003E4D4D"/>
    <w:rsid w:val="003E6414"/>
    <w:rsid w:val="003F0221"/>
    <w:rsid w:val="003F0243"/>
    <w:rsid w:val="003F4720"/>
    <w:rsid w:val="003F7294"/>
    <w:rsid w:val="003F72BB"/>
    <w:rsid w:val="00400196"/>
    <w:rsid w:val="004041BF"/>
    <w:rsid w:val="00407321"/>
    <w:rsid w:val="004113CB"/>
    <w:rsid w:val="00421705"/>
    <w:rsid w:val="00421B4C"/>
    <w:rsid w:val="00424FB9"/>
    <w:rsid w:val="00430FA7"/>
    <w:rsid w:val="00432492"/>
    <w:rsid w:val="004366FC"/>
    <w:rsid w:val="0044290A"/>
    <w:rsid w:val="004458D9"/>
    <w:rsid w:val="00445FDF"/>
    <w:rsid w:val="00450234"/>
    <w:rsid w:val="00450243"/>
    <w:rsid w:val="00452B01"/>
    <w:rsid w:val="00453E3C"/>
    <w:rsid w:val="00454B2D"/>
    <w:rsid w:val="004677A4"/>
    <w:rsid w:val="004677DB"/>
    <w:rsid w:val="00491A74"/>
    <w:rsid w:val="0049370B"/>
    <w:rsid w:val="0049469F"/>
    <w:rsid w:val="004974F3"/>
    <w:rsid w:val="004A31C8"/>
    <w:rsid w:val="004A412C"/>
    <w:rsid w:val="004A417A"/>
    <w:rsid w:val="004A63BD"/>
    <w:rsid w:val="004B7C71"/>
    <w:rsid w:val="004C5F1A"/>
    <w:rsid w:val="004C651B"/>
    <w:rsid w:val="004C7300"/>
    <w:rsid w:val="004C76D5"/>
    <w:rsid w:val="004D0FCD"/>
    <w:rsid w:val="004D2A91"/>
    <w:rsid w:val="004D6A3F"/>
    <w:rsid w:val="004E0081"/>
    <w:rsid w:val="004E2AEC"/>
    <w:rsid w:val="004F14BD"/>
    <w:rsid w:val="004F189F"/>
    <w:rsid w:val="004F3501"/>
    <w:rsid w:val="004F44F7"/>
    <w:rsid w:val="004F64E5"/>
    <w:rsid w:val="004F7E6C"/>
    <w:rsid w:val="005027D9"/>
    <w:rsid w:val="005050C4"/>
    <w:rsid w:val="005054F5"/>
    <w:rsid w:val="005074A2"/>
    <w:rsid w:val="0051146E"/>
    <w:rsid w:val="00511EDF"/>
    <w:rsid w:val="00515EDA"/>
    <w:rsid w:val="005175FA"/>
    <w:rsid w:val="00520DBB"/>
    <w:rsid w:val="00522DFE"/>
    <w:rsid w:val="00523CA9"/>
    <w:rsid w:val="005243E7"/>
    <w:rsid w:val="005308B8"/>
    <w:rsid w:val="00532DBF"/>
    <w:rsid w:val="00532E55"/>
    <w:rsid w:val="00533B60"/>
    <w:rsid w:val="00536E49"/>
    <w:rsid w:val="005379A0"/>
    <w:rsid w:val="005407E6"/>
    <w:rsid w:val="00540FA9"/>
    <w:rsid w:val="00543A92"/>
    <w:rsid w:val="0054788B"/>
    <w:rsid w:val="005521AF"/>
    <w:rsid w:val="0055232F"/>
    <w:rsid w:val="00552603"/>
    <w:rsid w:val="00553217"/>
    <w:rsid w:val="00554E5D"/>
    <w:rsid w:val="00561999"/>
    <w:rsid w:val="00565C7C"/>
    <w:rsid w:val="00567358"/>
    <w:rsid w:val="00574851"/>
    <w:rsid w:val="00582B41"/>
    <w:rsid w:val="0058646B"/>
    <w:rsid w:val="005869BE"/>
    <w:rsid w:val="00587E8E"/>
    <w:rsid w:val="005934A7"/>
    <w:rsid w:val="005943FD"/>
    <w:rsid w:val="005A4FA2"/>
    <w:rsid w:val="005A52A3"/>
    <w:rsid w:val="005B409F"/>
    <w:rsid w:val="005B49FD"/>
    <w:rsid w:val="005B5E1C"/>
    <w:rsid w:val="005C209F"/>
    <w:rsid w:val="005D0EAB"/>
    <w:rsid w:val="005E198B"/>
    <w:rsid w:val="005E676A"/>
    <w:rsid w:val="005E69B0"/>
    <w:rsid w:val="005F1A24"/>
    <w:rsid w:val="005F5E6F"/>
    <w:rsid w:val="005F6E94"/>
    <w:rsid w:val="0060010C"/>
    <w:rsid w:val="00604F88"/>
    <w:rsid w:val="00617A59"/>
    <w:rsid w:val="00622791"/>
    <w:rsid w:val="00622989"/>
    <w:rsid w:val="0062422C"/>
    <w:rsid w:val="00624FAA"/>
    <w:rsid w:val="00633D28"/>
    <w:rsid w:val="00633F6F"/>
    <w:rsid w:val="00635958"/>
    <w:rsid w:val="006363B9"/>
    <w:rsid w:val="00640CAB"/>
    <w:rsid w:val="00641B72"/>
    <w:rsid w:val="006421F0"/>
    <w:rsid w:val="0064627D"/>
    <w:rsid w:val="00646DE2"/>
    <w:rsid w:val="00654C45"/>
    <w:rsid w:val="006740B0"/>
    <w:rsid w:val="006753F4"/>
    <w:rsid w:val="00675CF7"/>
    <w:rsid w:val="00683E19"/>
    <w:rsid w:val="006873DA"/>
    <w:rsid w:val="00694C2B"/>
    <w:rsid w:val="006963DD"/>
    <w:rsid w:val="00697C64"/>
    <w:rsid w:val="006A5EE4"/>
    <w:rsid w:val="006C03F9"/>
    <w:rsid w:val="006C0A04"/>
    <w:rsid w:val="006C170A"/>
    <w:rsid w:val="006C279A"/>
    <w:rsid w:val="006C5CB6"/>
    <w:rsid w:val="006D127E"/>
    <w:rsid w:val="006D5641"/>
    <w:rsid w:val="006D5F6B"/>
    <w:rsid w:val="006D6002"/>
    <w:rsid w:val="006E1C12"/>
    <w:rsid w:val="00701E94"/>
    <w:rsid w:val="00702305"/>
    <w:rsid w:val="00702B2E"/>
    <w:rsid w:val="00706CF2"/>
    <w:rsid w:val="00711546"/>
    <w:rsid w:val="007133AB"/>
    <w:rsid w:val="00714B96"/>
    <w:rsid w:val="007211ED"/>
    <w:rsid w:val="007307FC"/>
    <w:rsid w:val="007334CF"/>
    <w:rsid w:val="0073740E"/>
    <w:rsid w:val="00737A34"/>
    <w:rsid w:val="007425CF"/>
    <w:rsid w:val="00743B35"/>
    <w:rsid w:val="0074537B"/>
    <w:rsid w:val="00746DBE"/>
    <w:rsid w:val="007623C9"/>
    <w:rsid w:val="00762D20"/>
    <w:rsid w:val="00772B48"/>
    <w:rsid w:val="00774239"/>
    <w:rsid w:val="00784948"/>
    <w:rsid w:val="007851B6"/>
    <w:rsid w:val="00794820"/>
    <w:rsid w:val="007A07CB"/>
    <w:rsid w:val="007B5F54"/>
    <w:rsid w:val="007C1BF5"/>
    <w:rsid w:val="007C2C20"/>
    <w:rsid w:val="007C6247"/>
    <w:rsid w:val="007D00C4"/>
    <w:rsid w:val="007D1BE7"/>
    <w:rsid w:val="007D2B83"/>
    <w:rsid w:val="007D385F"/>
    <w:rsid w:val="007D495C"/>
    <w:rsid w:val="007D62A0"/>
    <w:rsid w:val="007D76E2"/>
    <w:rsid w:val="007E0ED4"/>
    <w:rsid w:val="007E1CAF"/>
    <w:rsid w:val="007E5ACC"/>
    <w:rsid w:val="007F1A42"/>
    <w:rsid w:val="007F403F"/>
    <w:rsid w:val="007F42B8"/>
    <w:rsid w:val="007F79A3"/>
    <w:rsid w:val="0080054B"/>
    <w:rsid w:val="00801F90"/>
    <w:rsid w:val="00806317"/>
    <w:rsid w:val="008121DE"/>
    <w:rsid w:val="00813AA2"/>
    <w:rsid w:val="008213C8"/>
    <w:rsid w:val="00823617"/>
    <w:rsid w:val="00823F8D"/>
    <w:rsid w:val="00824D66"/>
    <w:rsid w:val="00825E75"/>
    <w:rsid w:val="0082697C"/>
    <w:rsid w:val="008304D2"/>
    <w:rsid w:val="008358FA"/>
    <w:rsid w:val="008367E2"/>
    <w:rsid w:val="00841F30"/>
    <w:rsid w:val="00844A72"/>
    <w:rsid w:val="00845C61"/>
    <w:rsid w:val="00864AB5"/>
    <w:rsid w:val="008667C5"/>
    <w:rsid w:val="00867C5E"/>
    <w:rsid w:val="00872699"/>
    <w:rsid w:val="008838FD"/>
    <w:rsid w:val="00885B1F"/>
    <w:rsid w:val="008874D9"/>
    <w:rsid w:val="0089431A"/>
    <w:rsid w:val="008A34AD"/>
    <w:rsid w:val="008A46D8"/>
    <w:rsid w:val="008B3FB7"/>
    <w:rsid w:val="008B450C"/>
    <w:rsid w:val="008B7E5D"/>
    <w:rsid w:val="008C1AE3"/>
    <w:rsid w:val="008D6360"/>
    <w:rsid w:val="008D7358"/>
    <w:rsid w:val="008D76F6"/>
    <w:rsid w:val="008E10EF"/>
    <w:rsid w:val="008E2D62"/>
    <w:rsid w:val="008E7026"/>
    <w:rsid w:val="008E768B"/>
    <w:rsid w:val="008E79B0"/>
    <w:rsid w:val="008F4255"/>
    <w:rsid w:val="008F4C00"/>
    <w:rsid w:val="008F6F0C"/>
    <w:rsid w:val="009131FB"/>
    <w:rsid w:val="009171A9"/>
    <w:rsid w:val="00920801"/>
    <w:rsid w:val="00925A2A"/>
    <w:rsid w:val="00931EBE"/>
    <w:rsid w:val="009347C0"/>
    <w:rsid w:val="00934DBC"/>
    <w:rsid w:val="009465EE"/>
    <w:rsid w:val="009474CC"/>
    <w:rsid w:val="0095324B"/>
    <w:rsid w:val="00956583"/>
    <w:rsid w:val="0096032F"/>
    <w:rsid w:val="00960B32"/>
    <w:rsid w:val="00962083"/>
    <w:rsid w:val="00962B60"/>
    <w:rsid w:val="00972238"/>
    <w:rsid w:val="00983A6C"/>
    <w:rsid w:val="00993D7B"/>
    <w:rsid w:val="009A5B38"/>
    <w:rsid w:val="009A6E64"/>
    <w:rsid w:val="009B5608"/>
    <w:rsid w:val="009C14DE"/>
    <w:rsid w:val="009C75D7"/>
    <w:rsid w:val="009D3BC5"/>
    <w:rsid w:val="009E015E"/>
    <w:rsid w:val="009E1297"/>
    <w:rsid w:val="009E3918"/>
    <w:rsid w:val="009E45B4"/>
    <w:rsid w:val="009E59C4"/>
    <w:rsid w:val="009F1980"/>
    <w:rsid w:val="009F4C32"/>
    <w:rsid w:val="00A015D2"/>
    <w:rsid w:val="00A07CE3"/>
    <w:rsid w:val="00A2340D"/>
    <w:rsid w:val="00A269BE"/>
    <w:rsid w:val="00A27E90"/>
    <w:rsid w:val="00A3061D"/>
    <w:rsid w:val="00A3232C"/>
    <w:rsid w:val="00A34271"/>
    <w:rsid w:val="00A35F47"/>
    <w:rsid w:val="00A37FBE"/>
    <w:rsid w:val="00A409DD"/>
    <w:rsid w:val="00A423D7"/>
    <w:rsid w:val="00A44163"/>
    <w:rsid w:val="00A46AE6"/>
    <w:rsid w:val="00A51D2B"/>
    <w:rsid w:val="00A60B7E"/>
    <w:rsid w:val="00A61437"/>
    <w:rsid w:val="00A61817"/>
    <w:rsid w:val="00A61C51"/>
    <w:rsid w:val="00A61D37"/>
    <w:rsid w:val="00A64BB0"/>
    <w:rsid w:val="00A6696D"/>
    <w:rsid w:val="00A71C1A"/>
    <w:rsid w:val="00A729C6"/>
    <w:rsid w:val="00A73CD6"/>
    <w:rsid w:val="00A805F4"/>
    <w:rsid w:val="00A830D3"/>
    <w:rsid w:val="00A8588F"/>
    <w:rsid w:val="00A93D93"/>
    <w:rsid w:val="00A93E46"/>
    <w:rsid w:val="00A96E05"/>
    <w:rsid w:val="00A9790F"/>
    <w:rsid w:val="00AA1113"/>
    <w:rsid w:val="00AA7B4F"/>
    <w:rsid w:val="00AB1288"/>
    <w:rsid w:val="00AB341E"/>
    <w:rsid w:val="00AB7E87"/>
    <w:rsid w:val="00AC05BA"/>
    <w:rsid w:val="00AC0A16"/>
    <w:rsid w:val="00AC2704"/>
    <w:rsid w:val="00AC3CB3"/>
    <w:rsid w:val="00AC5D45"/>
    <w:rsid w:val="00AC6019"/>
    <w:rsid w:val="00AC70FF"/>
    <w:rsid w:val="00AD0735"/>
    <w:rsid w:val="00AD6C7F"/>
    <w:rsid w:val="00AD7BC0"/>
    <w:rsid w:val="00AF01E0"/>
    <w:rsid w:val="00AF3CFF"/>
    <w:rsid w:val="00B0028E"/>
    <w:rsid w:val="00B01359"/>
    <w:rsid w:val="00B027EE"/>
    <w:rsid w:val="00B04871"/>
    <w:rsid w:val="00B07232"/>
    <w:rsid w:val="00B2033A"/>
    <w:rsid w:val="00B20A04"/>
    <w:rsid w:val="00B514F8"/>
    <w:rsid w:val="00B53DC8"/>
    <w:rsid w:val="00B615F2"/>
    <w:rsid w:val="00B72A47"/>
    <w:rsid w:val="00B75B55"/>
    <w:rsid w:val="00B8050F"/>
    <w:rsid w:val="00B83FA7"/>
    <w:rsid w:val="00B8442D"/>
    <w:rsid w:val="00B8447A"/>
    <w:rsid w:val="00B846D8"/>
    <w:rsid w:val="00B91161"/>
    <w:rsid w:val="00B97A3D"/>
    <w:rsid w:val="00BB0D94"/>
    <w:rsid w:val="00BB4F8F"/>
    <w:rsid w:val="00BB6969"/>
    <w:rsid w:val="00BC7A19"/>
    <w:rsid w:val="00BD50CA"/>
    <w:rsid w:val="00BD58B9"/>
    <w:rsid w:val="00BD67B6"/>
    <w:rsid w:val="00BF24AE"/>
    <w:rsid w:val="00BF25F3"/>
    <w:rsid w:val="00BF674B"/>
    <w:rsid w:val="00C00F93"/>
    <w:rsid w:val="00C03F58"/>
    <w:rsid w:val="00C065CA"/>
    <w:rsid w:val="00C07141"/>
    <w:rsid w:val="00C2450E"/>
    <w:rsid w:val="00C26551"/>
    <w:rsid w:val="00C34EE5"/>
    <w:rsid w:val="00C368DB"/>
    <w:rsid w:val="00C368F8"/>
    <w:rsid w:val="00C4207A"/>
    <w:rsid w:val="00C45216"/>
    <w:rsid w:val="00C47DAD"/>
    <w:rsid w:val="00C5278E"/>
    <w:rsid w:val="00C53A33"/>
    <w:rsid w:val="00C62047"/>
    <w:rsid w:val="00C66F09"/>
    <w:rsid w:val="00C77B32"/>
    <w:rsid w:val="00C8547A"/>
    <w:rsid w:val="00C86F65"/>
    <w:rsid w:val="00C91316"/>
    <w:rsid w:val="00C921FB"/>
    <w:rsid w:val="00CA163E"/>
    <w:rsid w:val="00CA5BD2"/>
    <w:rsid w:val="00CA76C1"/>
    <w:rsid w:val="00CA7B95"/>
    <w:rsid w:val="00CB1C34"/>
    <w:rsid w:val="00CC24DA"/>
    <w:rsid w:val="00CC7A4A"/>
    <w:rsid w:val="00CD175B"/>
    <w:rsid w:val="00CD57E1"/>
    <w:rsid w:val="00CD6AE1"/>
    <w:rsid w:val="00CD6DEE"/>
    <w:rsid w:val="00CE0386"/>
    <w:rsid w:val="00CE135D"/>
    <w:rsid w:val="00CE361B"/>
    <w:rsid w:val="00CE5A80"/>
    <w:rsid w:val="00CE6A7F"/>
    <w:rsid w:val="00CF4039"/>
    <w:rsid w:val="00CF4EA9"/>
    <w:rsid w:val="00CF760C"/>
    <w:rsid w:val="00D05945"/>
    <w:rsid w:val="00D071A6"/>
    <w:rsid w:val="00D10C9A"/>
    <w:rsid w:val="00D1128D"/>
    <w:rsid w:val="00D159A0"/>
    <w:rsid w:val="00D16FE5"/>
    <w:rsid w:val="00D21B60"/>
    <w:rsid w:val="00D22945"/>
    <w:rsid w:val="00D25A14"/>
    <w:rsid w:val="00D26824"/>
    <w:rsid w:val="00D30548"/>
    <w:rsid w:val="00D3118B"/>
    <w:rsid w:val="00D322AD"/>
    <w:rsid w:val="00D32D72"/>
    <w:rsid w:val="00D33866"/>
    <w:rsid w:val="00D34028"/>
    <w:rsid w:val="00D372DF"/>
    <w:rsid w:val="00D47C69"/>
    <w:rsid w:val="00D5209B"/>
    <w:rsid w:val="00D53D7A"/>
    <w:rsid w:val="00D60A45"/>
    <w:rsid w:val="00D64665"/>
    <w:rsid w:val="00D66D7E"/>
    <w:rsid w:val="00D70A22"/>
    <w:rsid w:val="00D720A1"/>
    <w:rsid w:val="00D74A44"/>
    <w:rsid w:val="00D76669"/>
    <w:rsid w:val="00D868ED"/>
    <w:rsid w:val="00D919DD"/>
    <w:rsid w:val="00D928A6"/>
    <w:rsid w:val="00D9299F"/>
    <w:rsid w:val="00DA4C06"/>
    <w:rsid w:val="00DB0F87"/>
    <w:rsid w:val="00DB6FB2"/>
    <w:rsid w:val="00DC2979"/>
    <w:rsid w:val="00DC70D4"/>
    <w:rsid w:val="00DD47C6"/>
    <w:rsid w:val="00DD5A36"/>
    <w:rsid w:val="00DD61F2"/>
    <w:rsid w:val="00DE0092"/>
    <w:rsid w:val="00DF01B8"/>
    <w:rsid w:val="00DF01E6"/>
    <w:rsid w:val="00DF1753"/>
    <w:rsid w:val="00DF1782"/>
    <w:rsid w:val="00DF6ECE"/>
    <w:rsid w:val="00E039CB"/>
    <w:rsid w:val="00E07617"/>
    <w:rsid w:val="00E07EF1"/>
    <w:rsid w:val="00E144A0"/>
    <w:rsid w:val="00E164AA"/>
    <w:rsid w:val="00E16636"/>
    <w:rsid w:val="00E16653"/>
    <w:rsid w:val="00E16D35"/>
    <w:rsid w:val="00E21108"/>
    <w:rsid w:val="00E21C9B"/>
    <w:rsid w:val="00E27EEE"/>
    <w:rsid w:val="00E33D30"/>
    <w:rsid w:val="00E34663"/>
    <w:rsid w:val="00E3474C"/>
    <w:rsid w:val="00E4016B"/>
    <w:rsid w:val="00E410CB"/>
    <w:rsid w:val="00E4174F"/>
    <w:rsid w:val="00E420F2"/>
    <w:rsid w:val="00E47B7C"/>
    <w:rsid w:val="00E5093E"/>
    <w:rsid w:val="00E60C77"/>
    <w:rsid w:val="00E64899"/>
    <w:rsid w:val="00E70280"/>
    <w:rsid w:val="00E73B17"/>
    <w:rsid w:val="00E766E8"/>
    <w:rsid w:val="00E859BC"/>
    <w:rsid w:val="00E872E0"/>
    <w:rsid w:val="00E877A2"/>
    <w:rsid w:val="00E92D03"/>
    <w:rsid w:val="00E92ED2"/>
    <w:rsid w:val="00E94AFD"/>
    <w:rsid w:val="00E965B9"/>
    <w:rsid w:val="00EB2973"/>
    <w:rsid w:val="00EB2DA6"/>
    <w:rsid w:val="00EB5F3A"/>
    <w:rsid w:val="00EB7754"/>
    <w:rsid w:val="00EB7E72"/>
    <w:rsid w:val="00EC5428"/>
    <w:rsid w:val="00EC6F0C"/>
    <w:rsid w:val="00ED04E4"/>
    <w:rsid w:val="00ED07A0"/>
    <w:rsid w:val="00ED1215"/>
    <w:rsid w:val="00ED144A"/>
    <w:rsid w:val="00ED5451"/>
    <w:rsid w:val="00ED57CF"/>
    <w:rsid w:val="00ED786A"/>
    <w:rsid w:val="00EF06C1"/>
    <w:rsid w:val="00EF185E"/>
    <w:rsid w:val="00EF18CC"/>
    <w:rsid w:val="00F01D24"/>
    <w:rsid w:val="00F0599E"/>
    <w:rsid w:val="00F05F42"/>
    <w:rsid w:val="00F12BDE"/>
    <w:rsid w:val="00F15936"/>
    <w:rsid w:val="00F15D88"/>
    <w:rsid w:val="00F16B56"/>
    <w:rsid w:val="00F2458E"/>
    <w:rsid w:val="00F250BE"/>
    <w:rsid w:val="00F31226"/>
    <w:rsid w:val="00F31786"/>
    <w:rsid w:val="00F326F0"/>
    <w:rsid w:val="00F32FD0"/>
    <w:rsid w:val="00F41948"/>
    <w:rsid w:val="00F44562"/>
    <w:rsid w:val="00F46565"/>
    <w:rsid w:val="00F47904"/>
    <w:rsid w:val="00F47B74"/>
    <w:rsid w:val="00F566CF"/>
    <w:rsid w:val="00F56798"/>
    <w:rsid w:val="00F60821"/>
    <w:rsid w:val="00F62A08"/>
    <w:rsid w:val="00F633F8"/>
    <w:rsid w:val="00F64EAD"/>
    <w:rsid w:val="00F64ECB"/>
    <w:rsid w:val="00F72727"/>
    <w:rsid w:val="00F77775"/>
    <w:rsid w:val="00F7795A"/>
    <w:rsid w:val="00F837F5"/>
    <w:rsid w:val="00F84588"/>
    <w:rsid w:val="00F867B0"/>
    <w:rsid w:val="00F95B3E"/>
    <w:rsid w:val="00FA02D6"/>
    <w:rsid w:val="00FA1935"/>
    <w:rsid w:val="00FA5AB2"/>
    <w:rsid w:val="00FA5E2C"/>
    <w:rsid w:val="00FB4179"/>
    <w:rsid w:val="00FC248A"/>
    <w:rsid w:val="00FC47A7"/>
    <w:rsid w:val="00FD3A02"/>
    <w:rsid w:val="00FD5894"/>
    <w:rsid w:val="00FE00A9"/>
    <w:rsid w:val="00FE4B7F"/>
    <w:rsid w:val="00FE7C34"/>
    <w:rsid w:val="00FF087E"/>
    <w:rsid w:val="00FF13F2"/>
    <w:rsid w:val="00FF2419"/>
    <w:rsid w:val="00FF7D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75DDC8"/>
  <w15:docId w15:val="{16B0A5F6-C7BA-4315-AF30-79368BA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4A2"/>
  </w:style>
  <w:style w:type="paragraph" w:styleId="1">
    <w:name w:val="heading 1"/>
    <w:basedOn w:val="a"/>
    <w:next w:val="a"/>
    <w:link w:val="10"/>
    <w:qFormat/>
    <w:rsid w:val="008367E2"/>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E2"/>
    <w:rPr>
      <w:rFonts w:ascii="Times New Roman" w:eastAsia="Times New Roman" w:hAnsi="Times New Roman" w:cs="Times New Roman"/>
      <w:b/>
      <w:bCs/>
      <w:sz w:val="28"/>
      <w:szCs w:val="24"/>
      <w:lang w:eastAsia="ru-RU"/>
    </w:rPr>
  </w:style>
  <w:style w:type="paragraph" w:styleId="a3">
    <w:name w:val="Body Text"/>
    <w:basedOn w:val="a"/>
    <w:link w:val="a4"/>
    <w:rsid w:val="00274607"/>
    <w:pPr>
      <w:spacing w:after="140" w:line="288" w:lineRule="auto"/>
    </w:pPr>
    <w:rPr>
      <w:rFonts w:ascii="Liberation Serif" w:eastAsia="Noto Sans CJK SC Regular" w:hAnsi="Liberation Serif" w:cs="FreeSans"/>
      <w:sz w:val="24"/>
      <w:szCs w:val="24"/>
      <w:lang w:val="en-US" w:eastAsia="zh-CN" w:bidi="hi-IN"/>
    </w:rPr>
  </w:style>
  <w:style w:type="character" w:customStyle="1" w:styleId="a4">
    <w:name w:val="Основной текст Знак"/>
    <w:basedOn w:val="a0"/>
    <w:link w:val="a3"/>
    <w:rsid w:val="00274607"/>
    <w:rPr>
      <w:rFonts w:ascii="Liberation Serif" w:eastAsia="Noto Sans CJK SC Regular" w:hAnsi="Liberation Serif" w:cs="FreeSans"/>
      <w:sz w:val="24"/>
      <w:szCs w:val="24"/>
      <w:lang w:val="en-US" w:eastAsia="zh-CN" w:bidi="hi-IN"/>
    </w:rPr>
  </w:style>
  <w:style w:type="table" w:styleId="a5">
    <w:name w:val="Table Grid"/>
    <w:basedOn w:val="a1"/>
    <w:uiPriority w:val="59"/>
    <w:rsid w:val="0027460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054F5"/>
    <w:pPr>
      <w:ind w:left="720"/>
      <w:contextualSpacing/>
    </w:pPr>
  </w:style>
  <w:style w:type="paragraph" w:styleId="a7">
    <w:name w:val="Normal (Web)"/>
    <w:aliases w:val="Обычный (Web)"/>
    <w:basedOn w:val="a"/>
    <w:link w:val="a8"/>
    <w:uiPriority w:val="99"/>
    <w:rsid w:val="00AC05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
    <w:link w:val="a7"/>
    <w:uiPriority w:val="99"/>
    <w:locked/>
    <w:rsid w:val="00AC05BA"/>
    <w:rPr>
      <w:rFonts w:ascii="Times New Roman" w:eastAsia="Times New Roman" w:hAnsi="Times New Roman" w:cs="Times New Roman"/>
      <w:sz w:val="24"/>
      <w:szCs w:val="24"/>
      <w:lang w:val="ru-RU" w:eastAsia="ru-RU"/>
    </w:rPr>
  </w:style>
  <w:style w:type="character" w:customStyle="1" w:styleId="11">
    <w:name w:val="Знак1 Знак Знак1"/>
    <w:rsid w:val="004F44F7"/>
    <w:rPr>
      <w:rFonts w:cs="Times New Roman"/>
      <w:bCs/>
      <w:i/>
      <w:sz w:val="24"/>
      <w:szCs w:val="24"/>
      <w:lang w:val="uk-UA" w:eastAsia="ru-RU" w:bidi="ar-SA"/>
    </w:rPr>
  </w:style>
  <w:style w:type="paragraph" w:styleId="2">
    <w:name w:val="Body Text Indent 2"/>
    <w:basedOn w:val="a"/>
    <w:link w:val="20"/>
    <w:rsid w:val="00DF1753"/>
    <w:pPr>
      <w:spacing w:after="120" w:line="480" w:lineRule="auto"/>
      <w:ind w:left="283"/>
    </w:pPr>
    <w:rPr>
      <w:rFonts w:ascii="Arial" w:eastAsia="Times New Roman" w:hAnsi="Arial" w:cs="Times New Roman"/>
      <w:sz w:val="24"/>
      <w:szCs w:val="24"/>
      <w:lang w:val="ru-RU" w:eastAsia="ru-RU"/>
    </w:rPr>
  </w:style>
  <w:style w:type="character" w:customStyle="1" w:styleId="20">
    <w:name w:val="Основной текст с отступом 2 Знак"/>
    <w:basedOn w:val="a0"/>
    <w:link w:val="2"/>
    <w:rsid w:val="00DF1753"/>
    <w:rPr>
      <w:rFonts w:ascii="Arial" w:eastAsia="Times New Roman" w:hAnsi="Arial" w:cs="Times New Roman"/>
      <w:sz w:val="24"/>
      <w:szCs w:val="24"/>
      <w:lang w:val="ru-RU" w:eastAsia="ru-RU"/>
    </w:rPr>
  </w:style>
  <w:style w:type="paragraph" w:styleId="3">
    <w:name w:val="Body Text Indent 3"/>
    <w:basedOn w:val="a"/>
    <w:link w:val="30"/>
    <w:uiPriority w:val="99"/>
    <w:semiHidden/>
    <w:unhideWhenUsed/>
    <w:rsid w:val="00CA76C1"/>
    <w:pPr>
      <w:spacing w:after="120" w:line="240" w:lineRule="auto"/>
      <w:ind w:left="283"/>
    </w:pPr>
    <w:rPr>
      <w:rFonts w:ascii="Arial" w:eastAsia="Times New Roman" w:hAnsi="Arial" w:cs="Times New Roman"/>
      <w:sz w:val="16"/>
      <w:szCs w:val="16"/>
      <w:lang w:val="ru-RU" w:eastAsia="ru-RU"/>
    </w:rPr>
  </w:style>
  <w:style w:type="character" w:customStyle="1" w:styleId="30">
    <w:name w:val="Основной текст с отступом 3 Знак"/>
    <w:basedOn w:val="a0"/>
    <w:link w:val="3"/>
    <w:uiPriority w:val="99"/>
    <w:semiHidden/>
    <w:rsid w:val="00CA76C1"/>
    <w:rPr>
      <w:rFonts w:ascii="Arial" w:eastAsia="Times New Roman" w:hAnsi="Arial" w:cs="Times New Roman"/>
      <w:sz w:val="16"/>
      <w:szCs w:val="16"/>
      <w:lang w:val="ru-RU" w:eastAsia="ru-RU"/>
    </w:rPr>
  </w:style>
  <w:style w:type="character" w:styleId="a9">
    <w:name w:val="Strong"/>
    <w:basedOn w:val="a0"/>
    <w:uiPriority w:val="22"/>
    <w:qFormat/>
    <w:rsid w:val="0073740E"/>
    <w:rPr>
      <w:b/>
      <w:bCs/>
    </w:rPr>
  </w:style>
  <w:style w:type="paragraph" w:styleId="aa">
    <w:name w:val="Balloon Text"/>
    <w:basedOn w:val="a"/>
    <w:link w:val="ab"/>
    <w:uiPriority w:val="99"/>
    <w:semiHidden/>
    <w:unhideWhenUsed/>
    <w:rsid w:val="000F0E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E76"/>
    <w:rPr>
      <w:rFonts w:ascii="Tahoma" w:hAnsi="Tahoma" w:cs="Tahoma"/>
      <w:sz w:val="16"/>
      <w:szCs w:val="16"/>
    </w:rPr>
  </w:style>
  <w:style w:type="paragraph" w:customStyle="1" w:styleId="31">
    <w:name w:val="Основной текст 31"/>
    <w:basedOn w:val="a"/>
    <w:rsid w:val="00450243"/>
    <w:pPr>
      <w:suppressAutoHyphens/>
      <w:spacing w:after="0" w:line="240" w:lineRule="auto"/>
    </w:pPr>
    <w:rPr>
      <w:rFonts w:ascii="Times New Roman" w:eastAsia="Times New Roman" w:hAnsi="Times New Roman" w:cs="Times New Roman"/>
      <w:sz w:val="28"/>
      <w:szCs w:val="20"/>
      <w:lang w:eastAsia="hi-IN" w:bidi="hi-IN"/>
    </w:rPr>
  </w:style>
  <w:style w:type="paragraph" w:styleId="ac">
    <w:name w:val="Body Text Indent"/>
    <w:basedOn w:val="a"/>
    <w:link w:val="ad"/>
    <w:uiPriority w:val="99"/>
    <w:semiHidden/>
    <w:unhideWhenUsed/>
    <w:rsid w:val="00BB4F8F"/>
    <w:pPr>
      <w:spacing w:after="120" w:line="360" w:lineRule="auto"/>
      <w:ind w:left="283" w:firstLine="709"/>
      <w:jc w:val="both"/>
    </w:pPr>
    <w:rPr>
      <w:rFonts w:ascii="Times New Roman" w:hAnsi="Times New Roman"/>
      <w:sz w:val="24"/>
    </w:rPr>
  </w:style>
  <w:style w:type="character" w:customStyle="1" w:styleId="ad">
    <w:name w:val="Основной текст с отступом Знак"/>
    <w:basedOn w:val="a0"/>
    <w:link w:val="ac"/>
    <w:uiPriority w:val="99"/>
    <w:semiHidden/>
    <w:rsid w:val="00BB4F8F"/>
    <w:rPr>
      <w:rFonts w:ascii="Times New Roman" w:hAnsi="Times New Roman"/>
      <w:sz w:val="24"/>
    </w:rPr>
  </w:style>
  <w:style w:type="paragraph" w:customStyle="1" w:styleId="Default">
    <w:name w:val="Default"/>
    <w:rsid w:val="002A0A8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header"/>
    <w:basedOn w:val="a"/>
    <w:link w:val="af"/>
    <w:uiPriority w:val="99"/>
    <w:unhideWhenUsed/>
    <w:rsid w:val="004D6A3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6A3F"/>
  </w:style>
  <w:style w:type="paragraph" w:styleId="af0">
    <w:name w:val="footer"/>
    <w:basedOn w:val="a"/>
    <w:link w:val="af1"/>
    <w:uiPriority w:val="99"/>
    <w:unhideWhenUsed/>
    <w:rsid w:val="004D6A3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518">
      <w:bodyDiv w:val="1"/>
      <w:marLeft w:val="0"/>
      <w:marRight w:val="0"/>
      <w:marTop w:val="0"/>
      <w:marBottom w:val="0"/>
      <w:divBdr>
        <w:top w:val="none" w:sz="0" w:space="0" w:color="auto"/>
        <w:left w:val="none" w:sz="0" w:space="0" w:color="auto"/>
        <w:bottom w:val="none" w:sz="0" w:space="0" w:color="auto"/>
        <w:right w:val="none" w:sz="0" w:space="0" w:color="auto"/>
      </w:divBdr>
    </w:div>
    <w:div w:id="743991676">
      <w:bodyDiv w:val="1"/>
      <w:marLeft w:val="0"/>
      <w:marRight w:val="0"/>
      <w:marTop w:val="0"/>
      <w:marBottom w:val="0"/>
      <w:divBdr>
        <w:top w:val="none" w:sz="0" w:space="0" w:color="auto"/>
        <w:left w:val="none" w:sz="0" w:space="0" w:color="auto"/>
        <w:bottom w:val="none" w:sz="0" w:space="0" w:color="auto"/>
        <w:right w:val="none" w:sz="0" w:space="0" w:color="auto"/>
      </w:divBdr>
    </w:div>
    <w:div w:id="1279415721">
      <w:bodyDiv w:val="1"/>
      <w:marLeft w:val="0"/>
      <w:marRight w:val="0"/>
      <w:marTop w:val="0"/>
      <w:marBottom w:val="0"/>
      <w:divBdr>
        <w:top w:val="none" w:sz="0" w:space="0" w:color="auto"/>
        <w:left w:val="none" w:sz="0" w:space="0" w:color="auto"/>
        <w:bottom w:val="none" w:sz="0" w:space="0" w:color="auto"/>
        <w:right w:val="none" w:sz="0" w:space="0" w:color="auto"/>
      </w:divBdr>
    </w:div>
    <w:div w:id="1838154376">
      <w:bodyDiv w:val="1"/>
      <w:marLeft w:val="0"/>
      <w:marRight w:val="0"/>
      <w:marTop w:val="0"/>
      <w:marBottom w:val="0"/>
      <w:divBdr>
        <w:top w:val="none" w:sz="0" w:space="0" w:color="auto"/>
        <w:left w:val="none" w:sz="0" w:space="0" w:color="auto"/>
        <w:bottom w:val="none" w:sz="0" w:space="0" w:color="auto"/>
        <w:right w:val="none" w:sz="0" w:space="0" w:color="auto"/>
      </w:divBdr>
    </w:div>
    <w:div w:id="1849439121">
      <w:bodyDiv w:val="1"/>
      <w:marLeft w:val="0"/>
      <w:marRight w:val="0"/>
      <w:marTop w:val="0"/>
      <w:marBottom w:val="0"/>
      <w:divBdr>
        <w:top w:val="none" w:sz="0" w:space="0" w:color="auto"/>
        <w:left w:val="none" w:sz="0" w:space="0" w:color="auto"/>
        <w:bottom w:val="none" w:sz="0" w:space="0" w:color="auto"/>
        <w:right w:val="none" w:sz="0" w:space="0" w:color="auto"/>
      </w:divBdr>
    </w:div>
    <w:div w:id="1896310169">
      <w:bodyDiv w:val="1"/>
      <w:marLeft w:val="0"/>
      <w:marRight w:val="0"/>
      <w:marTop w:val="0"/>
      <w:marBottom w:val="0"/>
      <w:divBdr>
        <w:top w:val="none" w:sz="0" w:space="0" w:color="auto"/>
        <w:left w:val="none" w:sz="0" w:space="0" w:color="auto"/>
        <w:bottom w:val="none" w:sz="0" w:space="0" w:color="auto"/>
        <w:right w:val="none" w:sz="0" w:space="0" w:color="auto"/>
      </w:divBdr>
    </w:div>
    <w:div w:id="20444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uk-UA" sz="1200" b="1" i="1">
                <a:effectLst/>
              </a:rPr>
              <a:t>Динаміка</a:t>
            </a:r>
            <a:endParaRPr lang="ru-RU" sz="1200" b="1" i="1">
              <a:effectLst/>
            </a:endParaRPr>
          </a:p>
          <a:p>
            <a:pPr>
              <a:defRPr sz="1200"/>
            </a:pPr>
            <a:r>
              <a:rPr lang="uk-UA" sz="1200" b="1" i="1">
                <a:effectLst/>
              </a:rPr>
              <a:t>викидів забруднюючих речовин в атмосферне повітря</a:t>
            </a:r>
            <a:endParaRPr lang="ru-RU" sz="1200" b="1" i="1">
              <a:effectLst/>
            </a:endParaRPr>
          </a:p>
          <a:p>
            <a:pPr>
              <a:defRPr sz="1200"/>
            </a:pPr>
            <a:r>
              <a:rPr lang="uk-UA" sz="1200" b="1" i="1">
                <a:effectLst/>
              </a:rPr>
              <a:t> від стаціонарних джерел забруднення за у 2016-2020 роках, тис. т</a:t>
            </a:r>
            <a:endParaRPr lang="ru-RU" sz="1200" b="1" i="1">
              <a:effectLst/>
            </a:endParaRPr>
          </a:p>
        </c:rich>
      </c:tx>
      <c:layout>
        <c:manualLayout>
          <c:xMode val="edge"/>
          <c:yMode val="edge"/>
          <c:x val="0.16732134898232059"/>
          <c:y val="3.1362618134271679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6.5765893846602502E-2"/>
          <c:y val="0.24332550536446101"/>
          <c:w val="0.54924103237095367"/>
          <c:h val="0.65845563164253595"/>
        </c:manualLayout>
      </c:layout>
      <c:line3DChart>
        <c:grouping val="standard"/>
        <c:varyColors val="0"/>
        <c:ser>
          <c:idx val="0"/>
          <c:order val="0"/>
          <c:tx>
            <c:strRef>
              <c:f>Лист1!$B$1</c:f>
              <c:strCache>
                <c:ptCount val="1"/>
                <c:pt idx="0">
                  <c:v>м.Старокостянтинів</c:v>
                </c:pt>
              </c:strCache>
            </c:strRef>
          </c:tx>
          <c:dLbls>
            <c:dLbl>
              <c:idx val="0"/>
              <c:layout>
                <c:manualLayout>
                  <c:x val="-4.8611111111111133E-2"/>
                  <c:y val="1.585332058410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3D-41E3-8CFB-57F5CD483071}"/>
                </c:ext>
              </c:extLst>
            </c:dLbl>
            <c:dLbl>
              <c:idx val="1"/>
              <c:layout>
                <c:manualLayout>
                  <c:x val="-2.5462962962962962E-2"/>
                  <c:y val="4.7559961752303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3D-41E3-8CFB-57F5CD483071}"/>
                </c:ext>
              </c:extLst>
            </c:dLbl>
            <c:dLbl>
              <c:idx val="2"/>
              <c:layout>
                <c:manualLayout>
                  <c:x val="-3.7037037037036993E-2"/>
                  <c:y val="-3.5669971314227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3D-41E3-8CFB-57F5CD483071}"/>
                </c:ext>
              </c:extLst>
            </c:dLbl>
            <c:dLbl>
              <c:idx val="3"/>
              <c:layout>
                <c:manualLayout>
                  <c:x val="-4.6296296296296294E-2"/>
                  <c:y val="-4.3596631606278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3D-41E3-8CFB-57F5CD4830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Лист1!$B$2:$B$7</c:f>
              <c:numCache>
                <c:formatCode>General</c:formatCode>
                <c:ptCount val="6"/>
                <c:pt idx="1">
                  <c:v>0.3</c:v>
                </c:pt>
                <c:pt idx="2">
                  <c:v>0.8</c:v>
                </c:pt>
                <c:pt idx="3">
                  <c:v>0.9</c:v>
                </c:pt>
                <c:pt idx="4">
                  <c:v>1.0869</c:v>
                </c:pt>
                <c:pt idx="5">
                  <c:v>0.879</c:v>
                </c:pt>
              </c:numCache>
            </c:numRef>
          </c:val>
          <c:smooth val="0"/>
          <c:extLst>
            <c:ext xmlns:c16="http://schemas.microsoft.com/office/drawing/2014/chart" uri="{C3380CC4-5D6E-409C-BE32-E72D297353CC}">
              <c16:uniqueId val="{00000004-BB3D-41E3-8CFB-57F5CD483071}"/>
            </c:ext>
          </c:extLst>
        </c:ser>
        <c:ser>
          <c:idx val="1"/>
          <c:order val="1"/>
          <c:tx>
            <c:strRef>
              <c:f>Лист1!$C$1</c:f>
              <c:strCache>
                <c:ptCount val="1"/>
                <c:pt idx="0">
                  <c:v>Старокостянтинівський район</c:v>
                </c:pt>
              </c:strCache>
            </c:strRef>
          </c:tx>
          <c:dLbls>
            <c:dLbl>
              <c:idx val="0"/>
              <c:layout>
                <c:manualLayout>
                  <c:x val="-3.9351851851851832E-2"/>
                  <c:y val="-4.3596631606278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3D-41E3-8CFB-57F5CD483071}"/>
                </c:ext>
              </c:extLst>
            </c:dLbl>
            <c:dLbl>
              <c:idx val="1"/>
              <c:layout>
                <c:manualLayout>
                  <c:x val="-3.4722222222222224E-2"/>
                  <c:y val="-5.9449952190379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3D-41E3-8CFB-57F5CD483071}"/>
                </c:ext>
              </c:extLst>
            </c:dLbl>
            <c:dLbl>
              <c:idx val="2"/>
              <c:layout>
                <c:manualLayout>
                  <c:x val="-1.8518518518518517E-2"/>
                  <c:y val="-5.5486622044354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3D-41E3-8CFB-57F5CD483071}"/>
                </c:ext>
              </c:extLst>
            </c:dLbl>
            <c:dLbl>
              <c:idx val="3"/>
              <c:layout>
                <c:manualLayout>
                  <c:x val="-1.3888888888888888E-2"/>
                  <c:y val="-5.9449952190379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3D-41E3-8CFB-57F5CD4830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Лист1!$C$2:$C$7</c:f>
              <c:numCache>
                <c:formatCode>General</c:formatCode>
                <c:ptCount val="6"/>
                <c:pt idx="1">
                  <c:v>0.4</c:v>
                </c:pt>
                <c:pt idx="2">
                  <c:v>0.4</c:v>
                </c:pt>
                <c:pt idx="3">
                  <c:v>0.4</c:v>
                </c:pt>
                <c:pt idx="4">
                  <c:v>0.44600000000000001</c:v>
                </c:pt>
                <c:pt idx="5">
                  <c:v>0.39200000000000002</c:v>
                </c:pt>
              </c:numCache>
            </c:numRef>
          </c:val>
          <c:smooth val="0"/>
          <c:extLst>
            <c:ext xmlns:c16="http://schemas.microsoft.com/office/drawing/2014/chart" uri="{C3380CC4-5D6E-409C-BE32-E72D297353CC}">
              <c16:uniqueId val="{00000009-BB3D-41E3-8CFB-57F5CD483071}"/>
            </c:ext>
          </c:extLst>
        </c:ser>
        <c:dLbls>
          <c:showLegendKey val="0"/>
          <c:showVal val="0"/>
          <c:showCatName val="0"/>
          <c:showSerName val="0"/>
          <c:showPercent val="0"/>
          <c:showBubbleSize val="0"/>
        </c:dLbls>
        <c:axId val="117310208"/>
        <c:axId val="117311744"/>
        <c:axId val="86888896"/>
      </c:line3DChart>
      <c:catAx>
        <c:axId val="117310208"/>
        <c:scaling>
          <c:orientation val="minMax"/>
        </c:scaling>
        <c:delete val="0"/>
        <c:axPos val="b"/>
        <c:numFmt formatCode="General" sourceLinked="1"/>
        <c:majorTickMark val="out"/>
        <c:minorTickMark val="none"/>
        <c:tickLblPos val="nextTo"/>
        <c:crossAx val="117311744"/>
        <c:crosses val="autoZero"/>
        <c:auto val="1"/>
        <c:lblAlgn val="ctr"/>
        <c:lblOffset val="100"/>
        <c:noMultiLvlLbl val="0"/>
      </c:catAx>
      <c:valAx>
        <c:axId val="117311744"/>
        <c:scaling>
          <c:orientation val="minMax"/>
        </c:scaling>
        <c:delete val="0"/>
        <c:axPos val="l"/>
        <c:majorGridlines/>
        <c:numFmt formatCode="General" sourceLinked="1"/>
        <c:majorTickMark val="out"/>
        <c:minorTickMark val="none"/>
        <c:tickLblPos val="nextTo"/>
        <c:crossAx val="117310208"/>
        <c:crosses val="autoZero"/>
        <c:crossBetween val="between"/>
      </c:valAx>
      <c:serAx>
        <c:axId val="86888896"/>
        <c:scaling>
          <c:orientation val="minMax"/>
        </c:scaling>
        <c:delete val="1"/>
        <c:axPos val="b"/>
        <c:majorTickMark val="out"/>
        <c:minorTickMark val="none"/>
        <c:tickLblPos val="nextTo"/>
        <c:crossAx val="117311744"/>
        <c:crosses val="autoZero"/>
      </c:serAx>
    </c:plotArea>
    <c:legend>
      <c:legendPos val="r"/>
      <c:layout>
        <c:manualLayout>
          <c:xMode val="edge"/>
          <c:yMode val="edge"/>
          <c:x val="0.68283683289588804"/>
          <c:y val="0.41472754502178455"/>
          <c:w val="0.29632983377077865"/>
          <c:h val="0.318447381577302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uk-UA" sz="1200" b="1" i="1">
                <a:effectLst/>
              </a:rPr>
              <a:t>Діоксид сірки, тон </a:t>
            </a:r>
            <a:endParaRPr lang="ru-RU" sz="12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м.Старокостянтинів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Лист1!$B$2:$B$7</c:f>
              <c:numCache>
                <c:formatCode>General</c:formatCode>
                <c:ptCount val="6"/>
                <c:pt idx="1">
                  <c:v>0.02</c:v>
                </c:pt>
                <c:pt idx="2">
                  <c:v>7.0000000000000007E-2</c:v>
                </c:pt>
                <c:pt idx="3">
                  <c:v>6.8000000000000005E-2</c:v>
                </c:pt>
                <c:pt idx="4">
                  <c:v>7.8E-2</c:v>
                </c:pt>
                <c:pt idx="5">
                  <c:v>4.7E-2</c:v>
                </c:pt>
              </c:numCache>
            </c:numRef>
          </c:val>
          <c:extLst>
            <c:ext xmlns:c16="http://schemas.microsoft.com/office/drawing/2014/chart" uri="{C3380CC4-5D6E-409C-BE32-E72D297353CC}">
              <c16:uniqueId val="{00000000-B5B2-48C6-8A31-38AE2C1904AA}"/>
            </c:ext>
          </c:extLst>
        </c:ser>
        <c:ser>
          <c:idx val="1"/>
          <c:order val="1"/>
          <c:tx>
            <c:strRef>
              <c:f>Лист1!$C$1</c:f>
              <c:strCache>
                <c:ptCount val="1"/>
                <c:pt idx="0">
                  <c:v>Старокостянтинівський 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Лист1!$C$2:$C$7</c:f>
              <c:numCache>
                <c:formatCode>General</c:formatCode>
                <c:ptCount val="6"/>
                <c:pt idx="1">
                  <c:v>5.1999999999999998E-2</c:v>
                </c:pt>
                <c:pt idx="2">
                  <c:v>4.2999999999999997E-2</c:v>
                </c:pt>
                <c:pt idx="3">
                  <c:v>2.4E-2</c:v>
                </c:pt>
                <c:pt idx="4">
                  <c:v>0.05</c:v>
                </c:pt>
              </c:numCache>
            </c:numRef>
          </c:val>
          <c:extLst>
            <c:ext xmlns:c16="http://schemas.microsoft.com/office/drawing/2014/chart" uri="{C3380CC4-5D6E-409C-BE32-E72D297353CC}">
              <c16:uniqueId val="{00000001-B5B2-48C6-8A31-38AE2C1904AA}"/>
            </c:ext>
          </c:extLst>
        </c:ser>
        <c:dLbls>
          <c:showLegendKey val="0"/>
          <c:showVal val="0"/>
          <c:showCatName val="0"/>
          <c:showSerName val="0"/>
          <c:showPercent val="0"/>
          <c:showBubbleSize val="0"/>
        </c:dLbls>
        <c:gapWidth val="150"/>
        <c:shape val="box"/>
        <c:axId val="85542784"/>
        <c:axId val="85544320"/>
        <c:axId val="0"/>
      </c:bar3DChart>
      <c:catAx>
        <c:axId val="85542784"/>
        <c:scaling>
          <c:orientation val="minMax"/>
        </c:scaling>
        <c:delete val="0"/>
        <c:axPos val="l"/>
        <c:numFmt formatCode="General" sourceLinked="1"/>
        <c:majorTickMark val="out"/>
        <c:minorTickMark val="none"/>
        <c:tickLblPos val="nextTo"/>
        <c:crossAx val="85544320"/>
        <c:crosses val="autoZero"/>
        <c:auto val="1"/>
        <c:lblAlgn val="ctr"/>
        <c:lblOffset val="100"/>
        <c:noMultiLvlLbl val="0"/>
      </c:catAx>
      <c:valAx>
        <c:axId val="85544320"/>
        <c:scaling>
          <c:orientation val="minMax"/>
        </c:scaling>
        <c:delete val="0"/>
        <c:axPos val="b"/>
        <c:majorGridlines/>
        <c:numFmt formatCode="General" sourceLinked="1"/>
        <c:majorTickMark val="out"/>
        <c:minorTickMark val="none"/>
        <c:tickLblPos val="nextTo"/>
        <c:crossAx val="8554278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b="1" i="1">
                <a:effectLst/>
              </a:rPr>
              <a:t>Діоксид азоту, тон</a:t>
            </a:r>
            <a:endParaRPr lang="ru-RU" sz="14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м.Старокостянтинів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Лист1!$B$2:$B$7</c:f>
              <c:numCache>
                <c:formatCode>General</c:formatCode>
                <c:ptCount val="6"/>
                <c:pt idx="1">
                  <c:v>2.9000000000000001E-2</c:v>
                </c:pt>
                <c:pt idx="2">
                  <c:v>0.152</c:v>
                </c:pt>
                <c:pt idx="3">
                  <c:v>1.6E-2</c:v>
                </c:pt>
                <c:pt idx="4">
                  <c:v>0.13300000000000001</c:v>
                </c:pt>
                <c:pt idx="5">
                  <c:v>0.12</c:v>
                </c:pt>
              </c:numCache>
            </c:numRef>
          </c:val>
          <c:extLst>
            <c:ext xmlns:c16="http://schemas.microsoft.com/office/drawing/2014/chart" uri="{C3380CC4-5D6E-409C-BE32-E72D297353CC}">
              <c16:uniqueId val="{00000000-51B3-4B08-B467-244CE10802CE}"/>
            </c:ext>
          </c:extLst>
        </c:ser>
        <c:ser>
          <c:idx val="1"/>
          <c:order val="1"/>
          <c:tx>
            <c:strRef>
              <c:f>Лист1!$C$1</c:f>
              <c:strCache>
                <c:ptCount val="1"/>
                <c:pt idx="0">
                  <c:v>Старокостянтинівський район</c:v>
                </c:pt>
              </c:strCache>
            </c:strRef>
          </c:tx>
          <c:invertIfNegative val="0"/>
          <c:dLbls>
            <c:dLbl>
              <c:idx val="4"/>
              <c:layout>
                <c:manualLayout>
                  <c:x val="-1.3769363166953612E-2"/>
                  <c:y val="-1.4035087719298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B3-4B08-B467-244CE10802CE}"/>
                </c:ext>
              </c:extLst>
            </c:dLbl>
            <c:dLbl>
              <c:idx val="5"/>
              <c:layout>
                <c:manualLayout>
                  <c:x val="-2.2948938611589215E-2"/>
                  <c:y val="-6.3157894736842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B3-4B08-B467-244CE10802C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Лист1!$C$2:$C$7</c:f>
              <c:numCache>
                <c:formatCode>General</c:formatCode>
                <c:ptCount val="6"/>
                <c:pt idx="1">
                  <c:v>0.01</c:v>
                </c:pt>
                <c:pt idx="2">
                  <c:v>0.03</c:v>
                </c:pt>
                <c:pt idx="3">
                  <c:v>4.0000000000000001E-3</c:v>
                </c:pt>
                <c:pt idx="4">
                  <c:v>4.0000000000000001E-3</c:v>
                </c:pt>
                <c:pt idx="5">
                  <c:v>8.9999999999999993E-3</c:v>
                </c:pt>
              </c:numCache>
            </c:numRef>
          </c:val>
          <c:extLst>
            <c:ext xmlns:c16="http://schemas.microsoft.com/office/drawing/2014/chart" uri="{C3380CC4-5D6E-409C-BE32-E72D297353CC}">
              <c16:uniqueId val="{00000001-51B3-4B08-B467-244CE10802CE}"/>
            </c:ext>
          </c:extLst>
        </c:ser>
        <c:dLbls>
          <c:showLegendKey val="0"/>
          <c:showVal val="0"/>
          <c:showCatName val="0"/>
          <c:showSerName val="0"/>
          <c:showPercent val="0"/>
          <c:showBubbleSize val="0"/>
        </c:dLbls>
        <c:gapWidth val="150"/>
        <c:shape val="box"/>
        <c:axId val="85550592"/>
        <c:axId val="85552128"/>
        <c:axId val="0"/>
      </c:bar3DChart>
      <c:catAx>
        <c:axId val="85550592"/>
        <c:scaling>
          <c:orientation val="minMax"/>
        </c:scaling>
        <c:delete val="0"/>
        <c:axPos val="l"/>
        <c:numFmt formatCode="General" sourceLinked="1"/>
        <c:majorTickMark val="out"/>
        <c:minorTickMark val="none"/>
        <c:tickLblPos val="nextTo"/>
        <c:crossAx val="85552128"/>
        <c:crosses val="autoZero"/>
        <c:auto val="1"/>
        <c:lblAlgn val="ctr"/>
        <c:lblOffset val="100"/>
        <c:noMultiLvlLbl val="0"/>
      </c:catAx>
      <c:valAx>
        <c:axId val="85552128"/>
        <c:scaling>
          <c:orientation val="minMax"/>
        </c:scaling>
        <c:delete val="0"/>
        <c:axPos val="b"/>
        <c:majorGridlines/>
        <c:numFmt formatCode="0%" sourceLinked="1"/>
        <c:majorTickMark val="out"/>
        <c:minorTickMark val="none"/>
        <c:tickLblPos val="nextTo"/>
        <c:crossAx val="8555059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м.Старокостянтинів</c:v>
                </c:pt>
              </c:strCache>
            </c:strRef>
          </c:tx>
          <c:marker>
            <c:symbol val="none"/>
          </c:marker>
          <c:dLbls>
            <c:dLbl>
              <c:idx val="0"/>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B3-411F-AB63-ADAD026B9B93}"/>
                </c:ext>
              </c:extLst>
            </c:dLbl>
            <c:dLbl>
              <c:idx val="1"/>
              <c:layout>
                <c:manualLayout>
                  <c:x val="-6.9444444444444441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B3-411F-AB63-ADAD026B9B93}"/>
                </c:ext>
              </c:extLst>
            </c:dLbl>
            <c:dLbl>
              <c:idx val="2"/>
              <c:layout>
                <c:manualLayout>
                  <c:x val="-2.3148148148148147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B3-411F-AB63-ADAD026B9B93}"/>
                </c:ext>
              </c:extLst>
            </c:dLbl>
            <c:dLbl>
              <c:idx val="3"/>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B3-411F-AB63-ADAD026B9B93}"/>
                </c:ext>
              </c:extLst>
            </c:dLbl>
            <c:dLbl>
              <c:idx val="4"/>
              <c:layout>
                <c:manualLayout>
                  <c:x val="0"/>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B3-411F-AB63-ADAD026B9B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m/d/yyyy</c:formatCode>
                <c:ptCount val="5"/>
                <c:pt idx="0">
                  <c:v>42736</c:v>
                </c:pt>
                <c:pt idx="1">
                  <c:v>43101</c:v>
                </c:pt>
                <c:pt idx="2">
                  <c:v>43466</c:v>
                </c:pt>
                <c:pt idx="3">
                  <c:v>43831</c:v>
                </c:pt>
                <c:pt idx="4">
                  <c:v>44197</c:v>
                </c:pt>
              </c:numCache>
            </c:numRef>
          </c:cat>
          <c:val>
            <c:numRef>
              <c:f>Лист1!$B$2:$B$6</c:f>
              <c:numCache>
                <c:formatCode>General</c:formatCode>
                <c:ptCount val="5"/>
                <c:pt idx="0">
                  <c:v>35166</c:v>
                </c:pt>
                <c:pt idx="1">
                  <c:v>34829</c:v>
                </c:pt>
                <c:pt idx="2">
                  <c:v>34571</c:v>
                </c:pt>
                <c:pt idx="3">
                  <c:v>34455</c:v>
                </c:pt>
                <c:pt idx="4">
                  <c:v>34232</c:v>
                </c:pt>
              </c:numCache>
            </c:numRef>
          </c:val>
          <c:smooth val="0"/>
          <c:extLst>
            <c:ext xmlns:c16="http://schemas.microsoft.com/office/drawing/2014/chart" uri="{C3380CC4-5D6E-409C-BE32-E72D297353CC}">
              <c16:uniqueId val="{00000005-9FB3-411F-AB63-ADAD026B9B93}"/>
            </c:ext>
          </c:extLst>
        </c:ser>
        <c:ser>
          <c:idx val="1"/>
          <c:order val="1"/>
          <c:tx>
            <c:strRef>
              <c:f>Лист1!$C$1</c:f>
              <c:strCache>
                <c:ptCount val="1"/>
                <c:pt idx="0">
                  <c:v>Старокостянтинівський район</c:v>
                </c:pt>
              </c:strCache>
            </c:strRef>
          </c:tx>
          <c:marker>
            <c:symbol val="none"/>
          </c:marker>
          <c:dLbls>
            <c:dLbl>
              <c:idx val="0"/>
              <c:layout>
                <c:manualLayout>
                  <c:x val="-3.4722222222222224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B3-411F-AB63-ADAD026B9B93}"/>
                </c:ext>
              </c:extLst>
            </c:dLbl>
            <c:dLbl>
              <c:idx val="1"/>
              <c:layout>
                <c:manualLayout>
                  <c:x val="-1.3888888888888888E-2"/>
                  <c:y val="3.5714285714285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B3-411F-AB63-ADAD026B9B93}"/>
                </c:ext>
              </c:extLst>
            </c:dLbl>
            <c:dLbl>
              <c:idx val="2"/>
              <c:layout>
                <c:manualLayout>
                  <c:x val="-4.6296296296296294E-3"/>
                  <c:y val="7.1428571428571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B3-411F-AB63-ADAD026B9B93}"/>
                </c:ext>
              </c:extLst>
            </c:dLbl>
            <c:dLbl>
              <c:idx val="3"/>
              <c:layout>
                <c:manualLayout>
                  <c:x val="0"/>
                  <c:y val="5.5555555555555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B3-411F-AB63-ADAD026B9B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m/d/yyyy</c:formatCode>
                <c:ptCount val="5"/>
                <c:pt idx="0">
                  <c:v>42736</c:v>
                </c:pt>
                <c:pt idx="1">
                  <c:v>43101</c:v>
                </c:pt>
                <c:pt idx="2">
                  <c:v>43466</c:v>
                </c:pt>
                <c:pt idx="3">
                  <c:v>43831</c:v>
                </c:pt>
                <c:pt idx="4">
                  <c:v>44197</c:v>
                </c:pt>
              </c:numCache>
            </c:numRef>
          </c:cat>
          <c:val>
            <c:numRef>
              <c:f>Лист1!$C$2:$C$6</c:f>
              <c:numCache>
                <c:formatCode>General</c:formatCode>
                <c:ptCount val="5"/>
                <c:pt idx="0">
                  <c:v>28603</c:v>
                </c:pt>
                <c:pt idx="1">
                  <c:v>28123</c:v>
                </c:pt>
                <c:pt idx="2">
                  <c:v>27593</c:v>
                </c:pt>
                <c:pt idx="3">
                  <c:v>27023</c:v>
                </c:pt>
                <c:pt idx="4">
                  <c:v>26573</c:v>
                </c:pt>
              </c:numCache>
            </c:numRef>
          </c:val>
          <c:smooth val="0"/>
          <c:extLst>
            <c:ext xmlns:c16="http://schemas.microsoft.com/office/drawing/2014/chart" uri="{C3380CC4-5D6E-409C-BE32-E72D297353CC}">
              <c16:uniqueId val="{0000000A-9FB3-411F-AB63-ADAD026B9B93}"/>
            </c:ext>
          </c:extLst>
        </c:ser>
        <c:dLbls>
          <c:showLegendKey val="0"/>
          <c:showVal val="0"/>
          <c:showCatName val="0"/>
          <c:showSerName val="0"/>
          <c:showPercent val="0"/>
          <c:showBubbleSize val="0"/>
        </c:dLbls>
        <c:smooth val="0"/>
        <c:axId val="82438400"/>
        <c:axId val="116461568"/>
      </c:lineChart>
      <c:dateAx>
        <c:axId val="82438400"/>
        <c:scaling>
          <c:orientation val="minMax"/>
          <c:max val="44197"/>
          <c:min val="42736"/>
        </c:scaling>
        <c:delete val="0"/>
        <c:axPos val="b"/>
        <c:numFmt formatCode="m/d/yyyy" sourceLinked="1"/>
        <c:majorTickMark val="out"/>
        <c:minorTickMark val="none"/>
        <c:tickLblPos val="nextTo"/>
        <c:crossAx val="116461568"/>
        <c:crosses val="autoZero"/>
        <c:auto val="1"/>
        <c:lblOffset val="100"/>
        <c:baseTimeUnit val="years"/>
        <c:majorUnit val="1"/>
        <c:majorTimeUnit val="years"/>
        <c:minorUnit val="1"/>
        <c:minorTimeUnit val="years"/>
      </c:dateAx>
      <c:valAx>
        <c:axId val="116461568"/>
        <c:scaling>
          <c:orientation val="minMax"/>
        </c:scaling>
        <c:delete val="0"/>
        <c:axPos val="l"/>
        <c:majorGridlines/>
        <c:minorGridlines>
          <c:spPr>
            <a:ln>
              <a:noFill/>
            </a:ln>
          </c:spPr>
        </c:minorGridlines>
        <c:numFmt formatCode="General" sourceLinked="1"/>
        <c:majorTickMark val="out"/>
        <c:minorTickMark val="none"/>
        <c:tickLblPos val="nextTo"/>
        <c:crossAx val="82438400"/>
        <c:crosses val="autoZero"/>
        <c:crossBetween val="between"/>
      </c:valAx>
    </c:plotArea>
    <c:legend>
      <c:legendPos val="r"/>
      <c:overlay val="0"/>
      <c:txPr>
        <a:bodyPr/>
        <a:lstStyle/>
        <a:p>
          <a:pPr rtl="0">
            <a:defRPr/>
          </a:pPr>
          <a:endParaRPr lang="uk-UA"/>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AAC9-85A7-4708-AAD0-725DA43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30</Pages>
  <Words>54586</Words>
  <Characters>31115</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93</cp:revision>
  <cp:lastPrinted>2022-05-09T12:07:00Z</cp:lastPrinted>
  <dcterms:created xsi:type="dcterms:W3CDTF">2021-03-17T15:13:00Z</dcterms:created>
  <dcterms:modified xsi:type="dcterms:W3CDTF">2023-04-12T10:34:00Z</dcterms:modified>
</cp:coreProperties>
</file>