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12" w:rsidRPr="00463568" w:rsidRDefault="0034621D" w:rsidP="00047A12">
      <w:pPr>
        <w:pStyle w:val="a8"/>
        <w:ind w:left="5670" w:firstLine="142"/>
        <w:jc w:val="left"/>
        <w:rPr>
          <w:sz w:val="24"/>
          <w:szCs w:val="24"/>
        </w:rPr>
      </w:pPr>
      <w:bookmarkStart w:id="0" w:name="_GoBack"/>
      <w:r w:rsidRPr="00463568">
        <w:rPr>
          <w:sz w:val="24"/>
          <w:szCs w:val="24"/>
          <w:lang w:eastAsia="uk-UA"/>
        </w:rPr>
        <w:t xml:space="preserve"> </w:t>
      </w:r>
      <w:r w:rsidR="00047A12" w:rsidRPr="00463568">
        <w:rPr>
          <w:sz w:val="24"/>
          <w:szCs w:val="24"/>
          <w:lang w:eastAsia="uk-UA"/>
        </w:rPr>
        <w:t xml:space="preserve"> </w:t>
      </w:r>
      <w:r w:rsidRPr="00463568">
        <w:rPr>
          <w:sz w:val="24"/>
          <w:szCs w:val="24"/>
          <w:lang w:eastAsia="uk-UA"/>
        </w:rPr>
        <w:t xml:space="preserve"> </w:t>
      </w:r>
      <w:r w:rsidR="00047A12" w:rsidRPr="00463568">
        <w:rPr>
          <w:sz w:val="24"/>
          <w:szCs w:val="24"/>
        </w:rPr>
        <w:t>ЗАТВЕРДЖЕНО</w:t>
      </w:r>
    </w:p>
    <w:p w:rsidR="00047A12" w:rsidRPr="00463568" w:rsidRDefault="00047A12" w:rsidP="00047A12">
      <w:pPr>
        <w:pStyle w:val="a8"/>
        <w:ind w:left="5954"/>
        <w:jc w:val="left"/>
        <w:rPr>
          <w:sz w:val="24"/>
          <w:szCs w:val="24"/>
        </w:rPr>
      </w:pPr>
      <w:r w:rsidRPr="00463568">
        <w:rPr>
          <w:sz w:val="24"/>
          <w:szCs w:val="24"/>
        </w:rPr>
        <w:t>наказ начальника управління соціального захисту населення  виконавчого комітету міської ради</w:t>
      </w:r>
    </w:p>
    <w:p w:rsidR="00047A12" w:rsidRPr="00463568" w:rsidRDefault="00047A12" w:rsidP="00047A12">
      <w:pPr>
        <w:ind w:left="5670" w:firstLine="142"/>
        <w:rPr>
          <w:sz w:val="24"/>
          <w:szCs w:val="24"/>
        </w:rPr>
      </w:pPr>
      <w:r w:rsidRPr="00463568">
        <w:rPr>
          <w:sz w:val="24"/>
          <w:szCs w:val="24"/>
        </w:rPr>
        <w:t xml:space="preserve">   07.11.2023 № 34/2023-н </w:t>
      </w:r>
    </w:p>
    <w:bookmarkEnd w:id="0"/>
    <w:p w:rsidR="00047A12" w:rsidRPr="005447DD" w:rsidRDefault="00047A12" w:rsidP="00047A12">
      <w:pPr>
        <w:ind w:left="5670" w:firstLine="142"/>
        <w:rPr>
          <w:color w:val="FF0000"/>
          <w:sz w:val="24"/>
          <w:szCs w:val="24"/>
        </w:rPr>
      </w:pPr>
    </w:p>
    <w:p w:rsidR="006560F8" w:rsidRPr="00B263C2" w:rsidRDefault="006560F8" w:rsidP="006560F8">
      <w:pPr>
        <w:spacing w:after="0" w:line="240" w:lineRule="auto"/>
        <w:jc w:val="center"/>
        <w:rPr>
          <w:rFonts w:ascii="Times New Roman" w:eastAsia="Times New Roman" w:hAnsi="Times New Roman"/>
          <w:b/>
          <w:bCs/>
          <w:sz w:val="24"/>
          <w:szCs w:val="24"/>
          <w:lang w:eastAsia="uk-UA"/>
        </w:rPr>
      </w:pPr>
      <w:r w:rsidRPr="00B263C2">
        <w:rPr>
          <w:rFonts w:ascii="Times New Roman" w:eastAsia="Times New Roman" w:hAnsi="Times New Roman"/>
          <w:b/>
          <w:bCs/>
          <w:sz w:val="24"/>
          <w:szCs w:val="24"/>
          <w:lang w:eastAsia="uk-UA"/>
        </w:rPr>
        <w:t>ІНФОРМАЦІЙНА КАРТКА </w:t>
      </w:r>
      <w:r w:rsidRPr="00B263C2">
        <w:rPr>
          <w:rFonts w:ascii="Times New Roman" w:eastAsia="Times New Roman" w:hAnsi="Times New Roman"/>
          <w:sz w:val="24"/>
          <w:szCs w:val="24"/>
          <w:lang w:eastAsia="uk-UA"/>
        </w:rPr>
        <w:br/>
      </w:r>
      <w:r w:rsidRPr="00B263C2">
        <w:rPr>
          <w:rFonts w:ascii="Times New Roman" w:eastAsia="Times New Roman" w:hAnsi="Times New Roman"/>
          <w:b/>
          <w:bCs/>
          <w:sz w:val="24"/>
          <w:szCs w:val="24"/>
          <w:lang w:eastAsia="uk-UA"/>
        </w:rPr>
        <w:t>адміністративної послуги</w:t>
      </w:r>
    </w:p>
    <w:p w:rsidR="00047A12" w:rsidRDefault="006560F8" w:rsidP="00047A12">
      <w:pPr>
        <w:jc w:val="center"/>
        <w:rPr>
          <w:rFonts w:ascii="Times New Roman" w:eastAsia="Times New Roman" w:hAnsi="Times New Roman"/>
          <w:sz w:val="24"/>
          <w:szCs w:val="24"/>
          <w:lang w:eastAsia="uk-UA"/>
        </w:rPr>
      </w:pPr>
      <w:bookmarkStart w:id="1" w:name="n13"/>
      <w:bookmarkEnd w:id="1"/>
      <w:r w:rsidRPr="00B263C2">
        <w:rPr>
          <w:rFonts w:ascii="Times New Roman" w:eastAsia="Times New Roman" w:hAnsi="Times New Roman"/>
          <w:b/>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Pr="00B263C2">
        <w:rPr>
          <w:rFonts w:ascii="Times New Roman" w:eastAsia="Times New Roman" w:hAnsi="Times New Roman"/>
          <w:sz w:val="24"/>
          <w:szCs w:val="24"/>
          <w:lang w:eastAsia="uk-UA"/>
        </w:rPr>
        <w:t xml:space="preserve"> </w:t>
      </w:r>
    </w:p>
    <w:p w:rsidR="006560F8" w:rsidRPr="00B263C2" w:rsidRDefault="00047A12" w:rsidP="00A06DE3">
      <w:pPr>
        <w:jc w:val="center"/>
        <w:rPr>
          <w:rFonts w:ascii="Times New Roman" w:eastAsia="Times New Roman" w:hAnsi="Times New Roman"/>
          <w:sz w:val="24"/>
          <w:szCs w:val="24"/>
          <w:lang w:eastAsia="uk-UA"/>
        </w:rPr>
      </w:pPr>
      <w:r w:rsidRPr="00047A12">
        <w:rPr>
          <w:sz w:val="24"/>
          <w:szCs w:val="24"/>
          <w:u w:val="single"/>
        </w:rPr>
        <w:t xml:space="preserve"> </w:t>
      </w:r>
      <w:r w:rsidRPr="00047A12">
        <w:rPr>
          <w:rFonts w:ascii="Times New Roman" w:hAnsi="Times New Roman" w:cs="Times New Roman"/>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r w:rsidR="006560F8" w:rsidRPr="00B263C2">
        <w:rPr>
          <w:rFonts w:ascii="Times New Roman" w:eastAsia="Times New Roman" w:hAnsi="Times New Roman"/>
          <w:sz w:val="24"/>
          <w:szCs w:val="24"/>
          <w:lang w:eastAsia="uk-UA"/>
        </w:rPr>
        <w:br/>
      </w:r>
      <w:r w:rsidR="006560F8" w:rsidRPr="00F21AFE">
        <w:rPr>
          <w:rFonts w:ascii="Times New Roman" w:eastAsia="Times New Roman" w:hAnsi="Times New Roman"/>
          <w:sz w:val="20"/>
          <w:szCs w:val="20"/>
          <w:lang w:eastAsia="uk-UA"/>
        </w:rPr>
        <w:t>(найменування суб’єкта надання адміністративної послуги та / або центру надання адміністративних послуг)</w:t>
      </w: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5"/>
        <w:gridCol w:w="2910"/>
        <w:gridCol w:w="6260"/>
      </w:tblGrid>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371C1E">
            <w:pPr>
              <w:spacing w:after="0" w:line="240" w:lineRule="auto"/>
              <w:jc w:val="center"/>
              <w:rPr>
                <w:rFonts w:ascii="Times New Roman" w:eastAsia="Times New Roman" w:hAnsi="Times New Roman"/>
                <w:sz w:val="24"/>
                <w:szCs w:val="24"/>
                <w:lang w:eastAsia="uk-UA"/>
              </w:rPr>
            </w:pPr>
            <w:bookmarkStart w:id="2" w:name="n14"/>
            <w:bookmarkEnd w:id="2"/>
            <w:r w:rsidRPr="00B263C2">
              <w:rPr>
                <w:rFonts w:ascii="Times New Roman" w:eastAsia="Times New Roman" w:hAnsi="Times New Roman"/>
                <w:b/>
                <w:bCs/>
                <w:sz w:val="24"/>
                <w:szCs w:val="24"/>
                <w:lang w:eastAsia="uk-UA"/>
              </w:rPr>
              <w:t>Інформація про суб</w:t>
            </w:r>
            <w:r w:rsidRPr="00B263C2">
              <w:rPr>
                <w:rFonts w:ascii="Times New Roman" w:eastAsia="Times New Roman" w:hAnsi="Times New Roman"/>
                <w:sz w:val="24"/>
                <w:szCs w:val="24"/>
                <w:lang w:eastAsia="uk-UA"/>
              </w:rPr>
              <w:t>’</w:t>
            </w:r>
            <w:r w:rsidRPr="00B263C2">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047A12" w:rsidRDefault="00047A12" w:rsidP="00047A12">
            <w:pPr>
              <w:pStyle w:val="a9"/>
            </w:pPr>
            <w:r w:rsidRPr="009565CF">
              <w:rPr>
                <w:b/>
              </w:rPr>
              <w:t xml:space="preserve">Управління соціального захисту населення виконавчого комітету Старокостянтинівської міської ради                                                                                                </w:t>
            </w:r>
            <w:r w:rsidRPr="009565CF">
              <w:t xml:space="preserve">31100, Хмельницька обл., Хмельницький район                             м. Старокостянтинів, провул. Подільський, 1 </w:t>
            </w:r>
          </w:p>
          <w:p w:rsidR="00047A12" w:rsidRPr="009565CF" w:rsidRDefault="00047A12" w:rsidP="00047A12">
            <w:pPr>
              <w:pStyle w:val="a9"/>
            </w:pPr>
          </w:p>
          <w:p w:rsidR="00047A12" w:rsidRPr="00047A12" w:rsidRDefault="00047A12" w:rsidP="00047A12">
            <w:pPr>
              <w:rPr>
                <w:rFonts w:ascii="Times New Roman" w:hAnsi="Times New Roman" w:cs="Times New Roman"/>
                <w:sz w:val="24"/>
                <w:szCs w:val="24"/>
              </w:rPr>
            </w:pPr>
            <w:r w:rsidRPr="00047A12">
              <w:rPr>
                <w:rStyle w:val="a3"/>
                <w:rFonts w:ascii="Times New Roman" w:hAnsi="Times New Roman" w:cs="Times New Roman"/>
                <w:b/>
                <w:bCs/>
                <w:color w:val="auto"/>
                <w:u w:val="none"/>
              </w:rPr>
              <w:t>Віддалені робочі місця ЦНАП:</w:t>
            </w:r>
          </w:p>
          <w:p w:rsidR="00047A12" w:rsidRPr="009565CF" w:rsidRDefault="00047A12" w:rsidP="00047A12">
            <w:pPr>
              <w:pStyle w:val="a9"/>
              <w:spacing w:after="0"/>
              <w:jc w:val="both"/>
            </w:pPr>
            <w:r w:rsidRPr="009565CF">
              <w:t>вул. Центральна, буд. 20А, с. Баглаї</w:t>
            </w:r>
          </w:p>
          <w:p w:rsidR="00047A12" w:rsidRPr="009565CF" w:rsidRDefault="00047A12" w:rsidP="00047A12">
            <w:pPr>
              <w:pStyle w:val="a9"/>
              <w:spacing w:after="0"/>
              <w:jc w:val="both"/>
            </w:pPr>
            <w:r w:rsidRPr="009565CF">
              <w:t>вул. Молодіжна, буд. 29А, с. Березне</w:t>
            </w:r>
          </w:p>
          <w:p w:rsidR="00047A12" w:rsidRPr="009565CF" w:rsidRDefault="00047A12" w:rsidP="00047A12">
            <w:pPr>
              <w:pStyle w:val="a9"/>
              <w:spacing w:after="0"/>
              <w:jc w:val="both"/>
            </w:pPr>
            <w:r w:rsidRPr="009565CF">
              <w:t>вул. Молодіжна, буд. 2/4, c. Великі Мацевичі</w:t>
            </w:r>
          </w:p>
          <w:p w:rsidR="00047A12" w:rsidRPr="009565CF" w:rsidRDefault="00047A12" w:rsidP="00047A12">
            <w:pPr>
              <w:pStyle w:val="a9"/>
              <w:spacing w:after="0"/>
              <w:jc w:val="both"/>
            </w:pPr>
            <w:r w:rsidRPr="009565CF">
              <w:t>вул. Миру, буд. 29, с. Великий Чернятин</w:t>
            </w:r>
          </w:p>
          <w:p w:rsidR="00047A12" w:rsidRPr="009565CF" w:rsidRDefault="00047A12" w:rsidP="00047A12">
            <w:pPr>
              <w:pStyle w:val="a9"/>
              <w:spacing w:after="0"/>
              <w:jc w:val="both"/>
            </w:pPr>
            <w:r w:rsidRPr="009565CF">
              <w:t>вул. Центральна, буд. 21, с. Вербородинці</w:t>
            </w:r>
          </w:p>
          <w:p w:rsidR="00047A12" w:rsidRPr="009565CF" w:rsidRDefault="00047A12" w:rsidP="00047A12">
            <w:pPr>
              <w:pStyle w:val="a9"/>
              <w:spacing w:after="0"/>
              <w:jc w:val="both"/>
            </w:pPr>
            <w:r w:rsidRPr="009565CF">
              <w:t>вул. Шкільна, буд. 102, с. Веснянка</w:t>
            </w:r>
          </w:p>
          <w:p w:rsidR="00047A12" w:rsidRPr="009565CF" w:rsidRDefault="00047A12" w:rsidP="00047A12">
            <w:pPr>
              <w:pStyle w:val="a9"/>
              <w:spacing w:after="0"/>
              <w:jc w:val="both"/>
            </w:pPr>
            <w:r w:rsidRPr="009565CF">
              <w:t>вул. Центральна, буд. 25, с. Волиця-Керекешина</w:t>
            </w:r>
          </w:p>
          <w:p w:rsidR="00047A12" w:rsidRPr="009565CF" w:rsidRDefault="00047A12" w:rsidP="00047A12">
            <w:pPr>
              <w:pStyle w:val="a9"/>
              <w:spacing w:after="0"/>
              <w:jc w:val="both"/>
            </w:pPr>
            <w:r w:rsidRPr="009565CF">
              <w:t>вул. Шевченка, 3/2, с. Воронківці</w:t>
            </w:r>
          </w:p>
          <w:p w:rsidR="00047A12" w:rsidRPr="009565CF" w:rsidRDefault="00047A12" w:rsidP="00047A12">
            <w:pPr>
              <w:pStyle w:val="a9"/>
              <w:spacing w:after="0"/>
              <w:jc w:val="both"/>
            </w:pPr>
            <w:r w:rsidRPr="009565CF">
              <w:t>вул. Грушевського, буд. 10, с. Григорівка</w:t>
            </w:r>
          </w:p>
          <w:p w:rsidR="00047A12" w:rsidRPr="009565CF" w:rsidRDefault="00047A12" w:rsidP="00047A12">
            <w:pPr>
              <w:pStyle w:val="a9"/>
              <w:spacing w:after="0"/>
              <w:jc w:val="both"/>
            </w:pPr>
            <w:r w:rsidRPr="009565CF">
              <w:t>вул. Садова, буд. 1/1, с. Губча</w:t>
            </w:r>
          </w:p>
          <w:p w:rsidR="00047A12" w:rsidRPr="009565CF" w:rsidRDefault="00047A12" w:rsidP="00047A12">
            <w:pPr>
              <w:pStyle w:val="a9"/>
              <w:spacing w:after="0"/>
              <w:jc w:val="both"/>
            </w:pPr>
            <w:r w:rsidRPr="009565CF">
              <w:t>вул. Центральна, буд. 9, с. Іршики</w:t>
            </w:r>
          </w:p>
          <w:p w:rsidR="00047A12" w:rsidRPr="009565CF" w:rsidRDefault="00047A12" w:rsidP="00047A12">
            <w:pPr>
              <w:pStyle w:val="a9"/>
              <w:spacing w:after="0"/>
              <w:jc w:val="both"/>
            </w:pPr>
            <w:r w:rsidRPr="009565CF">
              <w:t>вул. Центральна, буд. 20, с. Капустин</w:t>
            </w:r>
          </w:p>
          <w:p w:rsidR="00047A12" w:rsidRPr="009565CF" w:rsidRDefault="00047A12" w:rsidP="00047A12">
            <w:pPr>
              <w:pStyle w:val="a9"/>
              <w:spacing w:after="0"/>
              <w:jc w:val="both"/>
            </w:pPr>
            <w:r w:rsidRPr="009565CF">
              <w:t>вул. Центральна, буд. 25, с. Красносілка</w:t>
            </w:r>
          </w:p>
          <w:p w:rsidR="00047A12" w:rsidRPr="009565CF" w:rsidRDefault="00047A12" w:rsidP="00047A12">
            <w:pPr>
              <w:pStyle w:val="a9"/>
              <w:spacing w:after="0"/>
              <w:jc w:val="both"/>
            </w:pPr>
            <w:r w:rsidRPr="009565CF">
              <w:t>вул. Центральна, буд. 9/1, с. Огіївці</w:t>
            </w:r>
          </w:p>
          <w:p w:rsidR="00047A12" w:rsidRPr="009565CF" w:rsidRDefault="00047A12" w:rsidP="00047A12">
            <w:pPr>
              <w:pStyle w:val="a9"/>
              <w:spacing w:after="0"/>
              <w:jc w:val="both"/>
            </w:pPr>
            <w:r w:rsidRPr="009565CF">
              <w:t>вул. Центральна, буд. 17, с. Пашківці</w:t>
            </w:r>
          </w:p>
          <w:p w:rsidR="00047A12" w:rsidRPr="009565CF" w:rsidRDefault="00047A12" w:rsidP="00047A12">
            <w:pPr>
              <w:pStyle w:val="a9"/>
              <w:spacing w:after="0"/>
              <w:jc w:val="both"/>
            </w:pPr>
            <w:r w:rsidRPr="009565CF">
              <w:t>вул. Шевченка, буд. 1, с. Пеньки</w:t>
            </w:r>
          </w:p>
          <w:p w:rsidR="00047A12" w:rsidRPr="009565CF" w:rsidRDefault="00047A12" w:rsidP="00047A12">
            <w:pPr>
              <w:pStyle w:val="a9"/>
              <w:spacing w:after="0"/>
              <w:jc w:val="both"/>
            </w:pPr>
            <w:r w:rsidRPr="009565CF">
              <w:t>вул. Перемоги, буд. 2, с. Радківці</w:t>
            </w:r>
          </w:p>
          <w:p w:rsidR="00047A12" w:rsidRPr="009565CF" w:rsidRDefault="00047A12" w:rsidP="00047A12">
            <w:pPr>
              <w:pStyle w:val="a9"/>
              <w:spacing w:after="0"/>
              <w:jc w:val="both"/>
            </w:pPr>
            <w:r w:rsidRPr="009565CF">
              <w:t>вул. Фесуна, буд. 1/2, с. Решнівка</w:t>
            </w:r>
          </w:p>
          <w:p w:rsidR="00047A12" w:rsidRPr="009565CF" w:rsidRDefault="00047A12" w:rsidP="00047A12">
            <w:pPr>
              <w:pStyle w:val="a9"/>
              <w:spacing w:after="0"/>
              <w:jc w:val="both"/>
            </w:pPr>
            <w:r w:rsidRPr="009565CF">
              <w:t>вул. Центральна, буд. 69, с. Росолівці</w:t>
            </w:r>
          </w:p>
          <w:p w:rsidR="00047A12" w:rsidRPr="009565CF" w:rsidRDefault="00047A12" w:rsidP="00047A12">
            <w:pPr>
              <w:pStyle w:val="a9"/>
              <w:spacing w:after="0"/>
              <w:jc w:val="both"/>
            </w:pPr>
            <w:r w:rsidRPr="009565CF">
              <w:t>вул. Прокоп’юка, буд. 4, с. Самчики</w:t>
            </w:r>
          </w:p>
          <w:p w:rsidR="00047A12" w:rsidRPr="009565CF" w:rsidRDefault="00047A12" w:rsidP="00047A12">
            <w:pPr>
              <w:pStyle w:val="a9"/>
              <w:spacing w:after="0"/>
              <w:jc w:val="both"/>
            </w:pPr>
            <w:r w:rsidRPr="009565CF">
              <w:t>вул. Центральна, буд. 13, с. Сахнівці</w:t>
            </w:r>
          </w:p>
          <w:p w:rsidR="006560F8" w:rsidRPr="00047A12" w:rsidRDefault="00047A12" w:rsidP="00047A12">
            <w:pPr>
              <w:spacing w:after="0" w:line="240" w:lineRule="auto"/>
              <w:ind w:right="103"/>
              <w:jc w:val="both"/>
              <w:rPr>
                <w:rFonts w:ascii="Times New Roman" w:eastAsia="Times New Roman" w:hAnsi="Times New Roman" w:cs="Times New Roman"/>
                <w:sz w:val="24"/>
                <w:szCs w:val="24"/>
                <w:lang w:eastAsia="uk-UA"/>
              </w:rPr>
            </w:pPr>
            <w:r w:rsidRPr="00047A12">
              <w:rPr>
                <w:rFonts w:ascii="Times New Roman" w:hAnsi="Times New Roman" w:cs="Times New Roman"/>
                <w:sz w:val="24"/>
                <w:szCs w:val="24"/>
              </w:rPr>
              <w:t>вул. Садова, буд. 2, с. Стецьки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Інформація щодо режиму роботи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047A12" w:rsidRPr="00047A12" w:rsidRDefault="00047A12" w:rsidP="00047A12">
            <w:pPr>
              <w:pStyle w:val="a9"/>
              <w:spacing w:after="0"/>
            </w:pPr>
            <w:r w:rsidRPr="009565CF">
              <w:rPr>
                <w:b/>
              </w:rPr>
              <w:t xml:space="preserve">Графік роботи управління соціального захисту населення виконавчого комітету Старокостянтинівської міської ради:                                                                                  </w:t>
            </w:r>
            <w:r w:rsidRPr="00047A12">
              <w:lastRenderedPageBreak/>
              <w:t>Понеділок-четвер: 8:00 – 17:15,п’ятниця: 8:00 - 16:00;</w:t>
            </w:r>
          </w:p>
          <w:p w:rsidR="00047A12" w:rsidRPr="00047A12" w:rsidRDefault="00047A12" w:rsidP="00047A12">
            <w:pPr>
              <w:tabs>
                <w:tab w:val="left" w:pos="720"/>
              </w:tabs>
              <w:spacing w:line="240" w:lineRule="auto"/>
              <w:rPr>
                <w:rFonts w:ascii="Times New Roman" w:hAnsi="Times New Roman" w:cs="Times New Roman"/>
                <w:spacing w:val="5"/>
                <w:sz w:val="24"/>
                <w:szCs w:val="24"/>
              </w:rPr>
            </w:pPr>
            <w:r w:rsidRPr="00047A12">
              <w:rPr>
                <w:rFonts w:ascii="Times New Roman" w:hAnsi="Times New Roman" w:cs="Times New Roman"/>
                <w:sz w:val="24"/>
                <w:szCs w:val="24"/>
              </w:rPr>
              <w:t>(обідня перерва – 12.00-13.00)</w:t>
            </w:r>
          </w:p>
          <w:p w:rsidR="00047A12" w:rsidRPr="00047A12" w:rsidRDefault="00047A12" w:rsidP="00047A12">
            <w:pPr>
              <w:spacing w:line="240" w:lineRule="auto"/>
              <w:rPr>
                <w:rFonts w:ascii="Times New Roman" w:hAnsi="Times New Roman" w:cs="Times New Roman"/>
                <w:sz w:val="24"/>
                <w:szCs w:val="24"/>
              </w:rPr>
            </w:pPr>
            <w:r w:rsidRPr="00047A12">
              <w:rPr>
                <w:rFonts w:ascii="Times New Roman" w:hAnsi="Times New Roman" w:cs="Times New Roman"/>
                <w:spacing w:val="5"/>
                <w:sz w:val="24"/>
                <w:szCs w:val="24"/>
              </w:rPr>
              <w:t>вихідні дні: субота, неділя</w:t>
            </w:r>
            <w:r w:rsidRPr="00047A12">
              <w:rPr>
                <w:rFonts w:ascii="Times New Roman" w:hAnsi="Times New Roman" w:cs="Times New Roman"/>
                <w:sz w:val="24"/>
                <w:szCs w:val="24"/>
              </w:rPr>
              <w:t xml:space="preserve">  </w:t>
            </w:r>
          </w:p>
          <w:p w:rsidR="00047A12" w:rsidRPr="00047A12" w:rsidRDefault="00047A12" w:rsidP="00047A12">
            <w:pPr>
              <w:spacing w:line="240" w:lineRule="auto"/>
              <w:rPr>
                <w:rFonts w:ascii="Times New Roman" w:hAnsi="Times New Roman" w:cs="Times New Roman"/>
                <w:sz w:val="24"/>
                <w:szCs w:val="24"/>
              </w:rPr>
            </w:pPr>
            <w:r w:rsidRPr="00047A12">
              <w:rPr>
                <w:rFonts w:ascii="Times New Roman" w:hAnsi="Times New Roman" w:cs="Times New Roman"/>
                <w:sz w:val="24"/>
                <w:szCs w:val="24"/>
              </w:rPr>
              <w:t xml:space="preserve"> </w:t>
            </w:r>
            <w:r w:rsidRPr="00047A12">
              <w:rPr>
                <w:rFonts w:ascii="Times New Roman" w:hAnsi="Times New Roman" w:cs="Times New Roman"/>
                <w:b/>
                <w:sz w:val="24"/>
                <w:szCs w:val="24"/>
              </w:rPr>
              <w:t xml:space="preserve">Графік роботи </w:t>
            </w:r>
            <w:r w:rsidRPr="00047A12">
              <w:rPr>
                <w:rStyle w:val="a3"/>
                <w:rFonts w:ascii="Times New Roman" w:hAnsi="Times New Roman" w:cs="Times New Roman"/>
                <w:b/>
                <w:bCs/>
                <w:color w:val="auto"/>
                <w:u w:val="none"/>
              </w:rPr>
              <w:t>віддалених робочих місць ЦНАП:</w:t>
            </w:r>
          </w:p>
          <w:p w:rsidR="00047A12" w:rsidRPr="00047A12" w:rsidRDefault="00047A12" w:rsidP="00047A12">
            <w:pPr>
              <w:pStyle w:val="a9"/>
              <w:spacing w:after="0"/>
            </w:pPr>
            <w:r w:rsidRPr="00047A12">
              <w:t>Понеділок-четвер: 8:00 – 17:15, п’ятниця: 8:00 - 16:00;</w:t>
            </w:r>
          </w:p>
          <w:p w:rsidR="00047A12" w:rsidRPr="00047A12" w:rsidRDefault="00047A12" w:rsidP="00047A12">
            <w:pPr>
              <w:tabs>
                <w:tab w:val="left" w:pos="720"/>
              </w:tabs>
              <w:spacing w:line="240" w:lineRule="auto"/>
              <w:rPr>
                <w:rFonts w:ascii="Times New Roman" w:hAnsi="Times New Roman" w:cs="Times New Roman"/>
                <w:spacing w:val="5"/>
                <w:sz w:val="24"/>
                <w:szCs w:val="24"/>
              </w:rPr>
            </w:pPr>
            <w:r w:rsidRPr="00047A12">
              <w:rPr>
                <w:rFonts w:ascii="Times New Roman" w:hAnsi="Times New Roman" w:cs="Times New Roman"/>
                <w:sz w:val="24"/>
                <w:szCs w:val="24"/>
              </w:rPr>
              <w:t>(обідня перерва – 12.00-13.00)</w:t>
            </w:r>
          </w:p>
          <w:p w:rsidR="006560F8" w:rsidRPr="00B263C2" w:rsidRDefault="00047A12" w:rsidP="00047A12">
            <w:pPr>
              <w:spacing w:after="0" w:line="240" w:lineRule="auto"/>
              <w:ind w:right="103"/>
              <w:jc w:val="both"/>
              <w:rPr>
                <w:rFonts w:ascii="Times New Roman" w:eastAsia="Times New Roman" w:hAnsi="Times New Roman"/>
                <w:sz w:val="24"/>
                <w:szCs w:val="24"/>
                <w:lang w:eastAsia="uk-UA"/>
              </w:rPr>
            </w:pPr>
            <w:r w:rsidRPr="00047A12">
              <w:rPr>
                <w:rFonts w:ascii="Times New Roman" w:hAnsi="Times New Roman" w:cs="Times New Roman"/>
                <w:spacing w:val="5"/>
                <w:sz w:val="24"/>
                <w:szCs w:val="24"/>
              </w:rPr>
              <w:t>вихідні дні: субота, неділя</w:t>
            </w:r>
            <w:r w:rsidRPr="009565CF">
              <w:rPr>
                <w:sz w:val="24"/>
                <w:szCs w:val="24"/>
              </w:rPr>
              <w:t xml:space="preserve">     </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B57B2" w:rsidRPr="00EB57B2" w:rsidRDefault="00EB57B2" w:rsidP="00EB57B2">
            <w:pPr>
              <w:rPr>
                <w:rFonts w:ascii="Times New Roman" w:hAnsi="Times New Roman" w:cs="Times New Roman"/>
                <w:b/>
                <w:sz w:val="24"/>
                <w:szCs w:val="24"/>
              </w:rPr>
            </w:pPr>
            <w:r w:rsidRPr="00EB57B2">
              <w:rPr>
                <w:rFonts w:ascii="Times New Roman" w:hAnsi="Times New Roman" w:cs="Times New Roman"/>
                <w:b/>
                <w:sz w:val="24"/>
                <w:szCs w:val="24"/>
              </w:rPr>
              <w:t xml:space="preserve">Управління соціального захисту населення виконавчого комітету Старокостянтинівської міської ради </w:t>
            </w:r>
          </w:p>
          <w:p w:rsidR="006560F8" w:rsidRPr="00B263C2" w:rsidRDefault="00EB57B2" w:rsidP="00EB57B2">
            <w:pPr>
              <w:spacing w:after="0" w:line="240" w:lineRule="auto"/>
              <w:ind w:right="103"/>
              <w:rPr>
                <w:rFonts w:ascii="Times New Roman" w:eastAsia="Times New Roman" w:hAnsi="Times New Roman"/>
                <w:sz w:val="24"/>
                <w:szCs w:val="24"/>
                <w:lang w:eastAsia="uk-UA"/>
              </w:rPr>
            </w:pPr>
            <w:r w:rsidRPr="00EB57B2">
              <w:rPr>
                <w:rFonts w:ascii="Times New Roman" w:hAnsi="Times New Roman" w:cs="Times New Roman"/>
                <w:bCs/>
                <w:sz w:val="24"/>
                <w:szCs w:val="24"/>
              </w:rPr>
              <w:t>Контактний телефон:</w:t>
            </w:r>
            <w:r w:rsidRPr="00EB57B2">
              <w:rPr>
                <w:rFonts w:ascii="Times New Roman" w:hAnsi="Times New Roman" w:cs="Times New Roman"/>
                <w:sz w:val="24"/>
                <w:szCs w:val="24"/>
              </w:rPr>
              <w:t xml:space="preserve"> (03854) 3-18-31, 068-542-94-97 </w:t>
            </w:r>
            <w:r w:rsidRPr="00EB57B2">
              <w:rPr>
                <w:rFonts w:ascii="Times New Roman" w:hAnsi="Times New Roman" w:cs="Times New Roman"/>
                <w:bCs/>
                <w:sz w:val="24"/>
                <w:szCs w:val="24"/>
              </w:rPr>
              <w:t xml:space="preserve">телефон керівника: </w:t>
            </w:r>
            <w:r w:rsidRPr="00EB57B2">
              <w:rPr>
                <w:rFonts w:ascii="Times New Roman" w:hAnsi="Times New Roman" w:cs="Times New Roman"/>
                <w:sz w:val="24"/>
                <w:szCs w:val="24"/>
              </w:rPr>
              <w:t xml:space="preserve">(03854) 3-14-52                                         </w:t>
            </w:r>
            <w:r w:rsidRPr="00EB57B2">
              <w:rPr>
                <w:rFonts w:ascii="Times New Roman" w:hAnsi="Times New Roman" w:cs="Times New Roman"/>
                <w:bCs/>
                <w:sz w:val="24"/>
                <w:szCs w:val="24"/>
              </w:rPr>
              <w:t xml:space="preserve">Адреса електронної пошти e-mail: </w:t>
            </w:r>
            <w:hyperlink r:id="rId7" w:history="1">
              <w:r w:rsidRPr="00EB57B2">
                <w:rPr>
                  <w:rStyle w:val="a3"/>
                  <w:rFonts w:ascii="Times New Roman" w:hAnsi="Times New Roman" w:cs="Times New Roman"/>
                </w:rPr>
                <w:t>mup-star</w:t>
              </w:r>
            </w:hyperlink>
            <w:hyperlink r:id="rId8" w:history="1">
              <w:r w:rsidRPr="00EB57B2">
                <w:rPr>
                  <w:rStyle w:val="a3"/>
                  <w:rFonts w:ascii="Times New Roman" w:hAnsi="Times New Roman" w:cs="Times New Roman"/>
                </w:rPr>
                <w:t>@ukr.net</w:t>
              </w:r>
            </w:hyperlink>
            <w:r w:rsidRPr="009565CF">
              <w:rPr>
                <w:sz w:val="24"/>
                <w:szCs w:val="24"/>
              </w:rPr>
              <w:t xml:space="preserve">            </w:t>
            </w:r>
          </w:p>
        </w:tc>
      </w:tr>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2920E3" w:rsidRDefault="00463568" w:rsidP="00614101">
            <w:pPr>
              <w:spacing w:after="0" w:line="240" w:lineRule="auto"/>
              <w:ind w:right="103"/>
              <w:jc w:val="both"/>
              <w:rPr>
                <w:rFonts w:ascii="Times New Roman" w:eastAsia="Times New Roman" w:hAnsi="Times New Roman" w:cs="Times New Roman"/>
                <w:color w:val="000000" w:themeColor="text1"/>
                <w:sz w:val="24"/>
                <w:szCs w:val="24"/>
                <w:lang w:eastAsia="uk-UA"/>
              </w:rPr>
            </w:pPr>
            <w:hyperlink r:id="rId9" w:tgtFrame="_blank" w:history="1">
              <w:r w:rsidR="002920E3" w:rsidRPr="002920E3">
                <w:rPr>
                  <w:rStyle w:val="a3"/>
                  <w:rFonts w:ascii="Times New Roman" w:eastAsia="Times New Roman" w:hAnsi="Times New Roman" w:cs="Times New Roman"/>
                  <w:color w:val="000000" w:themeColor="text1"/>
                  <w:sz w:val="24"/>
                  <w:szCs w:val="24"/>
                  <w:u w:val="none"/>
                  <w:lang w:eastAsia="uk-UA"/>
                </w:rPr>
                <w:t>Закони України</w:t>
              </w:r>
            </w:hyperlink>
            <w:r w:rsidR="002920E3" w:rsidRPr="002920E3">
              <w:rPr>
                <w:rFonts w:ascii="Times New Roman" w:eastAsia="Times New Roman" w:hAnsi="Times New Roman" w:cs="Times New Roman"/>
                <w:color w:val="000000" w:themeColor="text1"/>
                <w:sz w:val="24"/>
                <w:szCs w:val="24"/>
                <w:lang w:eastAsia="uk-UA"/>
              </w:rPr>
              <w:t xml:space="preserve"> „Про загальнообов’язкове державне пенсійне страхування” від </w:t>
            </w:r>
            <w:r w:rsidR="002920E3" w:rsidRPr="002920E3">
              <w:rPr>
                <w:rFonts w:ascii="Times New Roman" w:eastAsia="Times New Roman" w:hAnsi="Times New Roman" w:cs="Times New Roman"/>
                <w:sz w:val="24"/>
                <w:szCs w:val="24"/>
                <w:lang w:eastAsia="uk-UA"/>
              </w:rPr>
              <w:t>09.07.2003 № 1058-IV</w:t>
            </w:r>
            <w:r w:rsidR="002920E3" w:rsidRPr="002920E3">
              <w:rPr>
                <w:rFonts w:ascii="Times New Roman" w:hAnsi="Times New Roman" w:cs="Times New Roman"/>
                <w:sz w:val="24"/>
                <w:szCs w:val="24"/>
              </w:rPr>
              <w:t>,</w:t>
            </w:r>
            <w:r w:rsidR="006560F8" w:rsidRPr="002920E3">
              <w:rPr>
                <w:rFonts w:ascii="Times New Roman" w:eastAsia="Times New Roman" w:hAnsi="Times New Roman" w:cs="Times New Roman"/>
                <w:color w:val="000000" w:themeColor="text1"/>
                <w:sz w:val="24"/>
                <w:szCs w:val="24"/>
                <w:lang w:eastAsia="uk-UA"/>
              </w:rPr>
              <w:t> „Про внесення змін до деяких законодавчих актів України щодо підвищення пенсій” від 03.10.2017№ 2148-</w:t>
            </w:r>
            <w:r w:rsidR="006560F8" w:rsidRPr="002920E3">
              <w:rPr>
                <w:rFonts w:ascii="Times New Roman" w:eastAsia="Times New Roman" w:hAnsi="Times New Roman" w:cs="Times New Roman"/>
                <w:color w:val="000000" w:themeColor="text1"/>
                <w:sz w:val="24"/>
                <w:szCs w:val="24"/>
                <w:lang w:val="en-US" w:eastAsia="uk-UA"/>
              </w:rPr>
              <w:t>VIII</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E0735">
              <w:rPr>
                <w:rFonts w:ascii="Times New Roman" w:eastAsia="Times New Roman" w:hAnsi="Times New Roman"/>
                <w:color w:val="000000" w:themeColor="text1"/>
                <w:sz w:val="24"/>
                <w:szCs w:val="24"/>
                <w:lang w:eastAsia="uk-UA"/>
              </w:rPr>
              <w:t xml:space="preserve">Постанова Кабінету Міністрів України від 27.12.2017 </w:t>
            </w:r>
            <w:hyperlink r:id="rId10" w:tgtFrame="_blank" w:history="1">
              <w:r w:rsidRPr="00BE0735">
                <w:rPr>
                  <w:rStyle w:val="a3"/>
                  <w:rFonts w:ascii="Times New Roman" w:eastAsia="Times New Roman" w:hAnsi="Times New Roman"/>
                  <w:color w:val="000000" w:themeColor="text1"/>
                  <w:sz w:val="24"/>
                  <w:szCs w:val="24"/>
                  <w:u w:val="none"/>
                  <w:lang w:eastAsia="uk-UA"/>
                </w:rPr>
                <w:t xml:space="preserve">№ 1098 </w:t>
              </w:r>
            </w:hyperlink>
            <w:r w:rsidRPr="00BE0735">
              <w:rPr>
                <w:rFonts w:ascii="Times New Roman" w:eastAsia="Times New Roman" w:hAnsi="Times New Roman"/>
                <w:color w:val="000000" w:themeColor="text1"/>
                <w:sz w:val="24"/>
                <w:szCs w:val="24"/>
                <w:lang w:eastAsia="uk-UA"/>
              </w:rPr>
              <w:t xml:space="preserve">„Про затвердження Порядку призначення тимчасової державної соціальної допомоги непрацюючій особі, яка досягла </w:t>
            </w:r>
            <w:r w:rsidRPr="00B263C2">
              <w:rPr>
                <w:rFonts w:ascii="Times New Roman" w:eastAsia="Times New Roman" w:hAnsi="Times New Roman"/>
                <w:sz w:val="24"/>
                <w:szCs w:val="24"/>
                <w:lang w:eastAsia="uk-UA"/>
              </w:rPr>
              <w:t>загального пенсійного віку, але не набула права на пенсійну виплату”</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C52669">
            <w:pPr>
              <w:spacing w:after="0" w:line="240" w:lineRule="auto"/>
              <w:jc w:val="center"/>
              <w:rPr>
                <w:rFonts w:ascii="Times New Roman" w:eastAsia="Times New Roman" w:hAnsi="Times New Roman"/>
                <w:sz w:val="24"/>
                <w:szCs w:val="24"/>
                <w:lang w:val="ru-RU" w:eastAsia="uk-UA"/>
              </w:rPr>
            </w:pPr>
            <w:r w:rsidRPr="00B263C2">
              <w:rPr>
                <w:rFonts w:ascii="Times New Roman" w:eastAsia="Times New Roman" w:hAnsi="Times New Roman"/>
                <w:sz w:val="24"/>
                <w:szCs w:val="24"/>
                <w:lang w:val="ru-RU"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Наказ Міністерства праці та соціальної політики України </w:t>
            </w:r>
            <w:r w:rsidR="00614101">
              <w:rPr>
                <w:rFonts w:ascii="Times New Roman" w:eastAsia="Times New Roman" w:hAnsi="Times New Roman"/>
                <w:sz w:val="24"/>
                <w:szCs w:val="24"/>
                <w:lang w:eastAsia="uk-UA"/>
              </w:rPr>
              <w:br/>
            </w:r>
            <w:r w:rsidRPr="00B263C2">
              <w:rPr>
                <w:rFonts w:ascii="Times New Roman" w:eastAsia="Times New Roman" w:hAnsi="Times New Roman"/>
                <w:sz w:val="24"/>
                <w:szCs w:val="24"/>
                <w:lang w:eastAsia="uk-UA"/>
              </w:rPr>
              <w:t xml:space="preserve">від 19.09.2006 № 345 „Про затвердження Інструкції щодо порядку оформлення і ведення особових справ отримувачів усіх видів соціальної допомогиˮ, зареєстрований </w:t>
            </w:r>
            <w:r>
              <w:rPr>
                <w:rFonts w:ascii="Times New Roman" w:eastAsia="Times New Roman" w:hAnsi="Times New Roman"/>
                <w:sz w:val="24"/>
                <w:szCs w:val="24"/>
                <w:lang w:eastAsia="uk-UA"/>
              </w:rPr>
              <w:br/>
            </w:r>
            <w:r w:rsidR="00DF10EB">
              <w:rPr>
                <w:rFonts w:ascii="Times New Roman" w:eastAsia="Times New Roman" w:hAnsi="Times New Roman"/>
                <w:sz w:val="24"/>
                <w:szCs w:val="24"/>
                <w:lang w:eastAsia="uk-UA"/>
              </w:rPr>
              <w:t>в</w:t>
            </w:r>
            <w:r w:rsidRPr="00B263C2">
              <w:rPr>
                <w:rFonts w:ascii="Times New Roman" w:eastAsia="Times New Roman" w:hAnsi="Times New Roman"/>
                <w:sz w:val="24"/>
                <w:szCs w:val="24"/>
                <w:lang w:eastAsia="uk-UA"/>
              </w:rPr>
              <w:t xml:space="preserve"> Міністерстві юстиції України 06.10.2006 за № 1098/12972 </w:t>
            </w:r>
          </w:p>
        </w:tc>
      </w:tr>
      <w:tr w:rsidR="006560F8" w:rsidRPr="00B263C2" w:rsidTr="00F55B1F">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Умови отримання адміністративної послуги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2920E3"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яка досягла віку, </w:t>
            </w:r>
            <w:r w:rsidRPr="00BE0735">
              <w:rPr>
                <w:rFonts w:ascii="Times New Roman" w:eastAsia="Times New Roman" w:hAnsi="Times New Roman"/>
                <w:color w:val="000000" w:themeColor="text1"/>
                <w:sz w:val="24"/>
                <w:szCs w:val="24"/>
                <w:lang w:eastAsia="uk-UA"/>
              </w:rPr>
              <w:t xml:space="preserve">визначеного </w:t>
            </w:r>
            <w:hyperlink r:id="rId11" w:anchor="n465" w:tgtFrame="_blank" w:history="1">
              <w:r w:rsidRPr="00BE0735">
                <w:rPr>
                  <w:rStyle w:val="a3"/>
                  <w:rFonts w:ascii="Times New Roman" w:eastAsia="Times New Roman" w:hAnsi="Times New Roman"/>
                  <w:color w:val="000000" w:themeColor="text1"/>
                  <w:sz w:val="24"/>
                  <w:szCs w:val="24"/>
                  <w:u w:val="none"/>
                  <w:lang w:eastAsia="uk-UA"/>
                </w:rPr>
                <w:t>частиною першою</w:t>
              </w:r>
            </w:hyperlink>
            <w:r w:rsidRPr="00BE0735">
              <w:rPr>
                <w:rFonts w:ascii="Times New Roman" w:eastAsia="Times New Roman" w:hAnsi="Times New Roman"/>
                <w:color w:val="000000" w:themeColor="text1"/>
                <w:sz w:val="24"/>
                <w:szCs w:val="24"/>
                <w:lang w:eastAsia="uk-UA"/>
              </w:rPr>
              <w:t xml:space="preserve"> статті 26 Закону України „Про загальнообов’язкове </w:t>
            </w:r>
            <w:r w:rsidRPr="00B263C2">
              <w:rPr>
                <w:rFonts w:ascii="Times New Roman" w:eastAsia="Times New Roman" w:hAnsi="Times New Roman"/>
                <w:sz w:val="24"/>
                <w:szCs w:val="24"/>
                <w:lang w:eastAsia="uk-UA"/>
              </w:rPr>
              <w:t>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 державну соціальну допомогу непрацюючій</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особі, яка досягла загального пенсійного віку, але не набула права на пенсійну виплату (далі – тимчасова допомога), яку вже було призначено до 31.12.2020;</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w:t>
            </w:r>
            <w:r w:rsidR="00047A12">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val="ru-RU" w:eastAsia="uk-UA"/>
              </w:rPr>
              <w:t>необхідних</w:t>
            </w:r>
            <w:r w:rsidRPr="00B263C2">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w:t>
            </w:r>
            <w:r w:rsidRPr="00B263C2">
              <w:rPr>
                <w:rFonts w:ascii="Times New Roman" w:eastAsia="Times New Roman" w:hAnsi="Times New Roman"/>
                <w:sz w:val="24"/>
                <w:szCs w:val="24"/>
                <w:lang w:eastAsia="uk-UA"/>
              </w:rPr>
              <w:t>аява для продовження виплати тимчасової до</w:t>
            </w:r>
            <w:r w:rsidR="00A45ABC">
              <w:rPr>
                <w:rFonts w:ascii="Times New Roman" w:eastAsia="Times New Roman" w:hAnsi="Times New Roman"/>
                <w:sz w:val="24"/>
                <w:szCs w:val="24"/>
                <w:lang w:eastAsia="uk-UA"/>
              </w:rPr>
              <w:t>помоги, за формою затвердженою н</w:t>
            </w:r>
            <w:r w:rsidR="00A45ABC" w:rsidRPr="00A45ABC">
              <w:rPr>
                <w:rFonts w:ascii="Times New Roman" w:eastAsia="Times New Roman" w:hAnsi="Times New Roman"/>
                <w:sz w:val="24"/>
                <w:szCs w:val="24"/>
                <w:lang w:eastAsia="uk-UA"/>
              </w:rPr>
              <w:t>аказ</w:t>
            </w:r>
            <w:r w:rsidR="00A45ABC">
              <w:rPr>
                <w:rFonts w:ascii="Times New Roman" w:eastAsia="Times New Roman" w:hAnsi="Times New Roman"/>
                <w:sz w:val="24"/>
                <w:szCs w:val="24"/>
                <w:lang w:eastAsia="uk-UA"/>
              </w:rPr>
              <w:t>ом</w:t>
            </w:r>
            <w:r w:rsidR="00A45ABC" w:rsidRPr="00A45ABC">
              <w:rPr>
                <w:rFonts w:ascii="Times New Roman" w:eastAsia="Times New Roman" w:hAnsi="Times New Roman"/>
                <w:sz w:val="24"/>
                <w:szCs w:val="24"/>
                <w:lang w:eastAsia="uk-UA"/>
              </w:rPr>
              <w:t xml:space="preserve"> Міністерства с</w:t>
            </w:r>
            <w:r w:rsidR="00A45ABC">
              <w:rPr>
                <w:rFonts w:ascii="Times New Roman" w:eastAsia="Times New Roman" w:hAnsi="Times New Roman"/>
                <w:sz w:val="24"/>
                <w:szCs w:val="24"/>
                <w:lang w:eastAsia="uk-UA"/>
              </w:rPr>
              <w:t xml:space="preserve">оціальної політики України </w:t>
            </w:r>
            <w:r w:rsidR="00A45ABC"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sidR="00A45ABC">
              <w:rPr>
                <w:rFonts w:ascii="Times New Roman" w:eastAsia="Times New Roman" w:hAnsi="Times New Roman"/>
                <w:sz w:val="24"/>
                <w:szCs w:val="24"/>
                <w:lang w:eastAsia="uk-UA"/>
              </w:rPr>
              <w:t>нсацій та пільг”, зареєстрованим</w:t>
            </w:r>
            <w:r w:rsidR="00A45ABC" w:rsidRPr="00A45ABC">
              <w:rPr>
                <w:rFonts w:ascii="Times New Roman" w:eastAsia="Times New Roman" w:hAnsi="Times New Roman"/>
                <w:sz w:val="24"/>
                <w:szCs w:val="24"/>
                <w:lang w:eastAsia="uk-UA"/>
              </w:rPr>
              <w:t xml:space="preserve"> в </w:t>
            </w:r>
            <w:r w:rsidR="00A45ABC" w:rsidRPr="00A45ABC">
              <w:rPr>
                <w:rFonts w:ascii="Times New Roman" w:eastAsia="Times New Roman" w:hAnsi="Times New Roman"/>
                <w:sz w:val="24"/>
                <w:szCs w:val="24"/>
                <w:lang w:eastAsia="uk-UA"/>
              </w:rPr>
              <w:lastRenderedPageBreak/>
              <w:t>Міністерстві юстиції України 28.04.2015 за № 475/26920</w:t>
            </w:r>
            <w:r w:rsidRPr="00B263C2">
              <w:rPr>
                <w:rFonts w:ascii="Times New Roman" w:eastAsia="Times New Roman" w:hAnsi="Times New Roman"/>
                <w:sz w:val="24"/>
                <w:szCs w:val="24"/>
                <w:lang w:eastAsia="uk-UA"/>
              </w:rPr>
              <w:t>;</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паспорт громадянина України;</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 затвердженою </w:t>
            </w:r>
            <w:r w:rsidR="00A45ABC">
              <w:rPr>
                <w:rFonts w:ascii="Times New Roman" w:eastAsia="Times New Roman" w:hAnsi="Times New Roman"/>
                <w:sz w:val="24"/>
                <w:szCs w:val="24"/>
                <w:lang w:eastAsia="uk-UA"/>
              </w:rPr>
              <w:t>н</w:t>
            </w:r>
            <w:r w:rsidR="00A45ABC" w:rsidRPr="00A45ABC">
              <w:rPr>
                <w:rFonts w:ascii="Times New Roman" w:eastAsia="Times New Roman" w:hAnsi="Times New Roman"/>
                <w:sz w:val="24"/>
                <w:szCs w:val="24"/>
                <w:lang w:eastAsia="uk-UA"/>
              </w:rPr>
              <w:t>аказ</w:t>
            </w:r>
            <w:r w:rsidR="00A45ABC">
              <w:rPr>
                <w:rFonts w:ascii="Times New Roman" w:eastAsia="Times New Roman" w:hAnsi="Times New Roman"/>
                <w:sz w:val="24"/>
                <w:szCs w:val="24"/>
                <w:lang w:eastAsia="uk-UA"/>
              </w:rPr>
              <w:t>ом</w:t>
            </w:r>
            <w:r w:rsidR="00A45ABC" w:rsidRPr="00A45ABC">
              <w:rPr>
                <w:rFonts w:ascii="Times New Roman" w:eastAsia="Times New Roman" w:hAnsi="Times New Roman"/>
                <w:sz w:val="24"/>
                <w:szCs w:val="24"/>
                <w:lang w:eastAsia="uk-UA"/>
              </w:rPr>
              <w:t xml:space="preserve"> Міністерства с</w:t>
            </w:r>
            <w:r w:rsidR="00A45ABC">
              <w:rPr>
                <w:rFonts w:ascii="Times New Roman" w:eastAsia="Times New Roman" w:hAnsi="Times New Roman"/>
                <w:sz w:val="24"/>
                <w:szCs w:val="24"/>
                <w:lang w:eastAsia="uk-UA"/>
              </w:rPr>
              <w:t xml:space="preserve">оціальної політики України </w:t>
            </w:r>
            <w:r w:rsidR="00A45ABC"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sidR="00A45ABC">
              <w:rPr>
                <w:rFonts w:ascii="Times New Roman" w:eastAsia="Times New Roman" w:hAnsi="Times New Roman"/>
                <w:sz w:val="24"/>
                <w:szCs w:val="24"/>
                <w:lang w:eastAsia="uk-UA"/>
              </w:rPr>
              <w:t>нсацій та пільг”, зареєстрованим</w:t>
            </w:r>
            <w:r w:rsidR="00A45ABC" w:rsidRPr="00A45ABC">
              <w:rPr>
                <w:rFonts w:ascii="Times New Roman" w:eastAsia="Times New Roman" w:hAnsi="Times New Roman"/>
                <w:sz w:val="24"/>
                <w:szCs w:val="24"/>
                <w:lang w:eastAsia="uk-UA"/>
              </w:rPr>
              <w:t xml:space="preserve"> в Міністерстві юстиції України 28.04.2015 за № 475/26920</w:t>
            </w:r>
          </w:p>
        </w:tc>
      </w:tr>
      <w:tr w:rsidR="006560F8" w:rsidRPr="00B263C2" w:rsidTr="00F55B1F">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EB57B2" w:rsidRPr="00EB57B2" w:rsidRDefault="006560F8" w:rsidP="00EB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Заява та документи, необхідні для продовження виплати тимчасової допомоги, подаються особою </w:t>
            </w:r>
            <w:r w:rsidR="00EB57B2">
              <w:rPr>
                <w:sz w:val="24"/>
                <w:szCs w:val="24"/>
              </w:rPr>
              <w:t xml:space="preserve">до </w:t>
            </w:r>
            <w:r w:rsidR="00EB57B2" w:rsidRPr="00EB57B2">
              <w:rPr>
                <w:rFonts w:ascii="Times New Roman" w:hAnsi="Times New Roman" w:cs="Times New Roman"/>
                <w:sz w:val="24"/>
                <w:szCs w:val="24"/>
              </w:rPr>
              <w:t>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w:t>
            </w:r>
          </w:p>
          <w:p w:rsidR="006560F8" w:rsidRPr="00B263C2" w:rsidRDefault="006560F8" w:rsidP="00EB57B2">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Платність (безоплатність)</w:t>
            </w:r>
          </w:p>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Адміністративна послуга надається безоплатно</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Рішення про продовження виплати тимчасової допомоги або про відмову у продовжені її виплати приймається суб’єктом надання адміністративної послуги протягом десяти календарних днів з дня звернення за призначенням тимчасової допомоги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Виплата тимчасової допомоги не продовжується у разі, якщо:</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одержує пенсію або </w:t>
            </w:r>
            <w:r w:rsidRPr="00BE0735">
              <w:rPr>
                <w:rFonts w:ascii="Times New Roman" w:eastAsia="Times New Roman" w:hAnsi="Times New Roman"/>
                <w:color w:val="000000" w:themeColor="text1"/>
                <w:sz w:val="24"/>
                <w:szCs w:val="24"/>
                <w:lang w:eastAsia="uk-UA"/>
              </w:rPr>
              <w:t xml:space="preserve">державну соціальну допомогу, що призначається відповідно до </w:t>
            </w:r>
            <w:hyperlink r:id="rId12" w:tgtFrame="_blank" w:history="1">
              <w:r w:rsidR="00E32162">
                <w:rPr>
                  <w:rStyle w:val="a3"/>
                  <w:rFonts w:ascii="Times New Roman" w:eastAsia="Times New Roman" w:hAnsi="Times New Roman"/>
                  <w:color w:val="000000" w:themeColor="text1"/>
                  <w:sz w:val="24"/>
                  <w:szCs w:val="24"/>
                  <w:lang w:eastAsia="uk-UA"/>
                </w:rPr>
                <w:t>з</w:t>
              </w:r>
              <w:r w:rsidRPr="00BE0735">
                <w:rPr>
                  <w:rStyle w:val="a3"/>
                  <w:rFonts w:ascii="Times New Roman" w:eastAsia="Times New Roman" w:hAnsi="Times New Roman"/>
                  <w:color w:val="000000" w:themeColor="text1"/>
                  <w:sz w:val="24"/>
                  <w:szCs w:val="24"/>
                  <w:u w:val="none"/>
                  <w:lang w:eastAsia="uk-UA"/>
                </w:rPr>
                <w:t>аконів України</w:t>
              </w:r>
            </w:hyperlink>
            <w:r w:rsidRPr="00BE0735">
              <w:rPr>
                <w:rFonts w:ascii="Times New Roman" w:eastAsia="Times New Roman" w:hAnsi="Times New Roman"/>
                <w:color w:val="000000" w:themeColor="text1"/>
                <w:sz w:val="24"/>
                <w:szCs w:val="24"/>
                <w:lang w:eastAsia="uk-UA"/>
              </w:rPr>
              <w:t xml:space="preserve"> „Про державну соціальну допомогу особам з інвалідністю з </w:t>
            </w:r>
            <w:r w:rsidRPr="00B263C2">
              <w:rPr>
                <w:rFonts w:ascii="Times New Roman" w:eastAsia="Times New Roman" w:hAnsi="Times New Roman"/>
                <w:sz w:val="24"/>
                <w:szCs w:val="24"/>
                <w:lang w:eastAsia="uk-UA"/>
              </w:rPr>
              <w:t>дитинства та дітям-інвалідам” або „Про державну соціальну допомогу особам, які не мають права на пенсію, та особам з інвалідністю”;</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w:t>
            </w:r>
            <w:r w:rsidRPr="00B263C2">
              <w:rPr>
                <w:rFonts w:ascii="Times New Roman" w:eastAsia="Times New Roman" w:hAnsi="Times New Roman"/>
                <w:sz w:val="24"/>
                <w:szCs w:val="24"/>
                <w:lang w:eastAsia="uk-UA"/>
              </w:rPr>
              <w:lastRenderedPageBreak/>
              <w:t>комунальними послугами та медичних послуг, пов’язаних із забезпеченням життєдіяльності</w:t>
            </w:r>
            <w:r w:rsidR="00E32162">
              <w:rPr>
                <w:rFonts w:ascii="Times New Roman" w:eastAsia="Times New Roman" w:hAnsi="Times New Roman"/>
                <w:sz w:val="24"/>
                <w:szCs w:val="24"/>
                <w:lang w:eastAsia="uk-UA"/>
              </w:rPr>
              <w:t xml:space="preserve">, на суму, яка на дату купівлі, </w:t>
            </w:r>
            <w:r w:rsidRPr="00B263C2">
              <w:rPr>
                <w:rFonts w:ascii="Times New Roman" w:eastAsia="Times New Roman" w:hAnsi="Times New Roman"/>
                <w:sz w:val="24"/>
                <w:szCs w:val="24"/>
                <w:lang w:eastAsia="uk-UA"/>
              </w:rPr>
              <w:t>опл</w:t>
            </w:r>
            <w:r w:rsidR="00E32162">
              <w:rPr>
                <w:rFonts w:ascii="Times New Roman" w:eastAsia="Times New Roman" w:hAnsi="Times New Roman"/>
                <w:sz w:val="24"/>
                <w:szCs w:val="24"/>
                <w:lang w:eastAsia="uk-UA"/>
              </w:rPr>
              <w:t>ати</w:t>
            </w:r>
            <w:r w:rsidRPr="00B263C2">
              <w:rPr>
                <w:rFonts w:ascii="Times New Roman" w:eastAsia="Times New Roman" w:hAnsi="Times New Roman"/>
                <w:sz w:val="24"/>
                <w:szCs w:val="24"/>
                <w:lang w:eastAsia="uk-UA"/>
              </w:rPr>
              <w:t xml:space="preserve"> перевищує 50 тис. гривень;</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працює, провадить іншу діяльність, пов’язану з отриманням доходу;</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tc>
      </w:tr>
      <w:tr w:rsidR="006560F8" w:rsidRPr="00B263C2" w:rsidTr="00F55B1F">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Продовження виплати тимчасової допомоги / відмова у призначенні тимчасової допомоги</w:t>
            </w:r>
          </w:p>
        </w:tc>
      </w:tr>
      <w:tr w:rsidR="006560F8" w:rsidRPr="00B263C2" w:rsidTr="00F55B1F">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Тимчасову допомогу можна отримати через поштове відділення зв’язку або через уповноважені банки, визначені в установленому порядку.</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6560F8" w:rsidRPr="00B263C2" w:rsidRDefault="006560F8" w:rsidP="006560F8">
      <w:pPr>
        <w:spacing w:after="0" w:line="240" w:lineRule="auto"/>
        <w:jc w:val="both"/>
        <w:rPr>
          <w:rFonts w:ascii="Times New Roman" w:eastAsia="Times New Roman" w:hAnsi="Times New Roman"/>
          <w:i/>
          <w:sz w:val="24"/>
          <w:szCs w:val="24"/>
          <w:lang w:eastAsia="uk-UA"/>
        </w:rPr>
      </w:pPr>
      <w:bookmarkStart w:id="3" w:name="n15"/>
      <w:bookmarkEnd w:id="3"/>
    </w:p>
    <w:p w:rsidR="006560F8" w:rsidRPr="00B263C2" w:rsidRDefault="006560F8" w:rsidP="006560F8">
      <w:pPr>
        <w:spacing w:after="0" w:line="240" w:lineRule="auto"/>
        <w:jc w:val="both"/>
        <w:rPr>
          <w:rFonts w:ascii="Times New Roman" w:eastAsia="Times New Roman" w:hAnsi="Times New Roman"/>
          <w:i/>
          <w:sz w:val="24"/>
          <w:szCs w:val="24"/>
          <w:lang w:eastAsia="uk-UA"/>
        </w:rPr>
      </w:pPr>
      <w:r w:rsidRPr="00B263C2">
        <w:rPr>
          <w:rFonts w:ascii="Times New Roman" w:eastAsia="Times New Roman" w:hAnsi="Times New Roman"/>
          <w:i/>
          <w:sz w:val="24"/>
          <w:szCs w:val="24"/>
          <w:lang w:eastAsia="uk-UA"/>
        </w:rPr>
        <w:t>* продовженні виплатитимчасової допомоги можливе лише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 2148-</w:t>
      </w:r>
      <w:r w:rsidRPr="00B263C2">
        <w:rPr>
          <w:rFonts w:ascii="Times New Roman" w:eastAsia="Times New Roman" w:hAnsi="Times New Roman"/>
          <w:i/>
          <w:sz w:val="24"/>
          <w:szCs w:val="24"/>
          <w:lang w:val="en-US" w:eastAsia="uk-UA"/>
        </w:rPr>
        <w:t>VIII</w:t>
      </w:r>
      <w:r w:rsidRPr="00B263C2">
        <w:rPr>
          <w:rFonts w:ascii="Times New Roman" w:eastAsia="Times New Roman" w:hAnsi="Times New Roman"/>
          <w:i/>
          <w:sz w:val="24"/>
          <w:szCs w:val="24"/>
          <w:lang w:eastAsia="uk-UA"/>
        </w:rPr>
        <w:t>);</w:t>
      </w:r>
    </w:p>
    <w:p w:rsidR="00C43DFA" w:rsidRDefault="00C43DFA">
      <w:pPr>
        <w:rPr>
          <w:rFonts w:ascii="Times New Roman" w:eastAsia="Times New Roman" w:hAnsi="Times New Roman"/>
          <w:i/>
          <w:sz w:val="24"/>
          <w:szCs w:val="24"/>
          <w:lang w:eastAsia="uk-UA"/>
        </w:rPr>
      </w:pPr>
    </w:p>
    <w:p w:rsidR="00443B1F" w:rsidRDefault="00443B1F"/>
    <w:sectPr w:rsidR="00443B1F" w:rsidSect="00A45ABC">
      <w:headerReference w:type="default" r:id="rId13"/>
      <w:headerReference w:type="first" r:id="rId14"/>
      <w:pgSz w:w="11907" w:h="16840"/>
      <w:pgMar w:top="1134" w:right="567" w:bottom="851" w:left="1701" w:header="510"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92" w:rsidRDefault="00BF7D92" w:rsidP="00BE0735">
      <w:pPr>
        <w:spacing w:after="0" w:line="240" w:lineRule="auto"/>
      </w:pPr>
      <w:r>
        <w:separator/>
      </w:r>
    </w:p>
  </w:endnote>
  <w:endnote w:type="continuationSeparator" w:id="0">
    <w:p w:rsidR="00BF7D92" w:rsidRDefault="00BF7D92" w:rsidP="00BE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92" w:rsidRDefault="00BF7D92" w:rsidP="00BE0735">
      <w:pPr>
        <w:spacing w:after="0" w:line="240" w:lineRule="auto"/>
      </w:pPr>
      <w:r>
        <w:separator/>
      </w:r>
    </w:p>
  </w:footnote>
  <w:footnote w:type="continuationSeparator" w:id="0">
    <w:p w:rsidR="00BF7D92" w:rsidRDefault="00BF7D92" w:rsidP="00BE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728605"/>
      <w:docPartObj>
        <w:docPartGallery w:val="Page Numbers (Top of Page)"/>
        <w:docPartUnique/>
      </w:docPartObj>
    </w:sdtPr>
    <w:sdtEndPr/>
    <w:sdtContent>
      <w:p w:rsidR="00BE0735" w:rsidRDefault="0093757E">
        <w:pPr>
          <w:pStyle w:val="a4"/>
          <w:jc w:val="center"/>
        </w:pPr>
        <w:r>
          <w:fldChar w:fldCharType="begin"/>
        </w:r>
        <w:r w:rsidR="00BE0735">
          <w:instrText>PAGE   \* MERGEFORMAT</w:instrText>
        </w:r>
        <w:r>
          <w:fldChar w:fldCharType="separate"/>
        </w:r>
        <w:r w:rsidR="00463568">
          <w:rPr>
            <w:noProof/>
          </w:rPr>
          <w:t>2</w:t>
        </w:r>
        <w:r>
          <w:fldChar w:fldCharType="end"/>
        </w:r>
      </w:p>
    </w:sdtContent>
  </w:sdt>
  <w:p w:rsidR="00BE0735" w:rsidRDefault="00BE07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708812"/>
      <w:docPartObj>
        <w:docPartGallery w:val="Page Numbers (Top of Page)"/>
        <w:docPartUnique/>
      </w:docPartObj>
    </w:sdtPr>
    <w:sdtEndPr/>
    <w:sdtContent>
      <w:p w:rsidR="00BE0735" w:rsidRDefault="00463568">
        <w:pPr>
          <w:pStyle w:val="a4"/>
          <w:jc w:val="center"/>
        </w:pPr>
      </w:p>
    </w:sdtContent>
  </w:sdt>
  <w:p w:rsidR="00BE0735" w:rsidRDefault="00BE07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0713"/>
    <w:rsid w:val="00044F25"/>
    <w:rsid w:val="00047A12"/>
    <w:rsid w:val="00124DE7"/>
    <w:rsid w:val="0027519A"/>
    <w:rsid w:val="002920E3"/>
    <w:rsid w:val="002F79E1"/>
    <w:rsid w:val="0034621D"/>
    <w:rsid w:val="00371C1E"/>
    <w:rsid w:val="003C346B"/>
    <w:rsid w:val="00422DEE"/>
    <w:rsid w:val="00443B1F"/>
    <w:rsid w:val="00463568"/>
    <w:rsid w:val="00561B5F"/>
    <w:rsid w:val="005B1DF0"/>
    <w:rsid w:val="00614101"/>
    <w:rsid w:val="00646DF7"/>
    <w:rsid w:val="006560F8"/>
    <w:rsid w:val="006E623D"/>
    <w:rsid w:val="008008DA"/>
    <w:rsid w:val="00906CFE"/>
    <w:rsid w:val="0093280C"/>
    <w:rsid w:val="0093757E"/>
    <w:rsid w:val="00996460"/>
    <w:rsid w:val="009B43CE"/>
    <w:rsid w:val="009C1F39"/>
    <w:rsid w:val="009E0713"/>
    <w:rsid w:val="00A06DE3"/>
    <w:rsid w:val="00A107BD"/>
    <w:rsid w:val="00A45ABC"/>
    <w:rsid w:val="00B3277A"/>
    <w:rsid w:val="00BD3652"/>
    <w:rsid w:val="00BE0735"/>
    <w:rsid w:val="00BF7D92"/>
    <w:rsid w:val="00C43DFA"/>
    <w:rsid w:val="00C52669"/>
    <w:rsid w:val="00DF10EB"/>
    <w:rsid w:val="00E32162"/>
    <w:rsid w:val="00E95FA7"/>
    <w:rsid w:val="00EB57B2"/>
    <w:rsid w:val="00F21AFE"/>
    <w:rsid w:val="00F4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E0735"/>
  </w:style>
  <w:style w:type="character" w:customStyle="1" w:styleId="rvts23">
    <w:name w:val="rvts23"/>
    <w:basedOn w:val="a0"/>
    <w:rsid w:val="00047A12"/>
  </w:style>
  <w:style w:type="paragraph" w:customStyle="1" w:styleId="rvps6">
    <w:name w:val="rvps6"/>
    <w:basedOn w:val="a"/>
    <w:rsid w:val="00047A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8">
    <w:name w:val="Базовый"/>
    <w:rsid w:val="00047A12"/>
    <w:pPr>
      <w:suppressAutoHyphens/>
      <w:spacing w:after="0" w:line="100" w:lineRule="atLeast"/>
      <w:jc w:val="both"/>
    </w:pPr>
    <w:rPr>
      <w:rFonts w:ascii="Times New Roman" w:eastAsia="Times New Roman" w:hAnsi="Times New Roman" w:cs="Times New Roman"/>
      <w:kern w:val="2"/>
      <w:sz w:val="28"/>
      <w:szCs w:val="28"/>
    </w:rPr>
  </w:style>
  <w:style w:type="paragraph" w:styleId="a9">
    <w:name w:val="Body Text"/>
    <w:basedOn w:val="a"/>
    <w:link w:val="aa"/>
    <w:rsid w:val="00047A12"/>
    <w:pPr>
      <w:spacing w:after="120" w:line="240" w:lineRule="auto"/>
    </w:pPr>
    <w:rPr>
      <w:rFonts w:ascii="Times New Roman" w:eastAsia="Times New Roman" w:hAnsi="Times New Roman" w:cs="Times New Roman"/>
      <w:sz w:val="24"/>
      <w:szCs w:val="24"/>
      <w:lang w:eastAsia="uk-UA"/>
    </w:rPr>
  </w:style>
  <w:style w:type="character" w:customStyle="1" w:styleId="aa">
    <w:name w:val="Основний текст Знак"/>
    <w:basedOn w:val="a0"/>
    <w:link w:val="a9"/>
    <w:rsid w:val="00047A12"/>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9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p-star@ukr.net" TargetMode="External"/><Relationship Id="rId12" Type="http://schemas.openxmlformats.org/officeDocument/2006/relationships/hyperlink" Target="http://zakon2.rada.gov.ua/laws/show/2109-1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zakon.rada.gov.ua/laws/show/1058-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1150-98-%D0%BF" TargetMode="External"/><Relationship Id="rId4" Type="http://schemas.openxmlformats.org/officeDocument/2006/relationships/webSettings" Target="webSettings.xml"/><Relationship Id="rId9" Type="http://schemas.openxmlformats.org/officeDocument/2006/relationships/hyperlink" Target="https://zakon.rada.gov.ua/laws/show/280/97-%D0%B2%D1%8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6172</Words>
  <Characters>3519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Volodymyr</cp:lastModifiedBy>
  <cp:revision>25</cp:revision>
  <cp:lastPrinted>2023-11-09T14:25:00Z</cp:lastPrinted>
  <dcterms:created xsi:type="dcterms:W3CDTF">2021-11-15T11:44:00Z</dcterms:created>
  <dcterms:modified xsi:type="dcterms:W3CDTF">2023-12-11T13:31:00Z</dcterms:modified>
</cp:coreProperties>
</file>