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B116D0" w14:paraId="3AF67A80" w14:textId="77777777" w:rsidTr="00B116D0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0088" w14:textId="2EAE536D" w:rsidR="00B116D0" w:rsidRDefault="00B116D0">
            <w:pPr>
              <w:pStyle w:val="a3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7CD9BA6" wp14:editId="2E9BEBB5">
                  <wp:extent cx="1316990" cy="1240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0FC" w14:textId="77777777" w:rsidR="00B116D0" w:rsidRDefault="00B116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B116D0" w:rsidRPr="007B501A" w14:paraId="1759AB2D" w14:textId="77777777" w:rsidTr="00B116D0">
        <w:trPr>
          <w:trHeight w:val="1037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4A02" w14:textId="77777777" w:rsidR="00B116D0" w:rsidRDefault="00B116D0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E978" w14:textId="77777777" w:rsidR="00B116D0" w:rsidRDefault="00B116D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10368A05" w14:textId="77777777" w:rsidR="00B116D0" w:rsidRDefault="00B116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батьків»</w:t>
            </w:r>
          </w:p>
        </w:tc>
      </w:tr>
      <w:tr w:rsidR="00B116D0" w14:paraId="71313D8A" w14:textId="77777777" w:rsidTr="00B116D0">
        <w:trPr>
          <w:trHeight w:val="1531"/>
        </w:trPr>
        <w:tc>
          <w:tcPr>
            <w:tcW w:w="13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8A27" w14:textId="77777777" w:rsidR="00B116D0" w:rsidRDefault="00B116D0">
            <w:pPr>
              <w:rPr>
                <w:rFonts w:ascii="Cambria" w:hAnsi="Cambria"/>
                <w:b/>
                <w:bCs/>
                <w:kern w:val="28"/>
                <w:sz w:val="32"/>
                <w:szCs w:val="32"/>
                <w:lang w:val="uk-UA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EBD5" w14:textId="77777777" w:rsidR="00B116D0" w:rsidRDefault="00B116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B116D0" w14:paraId="79620D8E" w14:textId="77777777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1B6C3946" w14:textId="77777777" w:rsidR="00B116D0" w:rsidRDefault="00B116D0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21DE05AD" w14:textId="77777777" w:rsidR="00B116D0" w:rsidRDefault="00B116D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D8C901E" w14:textId="77777777" w:rsidR="00B116D0" w:rsidRDefault="00B116D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481B9AB" w14:textId="77777777" w:rsidR="00B116D0" w:rsidRDefault="00B116D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CCF1B" w14:textId="77777777" w:rsidR="00B116D0" w:rsidRDefault="00B116D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</w:tr>
          </w:tbl>
          <w:p w14:paraId="41AEFD1E" w14:textId="77777777" w:rsidR="00B116D0" w:rsidRDefault="00B116D0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B116D0" w14:paraId="30A5898B" w14:textId="77777777" w:rsidTr="00B116D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894" w14:textId="77777777" w:rsidR="00B116D0" w:rsidRDefault="00B116D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116D0" w14:paraId="2FEC9AA0" w14:textId="77777777" w:rsidTr="00B116D0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60AD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C1F" w14:textId="77777777" w:rsidR="00B116D0" w:rsidRDefault="00B116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B116D0" w14:paraId="157DE5C3" w14:textId="77777777" w:rsidTr="007B501A">
        <w:trPr>
          <w:trHeight w:val="2237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02F5" w14:textId="77777777" w:rsidR="00AB7C4E" w:rsidRPr="001E5020" w:rsidRDefault="00AB7C4E" w:rsidP="00AB7C4E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52BC5FAC" w14:textId="77777777" w:rsidR="00AB7C4E" w:rsidRDefault="00AB7C4E" w:rsidP="00AB7C4E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1FAF2E31" w14:textId="77777777" w:rsidR="00AB7C4E" w:rsidRDefault="00AB7C4E" w:rsidP="00AB7C4E">
            <w:pPr>
              <w:rPr>
                <w:color w:val="000000"/>
                <w:spacing w:val="5"/>
                <w:lang w:val="uk-UA"/>
              </w:rPr>
            </w:pPr>
          </w:p>
          <w:p w14:paraId="1E8BC613" w14:textId="77777777" w:rsidR="00AB7C4E" w:rsidRDefault="00AB7C4E" w:rsidP="00AB7C4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733A8A2F" w14:textId="77777777" w:rsidR="00AB7C4E" w:rsidRPr="001E5020" w:rsidRDefault="00AB7C4E" w:rsidP="00AB7C4E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4BF3FB9B" w14:textId="27D431A0" w:rsidR="00B116D0" w:rsidRDefault="00AB7C4E" w:rsidP="00AB7C4E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  <w:r w:rsidR="00B116D0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0B2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28385A2F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4E8756C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4ED7A7D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580E77A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D3CF38A" w14:textId="77777777" w:rsidR="007B501A" w:rsidRPr="001E5020" w:rsidRDefault="007B501A" w:rsidP="007B501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76579BCB" w14:textId="77777777" w:rsidR="007B501A" w:rsidRDefault="007B501A" w:rsidP="007B501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32F37D7" w14:textId="1A00B076" w:rsidR="00B116D0" w:rsidRDefault="007B501A" w:rsidP="007B501A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B116D0" w14:paraId="5E0F0C10" w14:textId="77777777" w:rsidTr="00B116D0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153A" w14:textId="00C4DE61" w:rsidR="00B116D0" w:rsidRDefault="003E75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</w:t>
            </w:r>
            <w:r w:rsidR="00874870">
              <w:rPr>
                <w:color w:val="000000"/>
                <w:spacing w:val="5"/>
                <w:sz w:val="24"/>
                <w:szCs w:val="24"/>
              </w:rPr>
              <w:t>я 202</w:t>
            </w:r>
            <w:r>
              <w:rPr>
                <w:color w:val="000000"/>
                <w:spacing w:val="5"/>
                <w:sz w:val="24"/>
                <w:szCs w:val="24"/>
              </w:rPr>
              <w:t>4 року</w:t>
            </w:r>
          </w:p>
        </w:tc>
      </w:tr>
      <w:tr w:rsidR="00B116D0" w14:paraId="201A4049" w14:textId="77777777" w:rsidTr="00B116D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249" w14:textId="77777777" w:rsidR="00B116D0" w:rsidRDefault="00B116D0">
            <w:pPr>
              <w:pStyle w:val="a5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B116D0" w14:paraId="0BB02595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8FB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21A" w14:textId="77777777" w:rsidR="00B116D0" w:rsidRDefault="00B116D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68B21CC5" w14:textId="77777777" w:rsidR="00B116D0" w:rsidRDefault="00B116D0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9CCB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5CB9C873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3EEA4A2A" w14:textId="77777777" w:rsidR="00F60297" w:rsidRDefault="00F60297" w:rsidP="00F6029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1B17E3AD" w14:textId="21FDC9F6" w:rsidR="00B116D0" w:rsidRPr="003C5AB5" w:rsidRDefault="00B116D0">
            <w:pPr>
              <w:pStyle w:val="a5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тел. </w:t>
            </w:r>
            <w:r w:rsidRPr="003C5AB5">
              <w:rPr>
                <w:b w:val="0"/>
                <w:sz w:val="24"/>
                <w:szCs w:val="24"/>
                <w:lang w:val="ru-RU"/>
              </w:rPr>
              <w:t xml:space="preserve">(03854) </w:t>
            </w:r>
            <w:r w:rsidR="003E75DC">
              <w:rPr>
                <w:b w:val="0"/>
                <w:sz w:val="24"/>
                <w:szCs w:val="24"/>
              </w:rPr>
              <w:t>3-23-22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3C5AB5">
              <w:rPr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3C5AB5">
              <w:rPr>
                <w:b w:val="0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proofErr w:type="spellEnd"/>
            <w:r w:rsidRPr="003C5AB5">
              <w:rPr>
                <w:b w:val="0"/>
                <w:bCs/>
                <w:sz w:val="24"/>
                <w:szCs w:val="24"/>
                <w:lang w:val="ru-RU"/>
              </w:rPr>
              <w:t>_</w:t>
            </w:r>
            <w:r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3C5AB5">
              <w:rPr>
                <w:b w:val="0"/>
                <w:bCs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3C5AB5">
              <w:rPr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7E862435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роботи:</w:t>
            </w:r>
          </w:p>
          <w:p w14:paraId="7B280694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49914963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8:00 - 16:00.</w:t>
            </w:r>
          </w:p>
          <w:p w14:paraId="65B92AE9" w14:textId="77777777" w:rsidR="00B116D0" w:rsidRDefault="00B116D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B116D0" w14:paraId="65D9B94A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7F0C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D8DB" w14:textId="77777777" w:rsidR="00B116D0" w:rsidRDefault="00B116D0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02C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69E2A023" w14:textId="77777777" w:rsidR="00B116D0" w:rsidRDefault="00B116D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36265BD9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789E5458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6D169CDE" w14:textId="77777777" w:rsidR="00B116D0" w:rsidRDefault="00B116D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178CD5E1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10F5DB81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42F29145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6EBBE0C0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38AA1A0A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70B5C7DF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08C1B8D7" w14:textId="77777777" w:rsidR="00B116D0" w:rsidRDefault="00B116D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0ADCC948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532272F9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6BA18D8D" w14:textId="77777777" w:rsidR="00B116D0" w:rsidRDefault="00B116D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2FC044EC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7E20DE62" w14:textId="77777777" w:rsidR="00B116D0" w:rsidRDefault="00B116D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14:paraId="4E004ED6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7CDD3DAE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4E944986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29D589B3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001060B6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F5AE0F0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2C742138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7E2B3428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5A7CCFDA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013EB8A3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5E3E01E8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0BDC0012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11FB68DD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74F2B435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1DF851DD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5A694175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13010BDC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2A30AF0B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28B814B6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38FF4A2E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34CDAC2A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51529ED9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69A4D1A2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730B15C8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0B4F8302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0461A631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14:paraId="31315DB3" w14:textId="77777777" w:rsidR="00B116D0" w:rsidRDefault="00B116D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4DE462D6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4DB0782B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05FEEDF4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1FFB6570" w14:textId="77777777" w:rsidR="00B116D0" w:rsidRDefault="00B116D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0A6F2B38" w14:textId="77777777" w:rsidR="00B116D0" w:rsidRDefault="00B116D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B116D0" w14:paraId="4BFC4496" w14:textId="77777777" w:rsidTr="00B116D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3B1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826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348B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>У разі виникнення підстав для надання висновку органу опіки та піклування щодо 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батьків, особа подає службі у справах дітей за місцем проживання дитини</w:t>
            </w:r>
          </w:p>
          <w:p w14:paraId="2DA29110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>1. Заява ( у довільній формі );</w:t>
            </w:r>
          </w:p>
          <w:p w14:paraId="50A3E11D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39FFE842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3. Довідка з місця реєстрації (проживання); </w:t>
            </w:r>
          </w:p>
          <w:p w14:paraId="297DF3D6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4.Копія свідоцтва про укладення або розірвання шлюбу (у разі наявності); </w:t>
            </w:r>
          </w:p>
          <w:p w14:paraId="600013A2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5. Копію свідоцтва про народження дитини; </w:t>
            </w:r>
          </w:p>
          <w:p w14:paraId="7DFE2535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6. Направлення лікаря психіатра про проведення психіатричного огляду або надання психіатричної допомоги </w:t>
            </w:r>
          </w:p>
          <w:p w14:paraId="19E67005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 Психолого-педагогічна характеристика від вчителя або вихователя дитини (за наявності )</w:t>
            </w:r>
          </w:p>
          <w:p w14:paraId="38643CC5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>8. Копії висновків попередніх медичних обстежень ( за наявності)</w:t>
            </w:r>
          </w:p>
          <w:p w14:paraId="787C19F2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 xml:space="preserve">-  інші документи, які мають істотне значення при вирішенні питання </w:t>
            </w:r>
          </w:p>
        </w:tc>
      </w:tr>
      <w:tr w:rsidR="00B116D0" w14:paraId="1F19EF4A" w14:textId="77777777" w:rsidTr="00B116D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0915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542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FB85" w14:textId="77777777" w:rsidR="00B116D0" w:rsidRDefault="00B116D0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Фізичн</w:t>
            </w:r>
            <w:proofErr w:type="spellEnd"/>
            <w:r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 xml:space="preserve"> особа</w:t>
            </w:r>
          </w:p>
        </w:tc>
      </w:tr>
      <w:tr w:rsidR="00B116D0" w14:paraId="1A779AC1" w14:textId="77777777" w:rsidTr="00B116D0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8C8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B4C2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A17" w14:textId="77777777" w:rsidR="00B116D0" w:rsidRPr="00C46E38" w:rsidRDefault="00B116D0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77FFD89B" w14:textId="77777777" w:rsidR="00B116D0" w:rsidRPr="00C46E38" w:rsidRDefault="00B116D0" w:rsidP="00411AC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документ, що посвідчує особу представника;</w:t>
            </w:r>
          </w:p>
          <w:p w14:paraId="2D25B403" w14:textId="77777777" w:rsidR="00B116D0" w:rsidRPr="00C46E38" w:rsidRDefault="00B116D0">
            <w:pPr>
              <w:tabs>
                <w:tab w:val="left" w:pos="457"/>
                <w:tab w:val="left" w:pos="720"/>
              </w:tabs>
              <w:spacing w:line="240" w:lineRule="atLeast"/>
              <w:rPr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B116D0" w14:paraId="1F055DA7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9269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BE1B" w14:textId="77777777" w:rsidR="00B116D0" w:rsidRDefault="00B116D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44F" w14:textId="77777777" w:rsidR="00B116D0" w:rsidRPr="00C46E38" w:rsidRDefault="00B116D0">
            <w:pPr>
              <w:rPr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безоплатно</w:t>
            </w:r>
          </w:p>
        </w:tc>
      </w:tr>
      <w:tr w:rsidR="00B116D0" w14:paraId="025468DB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6ED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D1F9" w14:textId="77777777" w:rsidR="00B116D0" w:rsidRDefault="00B116D0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90F" w14:textId="77777777" w:rsidR="00B116D0" w:rsidRPr="00C46E38" w:rsidRDefault="00B116D0">
            <w:pPr>
              <w:rPr>
                <w:color w:val="000000" w:themeColor="text1"/>
                <w:lang w:val="uk-UA"/>
              </w:rPr>
            </w:pPr>
          </w:p>
        </w:tc>
      </w:tr>
      <w:tr w:rsidR="00B116D0" w14:paraId="01710663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5C51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898F" w14:textId="77777777" w:rsidR="00B116D0" w:rsidRDefault="00B116D0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6B7" w14:textId="77777777" w:rsidR="00B116D0" w:rsidRPr="00C46E38" w:rsidRDefault="00B116D0">
            <w:pPr>
              <w:rPr>
                <w:color w:val="000000" w:themeColor="text1"/>
                <w:lang w:val="uk-UA"/>
              </w:rPr>
            </w:pPr>
          </w:p>
        </w:tc>
      </w:tr>
      <w:tr w:rsidR="00B116D0" w14:paraId="60EE3539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783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1B99" w14:textId="77777777" w:rsidR="00B116D0" w:rsidRDefault="00B116D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6F3" w14:textId="77777777" w:rsidR="00B116D0" w:rsidRPr="00C46E38" w:rsidRDefault="00B116D0">
            <w:pPr>
              <w:rPr>
                <w:i/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24 години</w:t>
            </w:r>
          </w:p>
        </w:tc>
      </w:tr>
      <w:tr w:rsidR="00B116D0" w14:paraId="4F6EC249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A998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F68D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9E5" w14:textId="77777777" w:rsidR="00B116D0" w:rsidRPr="00C46E38" w:rsidRDefault="00B116D0">
            <w:pPr>
              <w:jc w:val="both"/>
              <w:rPr>
                <w:color w:val="000000" w:themeColor="text1"/>
                <w:lang w:val="uk-UA"/>
              </w:rPr>
            </w:pPr>
            <w:r w:rsidRPr="00C46E38">
              <w:rPr>
                <w:color w:val="000000" w:themeColor="text1"/>
                <w:lang w:val="uk-UA"/>
              </w:rPr>
              <w:t>Висновок органу опіки та піклування</w:t>
            </w:r>
          </w:p>
        </w:tc>
      </w:tr>
      <w:tr w:rsidR="00B116D0" w14:paraId="138E6FBE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7EB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48F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7B41" w14:textId="77777777" w:rsidR="00B116D0" w:rsidRDefault="00B116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B116D0" w14:paraId="091CAC20" w14:textId="77777777" w:rsidTr="00B11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7AB4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2B72" w14:textId="77777777" w:rsidR="00B116D0" w:rsidRDefault="00B116D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F5F" w14:textId="77777777" w:rsidR="00B116D0" w:rsidRDefault="00B116D0">
            <w:r>
              <w:rPr>
                <w:lang w:val="uk-UA"/>
              </w:rPr>
              <w:t>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B116D0" w14:paraId="28CD0337" w14:textId="77777777" w:rsidTr="00B116D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E95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47E" w14:textId="48EB1028" w:rsidR="00B116D0" w:rsidRDefault="00173951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71DD" w14:textId="77777777" w:rsidR="00B116D0" w:rsidRDefault="00B116D0">
            <w:pPr>
              <w:rPr>
                <w:rStyle w:val="rvts23"/>
              </w:rPr>
            </w:pPr>
            <w:r>
              <w:rPr>
                <w:lang w:val="uk-UA"/>
              </w:rPr>
              <w:t>ст.ст. 11-13 Закону України «</w:t>
            </w:r>
            <w:r>
              <w:rPr>
                <w:rStyle w:val="rvts23"/>
              </w:rPr>
              <w:t xml:space="preserve">Про </w:t>
            </w:r>
            <w:proofErr w:type="spellStart"/>
            <w:r>
              <w:rPr>
                <w:rStyle w:val="rvts23"/>
              </w:rPr>
              <w:t>психіатричну</w:t>
            </w:r>
            <w:proofErr w:type="spellEnd"/>
            <w:r>
              <w:rPr>
                <w:rStyle w:val="rvts23"/>
              </w:rPr>
              <w:t xml:space="preserve"> </w:t>
            </w:r>
            <w:proofErr w:type="spellStart"/>
            <w:r>
              <w:rPr>
                <w:rStyle w:val="rvts23"/>
              </w:rPr>
              <w:t>допомогу</w:t>
            </w:r>
            <w:proofErr w:type="spellEnd"/>
            <w:r>
              <w:rPr>
                <w:lang w:val="uk-UA"/>
              </w:rPr>
              <w:t xml:space="preserve">»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8"/>
            </w:tblGrid>
            <w:tr w:rsidR="00B116D0" w14:paraId="453680DD" w14:textId="77777777">
              <w:trPr>
                <w:tblCellSpacing w:w="0" w:type="dxa"/>
              </w:trPr>
              <w:tc>
                <w:tcPr>
                  <w:tcW w:w="12135" w:type="dxa"/>
                  <w:hideMark/>
                </w:tcPr>
                <w:p w14:paraId="565CE7D4" w14:textId="77777777" w:rsidR="00B116D0" w:rsidRDefault="00B116D0">
                  <w:pPr>
                    <w:pStyle w:val="rvps4"/>
                    <w:rPr>
                      <w:lang w:val="uk-UA"/>
                    </w:rPr>
                  </w:pPr>
                  <w:r>
                    <w:rPr>
                      <w:rStyle w:val="rvts23"/>
                    </w:rPr>
                    <w:t>Н</w:t>
                  </w:r>
                  <w:proofErr w:type="spellStart"/>
                  <w:r>
                    <w:rPr>
                      <w:rStyle w:val="rvts23"/>
                      <w:lang w:val="uk-UA"/>
                    </w:rPr>
                    <w:t>аказ</w:t>
                  </w:r>
                  <w:proofErr w:type="spellEnd"/>
                  <w:r>
                    <w:rPr>
                      <w:rStyle w:val="rvts23"/>
                      <w:lang w:val="uk-UA"/>
                    </w:rPr>
                    <w:t xml:space="preserve"> МОЗ від </w:t>
                  </w:r>
                  <w:r>
                    <w:rPr>
                      <w:rStyle w:val="rvts9"/>
                    </w:rPr>
                    <w:t>18.05.2013 № 400</w:t>
                  </w:r>
                  <w:r>
                    <w:rPr>
                      <w:rStyle w:val="rvts9"/>
                      <w:lang w:val="uk-UA"/>
                    </w:rPr>
                    <w:t xml:space="preserve"> </w:t>
                  </w:r>
                </w:p>
              </w:tc>
            </w:tr>
            <w:tr w:rsidR="00B116D0" w14:paraId="61D0D5F1" w14:textId="77777777">
              <w:trPr>
                <w:tblCellSpacing w:w="0" w:type="dxa"/>
              </w:trPr>
              <w:tc>
                <w:tcPr>
                  <w:tcW w:w="12135" w:type="dxa"/>
                  <w:hideMark/>
                </w:tcPr>
                <w:p w14:paraId="56FA77C0" w14:textId="77777777" w:rsidR="00B116D0" w:rsidRDefault="00B116D0">
                  <w:pPr>
                    <w:rPr>
                      <w:lang w:val="uk-UA"/>
                    </w:rPr>
                  </w:pPr>
                </w:p>
              </w:tc>
            </w:tr>
          </w:tbl>
          <w:p w14:paraId="4C1FF0C9" w14:textId="460258E4" w:rsidR="00F60297" w:rsidRDefault="00B116D0" w:rsidP="00F60297">
            <w:pPr>
              <w:rPr>
                <w:lang w:val="uk-UA"/>
              </w:rPr>
            </w:pPr>
            <w:r>
              <w:rPr>
                <w:rStyle w:val="rvts23"/>
              </w:rPr>
              <w:t xml:space="preserve">“Про </w:t>
            </w:r>
            <w:proofErr w:type="spellStart"/>
            <w:r>
              <w:rPr>
                <w:rStyle w:val="rvts23"/>
              </w:rPr>
              <w:t>вдосконалення</w:t>
            </w:r>
            <w:proofErr w:type="spellEnd"/>
            <w:r>
              <w:rPr>
                <w:rStyle w:val="rvts23"/>
              </w:rPr>
              <w:t xml:space="preserve"> порядку </w:t>
            </w:r>
            <w:proofErr w:type="spellStart"/>
            <w:r>
              <w:rPr>
                <w:rStyle w:val="rvts23"/>
              </w:rPr>
              <w:t>надання</w:t>
            </w:r>
            <w:proofErr w:type="spellEnd"/>
            <w:r>
              <w:rPr>
                <w:rStyle w:val="rvts23"/>
              </w:rPr>
              <w:t xml:space="preserve"> </w:t>
            </w:r>
            <w:proofErr w:type="spellStart"/>
            <w:r>
              <w:rPr>
                <w:rStyle w:val="rvts23"/>
              </w:rPr>
              <w:t>психіатричної</w:t>
            </w:r>
            <w:proofErr w:type="spellEnd"/>
            <w:r>
              <w:rPr>
                <w:rStyle w:val="rvts23"/>
              </w:rPr>
              <w:t xml:space="preserve"> </w:t>
            </w:r>
            <w:proofErr w:type="spellStart"/>
            <w:r>
              <w:rPr>
                <w:rStyle w:val="rvts23"/>
              </w:rPr>
              <w:t>допомоги</w:t>
            </w:r>
            <w:proofErr w:type="spellEnd"/>
            <w:r>
              <w:rPr>
                <w:rStyle w:val="rvts23"/>
              </w:rPr>
              <w:t xml:space="preserve"> </w:t>
            </w:r>
            <w:proofErr w:type="spellStart"/>
            <w:r>
              <w:rPr>
                <w:rStyle w:val="rvts23"/>
              </w:rPr>
              <w:t>дітям</w:t>
            </w:r>
            <w:proofErr w:type="spellEnd"/>
            <w:r>
              <w:rPr>
                <w:rStyle w:val="rvts23"/>
              </w:rPr>
              <w:t>”</w:t>
            </w:r>
            <w:r w:rsidR="00F60297">
              <w:rPr>
                <w:lang w:val="uk-UA"/>
              </w:rPr>
              <w:t xml:space="preserve"> Закон України «Про адміністративну процедуру»</w:t>
            </w:r>
          </w:p>
          <w:p w14:paraId="23AC6C8C" w14:textId="0065372D" w:rsidR="00B116D0" w:rsidRDefault="00F60297" w:rsidP="00F60297">
            <w:r>
              <w:rPr>
                <w:lang w:val="uk-UA"/>
              </w:rPr>
              <w:t>Закон України «Про адміністративні послуги»</w:t>
            </w:r>
          </w:p>
        </w:tc>
      </w:tr>
      <w:tr w:rsidR="00B116D0" w14:paraId="003F876B" w14:textId="77777777" w:rsidTr="00B116D0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0BFA" w14:textId="77777777" w:rsidR="00B116D0" w:rsidRDefault="00B116D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C19" w14:textId="77777777" w:rsidR="00B116D0" w:rsidRDefault="00B116D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29A" w14:textId="77777777" w:rsidR="00B116D0" w:rsidRDefault="00B116D0">
            <w:pPr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1D6EEE06" w14:textId="77777777" w:rsidR="005F1961" w:rsidRPr="003C5AB5" w:rsidRDefault="005F1961" w:rsidP="00C46E38">
      <w:pPr>
        <w:shd w:val="clear" w:color="auto" w:fill="FFFFFF"/>
        <w:tabs>
          <w:tab w:val="left" w:leader="underscore" w:pos="7402"/>
          <w:tab w:val="left" w:leader="underscore" w:pos="9133"/>
        </w:tabs>
      </w:pPr>
    </w:p>
    <w:sectPr w:rsidR="005F1961" w:rsidRPr="003C5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C1C"/>
    <w:rsid w:val="000E52C2"/>
    <w:rsid w:val="00173951"/>
    <w:rsid w:val="003C5AB5"/>
    <w:rsid w:val="003E75DC"/>
    <w:rsid w:val="005F1961"/>
    <w:rsid w:val="007B501A"/>
    <w:rsid w:val="00874870"/>
    <w:rsid w:val="00A03CC1"/>
    <w:rsid w:val="00AB7C4E"/>
    <w:rsid w:val="00AD0C1C"/>
    <w:rsid w:val="00B116D0"/>
    <w:rsid w:val="00C46E38"/>
    <w:rsid w:val="00E12F62"/>
    <w:rsid w:val="00F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F5A9-0BE6-437C-BF65-B7169C29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16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B116D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semiHidden/>
    <w:unhideWhenUsed/>
    <w:rsid w:val="00B116D0"/>
    <w:pPr>
      <w:jc w:val="center"/>
    </w:pPr>
    <w:rPr>
      <w:b/>
      <w:sz w:val="20"/>
      <w:szCs w:val="20"/>
      <w:lang w:val="uk-UA"/>
    </w:rPr>
  </w:style>
  <w:style w:type="character" w:customStyle="1" w:styleId="a6">
    <w:name w:val="Основний текст Знак"/>
    <w:basedOn w:val="a0"/>
    <w:link w:val="a5"/>
    <w:semiHidden/>
    <w:rsid w:val="00B116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rvps4">
    <w:name w:val="rvps4"/>
    <w:basedOn w:val="a"/>
    <w:rsid w:val="00B116D0"/>
    <w:pPr>
      <w:spacing w:before="100" w:beforeAutospacing="1" w:after="100" w:afterAutospacing="1"/>
    </w:pPr>
  </w:style>
  <w:style w:type="character" w:customStyle="1" w:styleId="rvts23">
    <w:name w:val="rvts23"/>
    <w:rsid w:val="00B116D0"/>
  </w:style>
  <w:style w:type="character" w:customStyle="1" w:styleId="rvts9">
    <w:name w:val="rvts9"/>
    <w:rsid w:val="00B116D0"/>
  </w:style>
  <w:style w:type="paragraph" w:styleId="a7">
    <w:name w:val="Balloon Text"/>
    <w:basedOn w:val="a"/>
    <w:link w:val="a8"/>
    <w:uiPriority w:val="99"/>
    <w:semiHidden/>
    <w:unhideWhenUsed/>
    <w:rsid w:val="003E75D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E75D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11</cp:revision>
  <cp:lastPrinted>2024-01-26T08:02:00Z</cp:lastPrinted>
  <dcterms:created xsi:type="dcterms:W3CDTF">2021-12-14T09:25:00Z</dcterms:created>
  <dcterms:modified xsi:type="dcterms:W3CDTF">2024-02-15T06:44:00Z</dcterms:modified>
</cp:coreProperties>
</file>