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81"/>
        <w:gridCol w:w="2391"/>
        <w:gridCol w:w="4964"/>
      </w:tblGrid>
      <w:tr w:rsidR="00D144BA" w:rsidTr="00671BA6">
        <w:trPr>
          <w:trHeight w:val="688"/>
        </w:trPr>
        <w:tc>
          <w:tcPr>
            <w:tcW w:w="2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BA" w:rsidRDefault="00D144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pacing w:val="5"/>
                <w:sz w:val="24"/>
                <w:szCs w:val="24"/>
                <w:lang w:val="uk-UA" w:eastAsia="uk-UA"/>
              </w:rPr>
              <w:drawing>
                <wp:inline distT="0" distB="0" distL="0" distR="0" wp14:anchorId="117A22AE" wp14:editId="15913093">
                  <wp:extent cx="1323975" cy="1247775"/>
                  <wp:effectExtent l="0" t="0" r="9525" b="9525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BA" w:rsidRDefault="00D1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ВИКОНАВЧИЙ КОМІТЕТ СТАРОКОСТЯНТИНІВСЬКОЇ МІСЬКОЇ РАДИ</w:t>
            </w:r>
          </w:p>
        </w:tc>
      </w:tr>
      <w:tr w:rsidR="00D144BA" w:rsidTr="00671BA6">
        <w:trPr>
          <w:trHeight w:val="1037"/>
        </w:trPr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BA" w:rsidRDefault="00D144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BA" w:rsidRDefault="00D14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>Інформаційна картка адміністративної послуги</w:t>
            </w:r>
          </w:p>
          <w:p w:rsidR="00D144BA" w:rsidRDefault="001D6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D144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</w:t>
            </w:r>
            <w:proofErr w:type="spellStart"/>
            <w:r w:rsidR="00D144BA">
              <w:rPr>
                <w:rFonts w:ascii="Times New Roman" w:hAnsi="Times New Roman"/>
                <w:b/>
                <w:sz w:val="24"/>
                <w:szCs w:val="24"/>
              </w:rPr>
              <w:t>Скасування</w:t>
            </w:r>
            <w:proofErr w:type="spellEnd"/>
            <w:r w:rsidR="00D144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144BA">
              <w:rPr>
                <w:rFonts w:ascii="Times New Roman" w:hAnsi="Times New Roman"/>
                <w:b/>
                <w:sz w:val="24"/>
                <w:szCs w:val="24"/>
              </w:rPr>
              <w:t>запису</w:t>
            </w:r>
            <w:proofErr w:type="spellEnd"/>
            <w:r w:rsidR="00D144BA">
              <w:rPr>
                <w:rFonts w:ascii="Times New Roman" w:hAnsi="Times New Roman"/>
                <w:b/>
                <w:sz w:val="24"/>
                <w:szCs w:val="24"/>
              </w:rPr>
              <w:t xml:space="preserve"> Державного </w:t>
            </w:r>
            <w:proofErr w:type="spellStart"/>
            <w:r w:rsidR="00D144BA">
              <w:rPr>
                <w:rFonts w:ascii="Times New Roman" w:hAnsi="Times New Roman"/>
                <w:b/>
                <w:sz w:val="24"/>
                <w:szCs w:val="24"/>
              </w:rPr>
              <w:t>реєстру</w:t>
            </w:r>
            <w:proofErr w:type="spellEnd"/>
            <w:r w:rsidR="00D144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144BA">
              <w:rPr>
                <w:rFonts w:ascii="Times New Roman" w:hAnsi="Times New Roman"/>
                <w:b/>
                <w:sz w:val="24"/>
                <w:szCs w:val="24"/>
              </w:rPr>
              <w:t>речових</w:t>
            </w:r>
            <w:proofErr w:type="spellEnd"/>
            <w:r w:rsidR="00D144BA">
              <w:rPr>
                <w:rFonts w:ascii="Times New Roman" w:hAnsi="Times New Roman"/>
                <w:b/>
                <w:sz w:val="24"/>
                <w:szCs w:val="24"/>
              </w:rPr>
              <w:t xml:space="preserve"> прав на </w:t>
            </w:r>
            <w:proofErr w:type="spellStart"/>
            <w:r w:rsidR="00D144BA">
              <w:rPr>
                <w:rFonts w:ascii="Times New Roman" w:hAnsi="Times New Roman"/>
                <w:b/>
                <w:sz w:val="24"/>
                <w:szCs w:val="24"/>
              </w:rPr>
              <w:t>нерухоме</w:t>
            </w:r>
            <w:proofErr w:type="spellEnd"/>
            <w:r w:rsidR="00D144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144BA">
              <w:rPr>
                <w:rFonts w:ascii="Times New Roman" w:hAnsi="Times New Roman"/>
                <w:b/>
                <w:sz w:val="24"/>
                <w:szCs w:val="24"/>
              </w:rPr>
              <w:t>майно</w:t>
            </w:r>
            <w:proofErr w:type="spellEnd"/>
            <w:r w:rsidR="00D144B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D144BA">
              <w:rPr>
                <w:rFonts w:ascii="Times New Roman" w:hAnsi="Times New Roman"/>
                <w:b/>
                <w:sz w:val="24"/>
                <w:szCs w:val="24"/>
              </w:rPr>
              <w:t>скасування</w:t>
            </w:r>
            <w:proofErr w:type="spellEnd"/>
            <w:r w:rsidR="00D144BA">
              <w:rPr>
                <w:rFonts w:ascii="Times New Roman" w:hAnsi="Times New Roman"/>
                <w:b/>
                <w:sz w:val="24"/>
                <w:szCs w:val="24"/>
              </w:rPr>
              <w:t xml:space="preserve"> державно</w:t>
            </w:r>
            <w:r w:rsidR="00D144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ї реєстрації</w:t>
            </w:r>
            <w:r w:rsidR="00D144B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»</w:t>
            </w:r>
          </w:p>
          <w:p w:rsidR="00D144BA" w:rsidRDefault="00D14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(назва адміністративної послуги)</w:t>
            </w:r>
          </w:p>
        </w:tc>
      </w:tr>
      <w:tr w:rsidR="00D144BA" w:rsidTr="00671BA6">
        <w:trPr>
          <w:trHeight w:val="1531"/>
        </w:trPr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BA" w:rsidRDefault="00D144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BA" w:rsidRDefault="00D14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Ідентифікатор послуги відповідно до Реєстру адміністративних послуг, що відображається на Гіді з державних послуг: </w:t>
            </w:r>
          </w:p>
          <w:tbl>
            <w:tblPr>
              <w:tblW w:w="21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3"/>
              <w:gridCol w:w="439"/>
              <w:gridCol w:w="412"/>
              <w:gridCol w:w="426"/>
              <w:gridCol w:w="425"/>
            </w:tblGrid>
            <w:tr w:rsidR="00D144BA">
              <w:trPr>
                <w:trHeight w:val="391"/>
                <w:jc w:val="center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D144BA" w:rsidRDefault="00D144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uk-UA"/>
                    </w:rPr>
                    <w:t>0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D144BA" w:rsidRDefault="00D144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D144BA" w:rsidRDefault="00D144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D144BA" w:rsidRDefault="00D144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44BA" w:rsidRDefault="00D144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3</w:t>
                  </w:r>
                </w:p>
              </w:tc>
            </w:tr>
          </w:tbl>
          <w:p w:rsidR="00D144BA" w:rsidRDefault="00D144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 w:eastAsia="ru-RU"/>
              </w:rPr>
            </w:pPr>
          </w:p>
        </w:tc>
      </w:tr>
      <w:tr w:rsidR="00D144BA" w:rsidTr="00671BA6">
        <w:trPr>
          <w:trHeight w:val="7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A" w:rsidRDefault="00D14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0"/>
                <w:szCs w:val="10"/>
                <w:lang w:val="uk-UA" w:eastAsia="ru-RU"/>
              </w:rPr>
            </w:pPr>
          </w:p>
        </w:tc>
      </w:tr>
      <w:tr w:rsidR="00D144BA" w:rsidTr="00671BA6"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BA" w:rsidRDefault="00D14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Розробник: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BA" w:rsidRDefault="00D14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Затверджую:</w:t>
            </w:r>
          </w:p>
        </w:tc>
      </w:tr>
      <w:tr w:rsidR="00D144BA" w:rsidTr="00671BA6">
        <w:trPr>
          <w:trHeight w:val="1613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A" w:rsidRDefault="00D144B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Відділ з питань державної реєстрації виконавчого комітету Старокостянтинівської міської ради</w:t>
            </w:r>
          </w:p>
          <w:p w:rsidR="00D144BA" w:rsidRDefault="00D144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  <w:t xml:space="preserve">                                            </w:t>
            </w:r>
          </w:p>
          <w:p w:rsidR="00D144BA" w:rsidRDefault="00D144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  <w:t>Начальник відділу</w:t>
            </w:r>
          </w:p>
          <w:p w:rsidR="00D144BA" w:rsidRDefault="00D144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</w:pPr>
          </w:p>
          <w:p w:rsidR="00D144BA" w:rsidRDefault="00D144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  <w:t>М.П.</w:t>
            </w:r>
          </w:p>
          <w:p w:rsidR="00D144BA" w:rsidRDefault="00D144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</w:p>
          <w:p w:rsidR="00D144BA" w:rsidRDefault="00D144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10"/>
                <w:szCs w:val="10"/>
                <w:lang w:val="uk-UA" w:eastAsia="ru-RU"/>
              </w:rPr>
            </w:pPr>
          </w:p>
          <w:p w:rsidR="00D144BA" w:rsidRDefault="00D144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  <w:t xml:space="preserve">______________      </w:t>
            </w: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u w:val="single"/>
                <w:lang w:val="uk-UA" w:eastAsia="ru-RU"/>
              </w:rPr>
              <w:t>Юрій РЕШЕТНІК</w:t>
            </w:r>
          </w:p>
          <w:p w:rsidR="00D144BA" w:rsidRDefault="00D144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lang w:val="uk-UA" w:eastAsia="ru-RU"/>
              </w:rPr>
              <w:t xml:space="preserve">          (підпис)           (власне ім’я та ПРІЗВИЩЕ)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A" w:rsidRDefault="00D144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Міський голова</w:t>
            </w:r>
          </w:p>
          <w:p w:rsidR="00D144BA" w:rsidRDefault="00D144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30"/>
                <w:szCs w:val="30"/>
                <w:lang w:val="uk-UA" w:eastAsia="ru-RU"/>
              </w:rPr>
            </w:pPr>
          </w:p>
          <w:p w:rsidR="00D144BA" w:rsidRDefault="00D144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  <w:t>М.П.</w:t>
            </w:r>
          </w:p>
          <w:p w:rsidR="00D144BA" w:rsidRDefault="00D144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  <w:lang w:val="uk-UA" w:eastAsia="ru-RU"/>
              </w:rPr>
            </w:pPr>
          </w:p>
          <w:p w:rsidR="00D144BA" w:rsidRDefault="00D144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</w:p>
          <w:p w:rsidR="00D144BA" w:rsidRDefault="00D144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</w:p>
          <w:p w:rsidR="00D144BA" w:rsidRDefault="00D144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</w:p>
          <w:p w:rsidR="00D144BA" w:rsidRDefault="00D144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</w:p>
          <w:p w:rsidR="00D144BA" w:rsidRDefault="00D144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_______________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Микола МЕЛЬНИЧУК</w:t>
            </w:r>
          </w:p>
          <w:p w:rsidR="00D144BA" w:rsidRDefault="00D144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    (підпис)                  (власне ім’я та ПРІЗВИЩЕ)</w:t>
            </w:r>
          </w:p>
        </w:tc>
      </w:tr>
      <w:tr w:rsidR="00D144BA" w:rsidTr="00671BA6">
        <w:trPr>
          <w:trHeight w:val="348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BA" w:rsidRDefault="00D144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Розроблено: ____.____.20___</w:t>
            </w:r>
          </w:p>
        </w:tc>
      </w:tr>
      <w:tr w:rsidR="00D144BA" w:rsidTr="00671BA6">
        <w:trPr>
          <w:trHeight w:val="7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A" w:rsidRDefault="00D144BA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val="uk-UA" w:eastAsia="ru-RU"/>
              </w:rPr>
            </w:pPr>
          </w:p>
        </w:tc>
      </w:tr>
      <w:tr w:rsidR="00D144BA" w:rsidTr="00671B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BA" w:rsidRDefault="00D14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A" w:rsidRDefault="00D144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Орган, що надає послугу</w:t>
            </w:r>
          </w:p>
          <w:p w:rsidR="00D144BA" w:rsidRDefault="00D144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A" w:rsidRDefault="00D144B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Відділ з питань державної реєстрації виконавчого комітету Старокостянтинівської міської ради</w:t>
            </w:r>
          </w:p>
          <w:p w:rsidR="00D144BA" w:rsidRDefault="00D144B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</w:p>
          <w:p w:rsidR="00D144BA" w:rsidRDefault="00D144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Місцезнаходження відділу з питань державної реєстрації: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31100, Хмельницька обл., м. Старокостянтинів,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вул. Острозького, 66, тел. (0354) 3-22-10 </w:t>
            </w:r>
          </w:p>
          <w:p w:rsidR="00D144BA" w:rsidRDefault="00D144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e-mail: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star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_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edr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.ua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  <w:p w:rsidR="00D144BA" w:rsidRDefault="00D144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144BA" w:rsidRDefault="00D144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Режим роботи:</w:t>
            </w:r>
          </w:p>
          <w:p w:rsidR="00D144BA" w:rsidRDefault="00D144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Понеділок - Четвер : 08.00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.15</w:t>
            </w:r>
          </w:p>
          <w:p w:rsidR="00D144BA" w:rsidRDefault="00D144BA">
            <w:pPr>
              <w:tabs>
                <w:tab w:val="left" w:pos="720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П’ятниця: 8:00 - 16:00</w:t>
            </w:r>
          </w:p>
          <w:p w:rsidR="00D144BA" w:rsidRDefault="00D144BA">
            <w:pPr>
              <w:tabs>
                <w:tab w:val="left" w:pos="720"/>
              </w:tabs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вихідні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дні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субота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неділя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D144BA" w:rsidTr="00671B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BA" w:rsidRDefault="00D14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BA" w:rsidRDefault="00D144B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  <w:lang w:val="uk-UA" w:eastAsia="ru-RU"/>
              </w:rPr>
              <w:t>Місце подання документів та отримання результату послуги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A" w:rsidRDefault="00D144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Центр надання адміністративних послуг виконавчого комітету Старокостянтинівської міської ради або його віддалені робочі місця</w:t>
            </w:r>
          </w:p>
          <w:p w:rsidR="00D144BA" w:rsidRDefault="00D144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D144BA" w:rsidRDefault="00D144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Місцезнаходження ЦНАП: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31100, Хмельницька обл., м. Старокостянтинів, вул. Острозького, буд. 66,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тел.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(03854) 3-22-10,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e-mail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: starcnap@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gmail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com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http://starkon.gov.ua/cnap/index.php</w:t>
            </w:r>
          </w:p>
          <w:p w:rsidR="00D144BA" w:rsidRDefault="00D144BA">
            <w:pPr>
              <w:tabs>
                <w:tab w:val="left" w:pos="720"/>
              </w:tabs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D144BA" w:rsidRDefault="00D144BA">
            <w:pPr>
              <w:tabs>
                <w:tab w:val="left" w:pos="720"/>
              </w:tabs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Режим роботи ЦНАП:</w:t>
            </w:r>
          </w:p>
          <w:p w:rsidR="00D144BA" w:rsidRDefault="00D144BA">
            <w:pPr>
              <w:tabs>
                <w:tab w:val="left" w:pos="720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Понеділок, середа, четвер: 8:00 – 17:15,</w:t>
            </w:r>
          </w:p>
          <w:p w:rsidR="00D144BA" w:rsidRDefault="00D144BA">
            <w:pPr>
              <w:tabs>
                <w:tab w:val="left" w:pos="720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вівторок: 8:00 – 20:00,</w:t>
            </w:r>
          </w:p>
          <w:p w:rsidR="00D144BA" w:rsidRDefault="00D144BA">
            <w:pPr>
              <w:tabs>
                <w:tab w:val="left" w:pos="720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п’ятниця: 8:00 - 16:00,</w:t>
            </w:r>
          </w:p>
          <w:p w:rsidR="00D144BA" w:rsidRDefault="00D144BA">
            <w:pPr>
              <w:tabs>
                <w:tab w:val="left" w:pos="720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(без обідньої перерви)</w:t>
            </w:r>
          </w:p>
          <w:p w:rsidR="00D144BA" w:rsidRDefault="00D144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вихідні дні: субота, неділя.</w:t>
            </w:r>
          </w:p>
        </w:tc>
      </w:tr>
      <w:tr w:rsidR="00D144BA" w:rsidTr="00671BA6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BA" w:rsidRDefault="00D14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lastRenderedPageBreak/>
              <w:t>3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BA" w:rsidRDefault="00D144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BA" w:rsidRDefault="00D144BA">
            <w:pPr>
              <w:tabs>
                <w:tab w:val="left" w:pos="457"/>
                <w:tab w:val="left" w:pos="72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1.Заява 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скасування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формується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допомогою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засобів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ведення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Державного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реєстру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прав). </w:t>
            </w:r>
          </w:p>
          <w:p w:rsidR="00D144BA" w:rsidRDefault="00D144BA">
            <w:pPr>
              <w:tabs>
                <w:tab w:val="left" w:pos="457"/>
                <w:tab w:val="left" w:pos="72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2.Документ, що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посвідчує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особу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заявника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3.Реєстраційний номер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облікової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платника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податку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згідно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Державним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реєстром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фізичних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платників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податків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ідентифікаційний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номер) -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заяви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заінтересованою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особою. </w:t>
            </w:r>
          </w:p>
          <w:p w:rsidR="00D144BA" w:rsidRDefault="00D144BA">
            <w:pPr>
              <w:tabs>
                <w:tab w:val="left" w:pos="457"/>
                <w:tab w:val="left" w:pos="72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4.Документ, що підтверджує її повноваження (довіреність, свідоцтво про народження, рішення суду) та документ, що посвідчує її особу – у разі подання заяви уповноваженою особою. </w:t>
            </w:r>
          </w:p>
          <w:p w:rsidR="00D144BA" w:rsidRDefault="00D144BA">
            <w:pPr>
              <w:tabs>
                <w:tab w:val="left" w:pos="457"/>
                <w:tab w:val="left" w:pos="72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5.Документ, що посвідчує особу, яку вона представляє, та реєстраційний номер облікової картки платника податку такої фізичної особи – для уповноваженої особи, яка діє від імені фізичної особи (копія).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6.Судове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скасування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державного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реєстратора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державну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реєстрацію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речових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нерухоме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обтяжень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визнання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недійсними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скасування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документів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підставі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проведено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державну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реєстрацію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речових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нерухоме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обтяжень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скасування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державної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реєстрації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речових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нерухоме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обтяжень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що на момент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набрання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чинності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Законом України «Про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внесення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змін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законодавчих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України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протидії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рейдерству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набрали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законної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виконані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набрання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чинності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цим Законом.</w:t>
            </w:r>
          </w:p>
        </w:tc>
      </w:tr>
      <w:tr w:rsidR="00671BA6" w:rsidTr="00671BA6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A6" w:rsidRPr="00923CC3" w:rsidRDefault="00671BA6" w:rsidP="00656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A6" w:rsidRPr="007C1923" w:rsidRDefault="00671BA6" w:rsidP="006560D1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7C1923">
              <w:rPr>
                <w:rFonts w:ascii="Times New Roman" w:hAnsi="Times New Roman"/>
                <w:b/>
                <w:color w:val="000000"/>
                <w:lang w:val="uk-UA"/>
              </w:rPr>
              <w:t xml:space="preserve">Суб’єкт звернення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A6" w:rsidRPr="00671BA6" w:rsidRDefault="00671BA6" w:rsidP="00671BA6">
            <w:pPr>
              <w:tabs>
                <w:tab w:val="left" w:pos="457"/>
                <w:tab w:val="left" w:pos="72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1BA6">
              <w:rPr>
                <w:rFonts w:ascii="Times New Roman" w:hAnsi="Times New Roman"/>
                <w:sz w:val="24"/>
                <w:szCs w:val="24"/>
              </w:rPr>
              <w:t>Фізичні</w:t>
            </w:r>
            <w:proofErr w:type="spellEnd"/>
            <w:r w:rsidRPr="00671BA6">
              <w:rPr>
                <w:rFonts w:ascii="Times New Roman" w:hAnsi="Times New Roman"/>
                <w:sz w:val="24"/>
                <w:szCs w:val="24"/>
              </w:rPr>
              <w:t xml:space="preserve"> особи</w:t>
            </w:r>
          </w:p>
          <w:p w:rsidR="00671BA6" w:rsidRDefault="00671BA6" w:rsidP="00671BA6">
            <w:pPr>
              <w:tabs>
                <w:tab w:val="left" w:pos="457"/>
                <w:tab w:val="left" w:pos="72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1BA6">
              <w:rPr>
                <w:rFonts w:ascii="Times New Roman" w:hAnsi="Times New Roman"/>
                <w:sz w:val="24"/>
                <w:szCs w:val="24"/>
              </w:rPr>
              <w:t>Юридичні</w:t>
            </w:r>
            <w:proofErr w:type="spellEnd"/>
            <w:r w:rsidRPr="00671BA6">
              <w:rPr>
                <w:rFonts w:ascii="Times New Roman" w:hAnsi="Times New Roman"/>
                <w:sz w:val="24"/>
                <w:szCs w:val="24"/>
              </w:rPr>
              <w:t xml:space="preserve"> особи</w:t>
            </w:r>
          </w:p>
        </w:tc>
      </w:tr>
      <w:tr w:rsidR="00D144BA" w:rsidTr="00671BA6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BA" w:rsidRDefault="0067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BA" w:rsidRDefault="00D144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Порядок та спосіб подання документів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A" w:rsidRDefault="00D144BA">
            <w:pPr>
              <w:tabs>
                <w:tab w:val="left" w:pos="457"/>
                <w:tab w:val="left" w:pos="72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Особисто або через законного представника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представника за довіреністю.</w:t>
            </w:r>
          </w:p>
          <w:p w:rsidR="00D144BA" w:rsidRDefault="00D144BA">
            <w:pPr>
              <w:tabs>
                <w:tab w:val="left" w:pos="457"/>
                <w:tab w:val="left" w:pos="72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144BA" w:rsidTr="00671B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BA" w:rsidRDefault="0067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BA" w:rsidRDefault="00D144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 xml:space="preserve">Оплата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BA" w:rsidRDefault="00D144B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</w:rPr>
              <w:t>Безоплатно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D144BA" w:rsidTr="00671B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BA" w:rsidRDefault="0067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BA" w:rsidRDefault="00D144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Строк надання послуги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BA" w:rsidRDefault="00D144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lang w:val="uk-UA"/>
              </w:rPr>
              <w:t>Один робочий день</w:t>
            </w:r>
          </w:p>
        </w:tc>
      </w:tr>
      <w:tr w:rsidR="00D144BA" w:rsidTr="00671B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BA" w:rsidRDefault="0067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BA" w:rsidRDefault="00D144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Результат послуги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BA" w:rsidRDefault="00D144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итяг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 Державного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реєстру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речових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нерухоме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державну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реєстрацію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надаються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електронній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(за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бажанням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заявника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паперовій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144BA" w:rsidRDefault="00D144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2.Рішення про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відмову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державній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реєстрації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D144BA" w:rsidRDefault="00D144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3.Рішення про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залишення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заяви без розгляду у зв’язку 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її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відкликанням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144BA" w:rsidTr="00671B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BA" w:rsidRDefault="0067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BA" w:rsidRDefault="00D144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Спосіб отримання відповіді (результату)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BA" w:rsidRDefault="00D144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1.Особисто або через законного представника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представника за довіреністю. </w:t>
            </w:r>
          </w:p>
          <w:p w:rsidR="00D144BA" w:rsidRDefault="00D144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2.Поштою.</w:t>
            </w:r>
          </w:p>
          <w:p w:rsidR="00D144BA" w:rsidRDefault="00D144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3.Електронною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поштою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клопотанням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суб’єкта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звернення</w:t>
            </w:r>
            <w:proofErr w:type="spellEnd"/>
          </w:p>
        </w:tc>
      </w:tr>
      <w:tr w:rsidR="00D144BA" w:rsidTr="00671BA6">
        <w:trPr>
          <w:trHeight w:val="1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BA" w:rsidRDefault="00671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lastRenderedPageBreak/>
              <w:t>10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BA" w:rsidRDefault="00D144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Законодавчо-нормативна основа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4BA" w:rsidRDefault="00D144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1. Закон України «Про державну реєстрацію речових прав на нерухоме майно та їх обтяжень». </w:t>
            </w:r>
          </w:p>
          <w:p w:rsidR="00D144BA" w:rsidRDefault="00D144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2.Порядок державної реєстрації речових прав на нерухоме майно та їх обтяжень, затверджений постановою Кабінету Міністрів України від 25.12.2015 №1127.</w:t>
            </w:r>
          </w:p>
        </w:tc>
      </w:tr>
      <w:tr w:rsidR="00671BA6" w:rsidTr="00671BA6">
        <w:trPr>
          <w:trHeight w:val="1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A6" w:rsidRDefault="00671BA6" w:rsidP="00656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10.1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A6" w:rsidRPr="00923CC3" w:rsidRDefault="00671BA6" w:rsidP="00671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 w:rsidRPr="001A6D22"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 xml:space="preserve">Відповідальність за порушення законодавства у сфері </w:t>
            </w:r>
            <w:r w:rsidRPr="00671BA6"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державної реєстрації прав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A6" w:rsidRDefault="00671BA6" w:rsidP="00656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6D2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Державні реєстратори, суб’єкти державної реєстрації прав за порушення законодавства у сфері державної реєстрації прав, у тому числі за розголошення відомостей, одержаних ними в результаті проведення реєстраційних дій, несуть дисциплінарну, цивільно-правову, адміністративну або кримінальну відповідальність у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порядку, встановленому законом.</w:t>
            </w:r>
          </w:p>
          <w:p w:rsidR="00123CAD" w:rsidRDefault="00123CAD" w:rsidP="00656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23CA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Шкода, завдана державним реєстратором фізичній чи юридичній особі під час виконання своїх обов’язків, підлягає відшкодуванню на підставі судового рішення, що набрало законної сили, у порядку, встановленому законом.</w:t>
            </w:r>
          </w:p>
        </w:tc>
      </w:tr>
    </w:tbl>
    <w:p w:rsidR="00D144BA" w:rsidRDefault="00D144BA" w:rsidP="00D144BA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144BA" w:rsidRPr="00D144BA" w:rsidRDefault="00D144BA" w:rsidP="00D144BA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144BA">
        <w:rPr>
          <w:rFonts w:ascii="Times New Roman" w:eastAsia="Times New Roman" w:hAnsi="Times New Roman"/>
          <w:sz w:val="24"/>
          <w:szCs w:val="24"/>
          <w:lang w:val="uk-UA" w:eastAsia="ru-RU"/>
        </w:rPr>
        <w:t>ПОГОДЖЕНО</w:t>
      </w:r>
    </w:p>
    <w:p w:rsidR="00D144BA" w:rsidRPr="00D144BA" w:rsidRDefault="00D144BA" w:rsidP="00D144BA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144BA">
        <w:rPr>
          <w:rFonts w:ascii="Times New Roman" w:eastAsia="Times New Roman" w:hAnsi="Times New Roman"/>
          <w:sz w:val="24"/>
          <w:szCs w:val="24"/>
          <w:lang w:val="uk-UA" w:eastAsia="ru-RU"/>
        </w:rPr>
        <w:t>Керуючий справами</w:t>
      </w:r>
    </w:p>
    <w:p w:rsidR="00D144BA" w:rsidRPr="00D144BA" w:rsidRDefault="00D144BA" w:rsidP="00D144BA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144BA">
        <w:rPr>
          <w:rFonts w:ascii="Times New Roman" w:eastAsia="Times New Roman" w:hAnsi="Times New Roman"/>
          <w:sz w:val="24"/>
          <w:szCs w:val="24"/>
          <w:lang w:val="uk-UA" w:eastAsia="ru-RU"/>
        </w:rPr>
        <w:t>виконавчого комітету</w:t>
      </w:r>
    </w:p>
    <w:p w:rsidR="00D144BA" w:rsidRPr="00D144BA" w:rsidRDefault="00D144BA" w:rsidP="00D144BA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144BA">
        <w:rPr>
          <w:rFonts w:ascii="Times New Roman" w:eastAsia="Times New Roman" w:hAnsi="Times New Roman"/>
          <w:sz w:val="24"/>
          <w:szCs w:val="24"/>
          <w:lang w:val="uk-UA" w:eastAsia="ru-RU"/>
        </w:rPr>
        <w:t>міської ради</w:t>
      </w:r>
    </w:p>
    <w:p w:rsidR="00D144BA" w:rsidRPr="00D144BA" w:rsidRDefault="00D144BA" w:rsidP="00D144BA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144BA" w:rsidRPr="00D144BA" w:rsidRDefault="00D144BA" w:rsidP="00D144BA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144B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____________                </w:t>
      </w:r>
      <w:r w:rsidRPr="00D144BA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Наталія ШАБЕЛЬНИК</w:t>
      </w:r>
    </w:p>
    <w:p w:rsidR="00D144BA" w:rsidRPr="00D144BA" w:rsidRDefault="00D144BA" w:rsidP="00D144BA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144B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(п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ідпис)               </w:t>
      </w:r>
      <w:r w:rsidRPr="00D144B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(власне ім’я  ПРІЗВИЩЕ)   </w:t>
      </w:r>
    </w:p>
    <w:p w:rsidR="001D6304" w:rsidRDefault="001D6304" w:rsidP="00D144BA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144BA" w:rsidRPr="00D144BA" w:rsidRDefault="00D144BA" w:rsidP="009822A7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sz w:val="24"/>
          <w:szCs w:val="24"/>
          <w:lang w:val="uk-UA"/>
        </w:rPr>
      </w:pPr>
      <w:r w:rsidRPr="00D144BA">
        <w:rPr>
          <w:rFonts w:ascii="Times New Roman" w:eastAsia="Times New Roman" w:hAnsi="Times New Roman"/>
          <w:sz w:val="24"/>
          <w:szCs w:val="24"/>
          <w:lang w:val="uk-UA" w:eastAsia="ru-RU"/>
        </w:rPr>
        <w:t>___  ____________ 20___ року</w:t>
      </w:r>
      <w:bookmarkStart w:id="0" w:name="_GoBack"/>
      <w:bookmarkEnd w:id="0"/>
    </w:p>
    <w:sectPr w:rsidR="00D144BA" w:rsidRPr="00D144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BA"/>
    <w:rsid w:val="00123CAD"/>
    <w:rsid w:val="001D6304"/>
    <w:rsid w:val="00671BA6"/>
    <w:rsid w:val="009822A7"/>
    <w:rsid w:val="00D144BA"/>
    <w:rsid w:val="00E0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ECBA6-D45E-43FD-9713-58305D91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4B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4BA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3136</Words>
  <Characters>1789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YURIU</cp:lastModifiedBy>
  <cp:revision>4</cp:revision>
  <dcterms:created xsi:type="dcterms:W3CDTF">2021-11-16T08:54:00Z</dcterms:created>
  <dcterms:modified xsi:type="dcterms:W3CDTF">2021-12-28T15:48:00Z</dcterms:modified>
</cp:coreProperties>
</file>